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宋体" w:hAnsi="宋体" w:cs="宋体"/>
          <w:b/>
          <w:bCs/>
          <w:sz w:val="30"/>
          <w:szCs w:val="30"/>
        </w:rPr>
      </w:pPr>
      <w:r>
        <w:rPr>
          <w:rFonts w:ascii="仿宋_GB2312" w:hAnsi="仿宋_GB2312"/>
          <w:b/>
          <w:bCs/>
          <w:sz w:val="28"/>
          <w:szCs w:val="28"/>
        </w:rPr>
        <w:t>技术规格、参数及</w:t>
      </w:r>
      <w:r>
        <w:rPr>
          <w:rFonts w:hint="eastAsia" w:ascii="仿宋_GB2312" w:hAnsi="仿宋_GB2312"/>
          <w:b/>
          <w:bCs/>
          <w:sz w:val="28"/>
          <w:szCs w:val="28"/>
          <w:lang w:eastAsia="zh-CN"/>
        </w:rPr>
        <w:t>商务售后</w:t>
      </w:r>
      <w:r>
        <w:rPr>
          <w:rFonts w:ascii="仿宋_GB2312" w:hAnsi="仿宋_GB2312"/>
          <w:b/>
          <w:bCs/>
          <w:sz w:val="28"/>
          <w:szCs w:val="28"/>
        </w:rPr>
        <w:t>要求</w:t>
      </w:r>
    </w:p>
    <w:p>
      <w:pPr>
        <w:spacing w:line="500" w:lineRule="exact"/>
        <w:ind w:left="3" w:leftChars="-295" w:hanging="622" w:hangingChars="295"/>
        <w:rPr>
          <w:rFonts w:ascii="宋体" w:hAnsi="宋体"/>
          <w:b/>
          <w:bCs/>
        </w:rPr>
      </w:pPr>
      <w:r>
        <w:rPr>
          <w:rFonts w:hint="eastAsia" w:ascii="宋体" w:hAnsi="宋体"/>
          <w:b/>
          <w:bCs/>
        </w:rPr>
        <w:t xml:space="preserve">  </w:t>
      </w:r>
    </w:p>
    <w:tbl>
      <w:tblPr>
        <w:tblStyle w:val="8"/>
        <w:tblW w:w="5525"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right"/>
        </w:trPr>
        <w:tc>
          <w:tcPr>
            <w:tcW w:w="50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宋体"/>
                <w:b/>
                <w:bCs/>
                <w:sz w:val="21"/>
                <w:szCs w:val="21"/>
              </w:rPr>
            </w:pPr>
            <w:r>
              <w:rPr>
                <w:rFonts w:hint="eastAsia" w:ascii="宋体" w:hAnsi="宋体" w:cs="宋体"/>
                <w:b/>
                <w:bCs/>
                <w:sz w:val="28"/>
                <w:szCs w:val="28"/>
                <w:lang w:val="en-US" w:eastAsia="zh-CN"/>
              </w:rPr>
              <w:t xml:space="preserve"> </w:t>
            </w:r>
            <w:r>
              <w:rPr>
                <w:rFonts w:hint="eastAsia" w:ascii="宋体" w:hAnsi="宋体" w:eastAsia="宋体" w:cs="宋体"/>
                <w:b/>
                <w:bCs/>
                <w:sz w:val="28"/>
                <w:szCs w:val="28"/>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right"/>
        </w:trPr>
        <w:tc>
          <w:tcPr>
            <w:tcW w:w="50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1"/>
              </w:numPr>
              <w:kinsoku/>
              <w:wordWrap/>
              <w:overflowPunct/>
              <w:topLinePunct w:val="0"/>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b/>
                <w:sz w:val="21"/>
                <w:szCs w:val="21"/>
              </w:rPr>
              <w:t>技术规格参数要求</w:t>
            </w:r>
          </w:p>
          <w:p>
            <w:pPr>
              <w:keepNext w:val="0"/>
              <w:keepLines w:val="0"/>
              <w:pageBreakBefore w:val="0"/>
              <w:widowControl w:val="0"/>
              <w:kinsoku/>
              <w:wordWrap/>
              <w:overflowPunct/>
              <w:topLinePunct w:val="0"/>
              <w:bidi w:val="0"/>
              <w:adjustRightInd/>
              <w:snapToGrid w:val="0"/>
              <w:spacing w:line="360" w:lineRule="auto"/>
              <w:textAlignment w:val="auto"/>
              <w:rPr>
                <w:rFonts w:hint="eastAsia" w:ascii="宋体" w:hAnsi="宋体" w:eastAsia="宋体" w:cs="宋体"/>
                <w:b w:val="0"/>
                <w:bCs w:val="0"/>
                <w:kern w:val="0"/>
                <w:sz w:val="21"/>
                <w:szCs w:val="21"/>
              </w:rPr>
            </w:pPr>
            <w:r>
              <w:rPr>
                <w:rFonts w:hint="eastAsia" w:ascii="宋体" w:hAnsi="宋体" w:eastAsia="宋体" w:cs="宋体"/>
                <w:b/>
                <w:bCs/>
                <w:color w:val="000000" w:themeColor="text1"/>
                <w:sz w:val="21"/>
                <w:szCs w:val="21"/>
                <w:shd w:val="clear" w:color="auto" w:fill="auto"/>
                <w:lang w:val="zh-CN"/>
                <w14:textFill>
                  <w14:solidFill>
                    <w14:schemeClr w14:val="tx1"/>
                  </w14:solidFill>
                </w14:textFill>
              </w:rPr>
              <w:t>★</w:t>
            </w:r>
            <w:r>
              <w:rPr>
                <w:rFonts w:hint="eastAsia" w:ascii="宋体" w:hAnsi="宋体" w:eastAsia="宋体" w:cs="宋体"/>
                <w:b w:val="0"/>
                <w:bCs w:val="0"/>
                <w:kern w:val="0"/>
                <w:sz w:val="21"/>
                <w:szCs w:val="21"/>
                <w:lang w:val="en-US" w:eastAsia="zh-CN"/>
              </w:rPr>
              <w:t>1、</w:t>
            </w:r>
            <w:r>
              <w:rPr>
                <w:rFonts w:hint="eastAsia" w:ascii="宋体" w:hAnsi="宋体" w:eastAsia="宋体" w:cs="宋体"/>
                <w:b w:val="0"/>
                <w:bCs w:val="0"/>
                <w:kern w:val="0"/>
                <w:sz w:val="21"/>
                <w:szCs w:val="21"/>
              </w:rPr>
              <w:t>商品名称：</w:t>
            </w:r>
            <w:r>
              <w:rPr>
                <w:rFonts w:hint="eastAsia" w:ascii="宋体" w:hAnsi="宋体" w:cs="宋体"/>
                <w:b w:val="0"/>
                <w:bCs w:val="0"/>
                <w:kern w:val="0"/>
                <w:sz w:val="21"/>
                <w:szCs w:val="21"/>
                <w:lang w:eastAsia="zh-CN"/>
              </w:rPr>
              <w:t>医用</w:t>
            </w:r>
            <w:r>
              <w:rPr>
                <w:rFonts w:hint="eastAsia" w:ascii="宋体" w:hAnsi="宋体" w:eastAsia="宋体" w:cs="宋体"/>
                <w:b w:val="0"/>
                <w:bCs w:val="0"/>
                <w:kern w:val="0"/>
                <w:sz w:val="21"/>
                <w:szCs w:val="21"/>
              </w:rPr>
              <w:t>电梯</w:t>
            </w:r>
            <w:r>
              <w:rPr>
                <w:rFonts w:hint="eastAsia" w:ascii="宋体" w:hAnsi="宋体" w:eastAsia="宋体" w:cs="宋体"/>
                <w:b w:val="0"/>
                <w:bCs w:val="0"/>
                <w:kern w:val="0"/>
                <w:sz w:val="21"/>
                <w:szCs w:val="21"/>
              </w:rPr>
              <w:tab/>
            </w:r>
          </w:p>
          <w:p>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Times New Roman"/>
                <w:color w:val="000000"/>
                <w:sz w:val="24"/>
                <w:lang w:val="en-US" w:eastAsia="zh-CN"/>
              </w:rPr>
            </w:pPr>
            <w:r>
              <w:rPr>
                <w:rFonts w:hint="eastAsia" w:ascii="宋体" w:hAnsi="宋体" w:eastAsia="宋体" w:cs="宋体"/>
                <w:b/>
                <w:bCs/>
                <w:color w:val="000000" w:themeColor="text1"/>
                <w:sz w:val="21"/>
                <w:szCs w:val="21"/>
                <w:shd w:val="clear" w:color="auto" w:fill="auto"/>
                <w:lang w:val="zh-CN"/>
                <w14:textFill>
                  <w14:solidFill>
                    <w14:schemeClr w14:val="tx1"/>
                  </w14:solidFill>
                </w14:textFill>
              </w:rPr>
              <w:t>★</w:t>
            </w:r>
            <w:r>
              <w:rPr>
                <w:rFonts w:hint="eastAsia" w:ascii="宋体" w:hAnsi="宋体" w:eastAsia="宋体" w:cs="宋体"/>
                <w:b w:val="0"/>
                <w:bCs w:val="0"/>
                <w:kern w:val="0"/>
                <w:sz w:val="21"/>
                <w:szCs w:val="21"/>
                <w:lang w:val="en-US" w:eastAsia="zh-CN"/>
              </w:rPr>
              <w:t>2、</w:t>
            </w:r>
            <w:r>
              <w:rPr>
                <w:rFonts w:hint="eastAsia" w:ascii="宋体" w:hAnsi="宋体" w:eastAsia="宋体" w:cs="宋体"/>
                <w:b w:val="0"/>
                <w:bCs w:val="0"/>
                <w:kern w:val="0"/>
                <w:sz w:val="21"/>
                <w:szCs w:val="21"/>
              </w:rPr>
              <w:t>品牌和型号：</w:t>
            </w:r>
            <w:r>
              <w:rPr>
                <w:rFonts w:hint="eastAsia" w:ascii="宋体" w:hAnsi="宋体" w:eastAsia="宋体" w:cs="宋体"/>
                <w:b w:val="0"/>
                <w:bCs w:val="0"/>
                <w:kern w:val="0"/>
                <w:sz w:val="21"/>
                <w:szCs w:val="21"/>
                <w:lang w:eastAsia="zh-CN"/>
              </w:rPr>
              <w:t>广日牌</w:t>
            </w:r>
            <w:r>
              <w:rPr>
                <w:rFonts w:hint="eastAsia" w:ascii="宋体" w:hAnsi="宋体" w:eastAsia="宋体" w:cs="宋体"/>
                <w:b w:val="0"/>
                <w:bCs w:val="0"/>
                <w:kern w:val="0"/>
                <w:sz w:val="21"/>
                <w:szCs w:val="21"/>
                <w:lang w:val="en-US" w:eastAsia="zh-CN"/>
              </w:rPr>
              <w:t xml:space="preserve"> </w:t>
            </w:r>
            <w:r>
              <w:rPr>
                <w:rFonts w:hint="eastAsia" w:ascii="宋体" w:hAnsi="宋体" w:eastAsia="宋体" w:cs="宋体"/>
                <w:b w:val="0"/>
                <w:bCs w:val="0"/>
                <w:kern w:val="0"/>
                <w:sz w:val="21"/>
                <w:szCs w:val="21"/>
                <w:lang w:eastAsia="zh-CN"/>
              </w:rPr>
              <w:t xml:space="preserve">  </w:t>
            </w:r>
            <w:r>
              <w:rPr>
                <w:rFonts w:hint="eastAsia" w:ascii="宋体" w:hAnsi="宋体" w:eastAsia="宋体" w:cs="宋体"/>
                <w:b w:val="0"/>
                <w:bCs w:val="0"/>
                <w:kern w:val="0"/>
                <w:sz w:val="21"/>
                <w:szCs w:val="21"/>
                <w:lang w:val="en-US" w:eastAsia="zh-CN"/>
              </w:rPr>
              <w:t>G.wiz-B1600</w:t>
            </w:r>
            <w:r>
              <w:rPr>
                <w:rFonts w:hint="eastAsia" w:ascii="宋体" w:hAnsi="宋体" w:eastAsia="宋体" w:cs="宋体"/>
                <w:b w:val="0"/>
                <w:bCs w:val="0"/>
                <w:kern w:val="0"/>
                <w:sz w:val="21"/>
                <w:szCs w:val="21"/>
                <w:lang w:eastAsia="zh-CN"/>
              </w:rPr>
              <w:t>-CO</w:t>
            </w:r>
            <w:r>
              <w:rPr>
                <w:rFonts w:hint="eastAsia" w:ascii="宋体" w:hAnsi="宋体" w:eastAsia="宋体" w:cs="宋体"/>
                <w:b w:val="0"/>
                <w:bCs w:val="0"/>
                <w:kern w:val="0"/>
                <w:sz w:val="21"/>
                <w:szCs w:val="21"/>
                <w:lang w:val="en-US" w:eastAsia="zh-CN"/>
              </w:rPr>
              <w:t>1.5</w:t>
            </w:r>
          </w:p>
          <w:p>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Cs/>
                <w:kern w:val="0"/>
                <w:sz w:val="21"/>
                <w:szCs w:val="21"/>
              </w:rPr>
            </w:pPr>
            <w:r>
              <w:rPr>
                <w:rFonts w:hint="eastAsia" w:ascii="宋体" w:hAnsi="宋体" w:eastAsia="宋体" w:cs="宋体"/>
                <w:b/>
                <w:bCs/>
                <w:color w:val="000000" w:themeColor="text1"/>
                <w:sz w:val="21"/>
                <w:szCs w:val="21"/>
                <w:shd w:val="clear" w:color="auto" w:fill="auto"/>
                <w:lang w:val="zh-CN"/>
                <w14:textFill>
                  <w14:solidFill>
                    <w14:schemeClr w14:val="tx1"/>
                  </w14:solidFill>
                </w14:textFill>
              </w:rPr>
              <w:t>★</w:t>
            </w:r>
            <w:r>
              <w:rPr>
                <w:rFonts w:hint="eastAsia" w:ascii="宋体" w:hAnsi="宋体" w:eastAsia="宋体" w:cs="宋体"/>
                <w:bCs/>
                <w:kern w:val="0"/>
                <w:sz w:val="21"/>
                <w:szCs w:val="21"/>
                <w:lang w:val="en-US" w:eastAsia="zh-CN"/>
              </w:rPr>
              <w:t>3</w:t>
            </w:r>
            <w:r>
              <w:rPr>
                <w:rFonts w:hint="eastAsia" w:ascii="宋体" w:hAnsi="宋体" w:eastAsia="宋体" w:cs="宋体"/>
                <w:bCs/>
                <w:kern w:val="0"/>
                <w:sz w:val="21"/>
                <w:szCs w:val="21"/>
              </w:rPr>
              <w:t>、额定载重量：1</w:t>
            </w:r>
            <w:r>
              <w:rPr>
                <w:rFonts w:hint="eastAsia" w:ascii="宋体" w:hAnsi="宋体" w:cs="宋体"/>
                <w:bCs/>
                <w:kern w:val="0"/>
                <w:sz w:val="21"/>
                <w:szCs w:val="21"/>
                <w:lang w:val="en-US" w:eastAsia="zh-CN"/>
              </w:rPr>
              <w:t>60</w:t>
            </w:r>
            <w:r>
              <w:rPr>
                <w:rFonts w:hint="eastAsia" w:ascii="宋体" w:hAnsi="宋体" w:eastAsia="宋体" w:cs="宋体"/>
                <w:bCs/>
                <w:kern w:val="0"/>
                <w:sz w:val="21"/>
                <w:szCs w:val="21"/>
              </w:rPr>
              <w:t>0</w:t>
            </w:r>
            <w:r>
              <w:rPr>
                <w:rFonts w:hint="eastAsia" w:ascii="宋体" w:hAnsi="宋体" w:cs="宋体"/>
                <w:bCs/>
                <w:kern w:val="0"/>
                <w:sz w:val="21"/>
                <w:szCs w:val="21"/>
                <w:lang w:val="en-US" w:eastAsia="zh-CN"/>
              </w:rPr>
              <w:t>kg</w:t>
            </w:r>
            <w:r>
              <w:rPr>
                <w:rFonts w:hint="eastAsia" w:ascii="宋体" w:hAnsi="宋体" w:eastAsia="宋体" w:cs="宋体"/>
                <w:bCs/>
                <w:kern w:val="0"/>
                <w:sz w:val="21"/>
                <w:szCs w:val="21"/>
              </w:rPr>
              <w:t>；</w:t>
            </w:r>
          </w:p>
          <w:p>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Cs/>
                <w:kern w:val="0"/>
                <w:sz w:val="21"/>
                <w:szCs w:val="21"/>
              </w:rPr>
            </w:pPr>
            <w:r>
              <w:rPr>
                <w:rFonts w:hint="eastAsia" w:ascii="宋体" w:hAnsi="宋体" w:eastAsia="宋体" w:cs="宋体"/>
                <w:b/>
                <w:bCs/>
                <w:color w:val="000000" w:themeColor="text1"/>
                <w:sz w:val="21"/>
                <w:szCs w:val="21"/>
                <w:shd w:val="clear" w:color="auto" w:fill="auto"/>
                <w:lang w:val="zh-CN"/>
                <w14:textFill>
                  <w14:solidFill>
                    <w14:schemeClr w14:val="tx1"/>
                  </w14:solidFill>
                </w14:textFill>
              </w:rPr>
              <w:t>★</w:t>
            </w:r>
            <w:r>
              <w:rPr>
                <w:rFonts w:hint="eastAsia" w:ascii="宋体" w:hAnsi="宋体" w:eastAsia="宋体" w:cs="宋体"/>
                <w:bCs/>
                <w:kern w:val="0"/>
                <w:sz w:val="21"/>
                <w:szCs w:val="21"/>
                <w:lang w:val="en-US" w:eastAsia="zh-CN"/>
              </w:rPr>
              <w:t>4</w:t>
            </w:r>
            <w:r>
              <w:rPr>
                <w:rFonts w:hint="eastAsia" w:ascii="宋体" w:hAnsi="宋体" w:eastAsia="宋体" w:cs="宋体"/>
                <w:bCs/>
                <w:kern w:val="0"/>
                <w:sz w:val="21"/>
                <w:szCs w:val="21"/>
              </w:rPr>
              <w:t>、额定速度：1.</w:t>
            </w:r>
            <w:r>
              <w:rPr>
                <w:rFonts w:hint="eastAsia" w:ascii="宋体" w:hAnsi="宋体" w:cs="宋体"/>
                <w:bCs/>
                <w:kern w:val="0"/>
                <w:sz w:val="21"/>
                <w:szCs w:val="21"/>
                <w:lang w:val="en-US" w:eastAsia="zh-CN"/>
              </w:rPr>
              <w:t>5 m</w:t>
            </w:r>
            <w:r>
              <w:rPr>
                <w:rFonts w:hint="eastAsia" w:ascii="宋体" w:hAnsi="宋体" w:eastAsia="宋体" w:cs="宋体"/>
                <w:bCs/>
                <w:kern w:val="0"/>
                <w:sz w:val="21"/>
                <w:szCs w:val="21"/>
              </w:rPr>
              <w:t>/</w:t>
            </w:r>
            <w:r>
              <w:rPr>
                <w:rFonts w:hint="eastAsia" w:ascii="宋体" w:hAnsi="宋体" w:cs="宋体"/>
                <w:bCs/>
                <w:kern w:val="0"/>
                <w:sz w:val="21"/>
                <w:szCs w:val="21"/>
                <w:lang w:val="en-US" w:eastAsia="zh-CN"/>
              </w:rPr>
              <w:t>s</w:t>
            </w:r>
            <w:r>
              <w:rPr>
                <w:rFonts w:hint="eastAsia" w:ascii="宋体" w:hAnsi="宋体" w:eastAsia="宋体" w:cs="宋体"/>
                <w:bCs/>
                <w:kern w:val="0"/>
                <w:sz w:val="21"/>
                <w:szCs w:val="21"/>
              </w:rPr>
              <w:t>；</w:t>
            </w:r>
          </w:p>
          <w:p>
            <w:pPr>
              <w:pStyle w:val="3"/>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Cs/>
                <w:kern w:val="0"/>
                <w:sz w:val="21"/>
                <w:szCs w:val="21"/>
                <w:lang w:val="en-US" w:eastAsia="zh-CN"/>
              </w:rPr>
            </w:pPr>
            <w:r>
              <w:rPr>
                <w:rFonts w:hint="eastAsia" w:ascii="宋体" w:hAnsi="宋体" w:eastAsia="宋体" w:cs="宋体"/>
                <w:b/>
                <w:bCs/>
                <w:color w:val="000000" w:themeColor="text1"/>
                <w:sz w:val="21"/>
                <w:szCs w:val="21"/>
                <w:shd w:val="clear" w:color="auto" w:fill="auto"/>
                <w:lang w:val="zh-CN"/>
                <w14:textFill>
                  <w14:solidFill>
                    <w14:schemeClr w14:val="tx1"/>
                  </w14:solidFill>
                </w14:textFill>
              </w:rPr>
              <w:t>★</w:t>
            </w:r>
            <w:r>
              <w:rPr>
                <w:rFonts w:hint="eastAsia" w:ascii="宋体" w:hAnsi="宋体" w:eastAsia="宋体" w:cs="宋体"/>
                <w:bCs/>
                <w:kern w:val="0"/>
                <w:sz w:val="21"/>
                <w:szCs w:val="21"/>
                <w:lang w:val="en-US" w:eastAsia="zh-CN"/>
              </w:rPr>
              <w:t>5、</w:t>
            </w:r>
            <w:r>
              <w:rPr>
                <w:rFonts w:hint="eastAsia" w:ascii="宋体" w:hAnsi="宋体" w:eastAsia="宋体" w:cs="宋体"/>
                <w:bCs/>
                <w:kern w:val="0"/>
                <w:sz w:val="21"/>
                <w:szCs w:val="21"/>
                <w:lang w:eastAsia="zh-CN"/>
              </w:rPr>
              <w:t>数量（台）：</w:t>
            </w:r>
            <w:r>
              <w:rPr>
                <w:rFonts w:hint="eastAsia" w:ascii="宋体" w:hAnsi="宋体" w:eastAsia="宋体" w:cs="宋体"/>
                <w:bCs/>
                <w:kern w:val="0"/>
                <w:sz w:val="21"/>
                <w:szCs w:val="21"/>
                <w:lang w:val="en-US" w:eastAsia="zh-CN"/>
              </w:rPr>
              <w:t>1台；</w:t>
            </w:r>
          </w:p>
          <w:p>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Cs/>
                <w:kern w:val="0"/>
                <w:sz w:val="21"/>
                <w:szCs w:val="21"/>
              </w:rPr>
            </w:pPr>
            <w:r>
              <w:rPr>
                <w:rFonts w:hint="eastAsia" w:ascii="宋体" w:hAnsi="宋体" w:eastAsia="宋体" w:cs="宋体"/>
                <w:b/>
                <w:bCs/>
                <w:color w:val="000000" w:themeColor="text1"/>
                <w:sz w:val="21"/>
                <w:szCs w:val="21"/>
                <w:shd w:val="clear" w:color="auto" w:fill="auto"/>
                <w:lang w:val="zh-CN"/>
                <w14:textFill>
                  <w14:solidFill>
                    <w14:schemeClr w14:val="tx1"/>
                  </w14:solidFill>
                </w14:textFill>
              </w:rPr>
              <w:t>★</w:t>
            </w:r>
            <w:r>
              <w:rPr>
                <w:rFonts w:hint="eastAsia" w:ascii="宋体" w:hAnsi="宋体" w:eastAsia="宋体" w:cs="宋体"/>
                <w:bCs/>
                <w:kern w:val="0"/>
                <w:sz w:val="21"/>
                <w:szCs w:val="21"/>
                <w:lang w:val="en-US" w:eastAsia="zh-CN"/>
              </w:rPr>
              <w:t>6</w:t>
            </w:r>
            <w:r>
              <w:rPr>
                <w:rFonts w:hint="eastAsia" w:ascii="宋体" w:hAnsi="宋体" w:eastAsia="宋体" w:cs="宋体"/>
                <w:bCs/>
                <w:kern w:val="0"/>
                <w:sz w:val="21"/>
                <w:szCs w:val="21"/>
              </w:rPr>
              <w:t>、层/站/门：</w:t>
            </w:r>
            <w:r>
              <w:rPr>
                <w:rFonts w:hint="eastAsia" w:ascii="宋体" w:hAnsi="宋体" w:cs="宋体"/>
                <w:bCs/>
                <w:kern w:val="0"/>
                <w:sz w:val="21"/>
                <w:szCs w:val="21"/>
                <w:lang w:val="en-US" w:eastAsia="zh-CN"/>
              </w:rPr>
              <w:t>7</w:t>
            </w:r>
            <w:r>
              <w:rPr>
                <w:rFonts w:hint="eastAsia" w:ascii="宋体" w:hAnsi="宋体" w:eastAsia="宋体" w:cs="宋体"/>
                <w:bCs/>
                <w:kern w:val="0"/>
                <w:sz w:val="21"/>
                <w:szCs w:val="21"/>
              </w:rPr>
              <w:t>层</w:t>
            </w:r>
            <w:r>
              <w:rPr>
                <w:rFonts w:hint="eastAsia" w:ascii="宋体" w:hAnsi="宋体" w:cs="宋体"/>
                <w:bCs/>
                <w:kern w:val="0"/>
                <w:sz w:val="21"/>
                <w:szCs w:val="21"/>
                <w:lang w:val="en-US" w:eastAsia="zh-CN"/>
              </w:rPr>
              <w:t>7</w:t>
            </w:r>
            <w:r>
              <w:rPr>
                <w:rFonts w:hint="eastAsia" w:ascii="宋体" w:hAnsi="宋体" w:eastAsia="宋体" w:cs="宋体"/>
                <w:bCs/>
                <w:kern w:val="0"/>
                <w:sz w:val="21"/>
                <w:szCs w:val="21"/>
              </w:rPr>
              <w:t>站</w:t>
            </w:r>
            <w:r>
              <w:rPr>
                <w:rFonts w:hint="eastAsia" w:ascii="宋体" w:hAnsi="宋体" w:cs="宋体"/>
                <w:bCs/>
                <w:kern w:val="0"/>
                <w:sz w:val="21"/>
                <w:szCs w:val="21"/>
                <w:lang w:val="en-US" w:eastAsia="zh-CN"/>
              </w:rPr>
              <w:t>7</w:t>
            </w:r>
            <w:r>
              <w:rPr>
                <w:rFonts w:hint="eastAsia" w:ascii="宋体" w:hAnsi="宋体" w:eastAsia="宋体" w:cs="宋体"/>
                <w:bCs/>
                <w:kern w:val="0"/>
                <w:sz w:val="21"/>
                <w:szCs w:val="21"/>
              </w:rPr>
              <w:t>门；</w:t>
            </w:r>
          </w:p>
          <w:p>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Cs/>
                <w:kern w:val="0"/>
                <w:sz w:val="21"/>
                <w:szCs w:val="21"/>
              </w:rPr>
            </w:pPr>
            <w:r>
              <w:rPr>
                <w:rFonts w:hint="eastAsia" w:ascii="宋体" w:hAnsi="宋体" w:eastAsia="宋体" w:cs="宋体"/>
                <w:b/>
                <w:bCs/>
                <w:color w:val="000000" w:themeColor="text1"/>
                <w:sz w:val="21"/>
                <w:szCs w:val="21"/>
                <w:shd w:val="clear" w:color="auto" w:fill="auto"/>
                <w:lang w:val="zh-CN"/>
                <w14:textFill>
                  <w14:solidFill>
                    <w14:schemeClr w14:val="tx1"/>
                  </w14:solidFill>
                </w14:textFill>
              </w:rPr>
              <w:t>★</w:t>
            </w:r>
            <w:r>
              <w:rPr>
                <w:rFonts w:hint="eastAsia" w:ascii="宋体" w:hAnsi="宋体" w:eastAsia="宋体" w:cs="宋体"/>
                <w:bCs/>
                <w:kern w:val="0"/>
                <w:sz w:val="21"/>
                <w:szCs w:val="21"/>
                <w:lang w:val="en-US" w:eastAsia="zh-CN"/>
              </w:rPr>
              <w:t>7</w:t>
            </w:r>
            <w:r>
              <w:rPr>
                <w:rFonts w:hint="eastAsia" w:ascii="宋体" w:hAnsi="宋体" w:eastAsia="宋体" w:cs="宋体"/>
                <w:bCs/>
                <w:kern w:val="0"/>
                <w:sz w:val="21"/>
                <w:szCs w:val="21"/>
              </w:rPr>
              <w:t>、轿厢净尺寸</w:t>
            </w:r>
            <w:r>
              <w:rPr>
                <w:rFonts w:hint="eastAsia" w:ascii="宋体" w:hAnsi="宋体" w:cs="宋体"/>
                <w:bCs/>
                <w:kern w:val="0"/>
                <w:sz w:val="21"/>
                <w:szCs w:val="21"/>
                <w:lang w:eastAsia="zh-CN"/>
              </w:rPr>
              <w:t>（</w:t>
            </w:r>
            <w:r>
              <w:rPr>
                <w:rFonts w:hint="eastAsia" w:ascii="宋体" w:hAnsi="宋体" w:eastAsia="宋体" w:cs="宋体"/>
                <w:bCs/>
                <w:kern w:val="0"/>
                <w:sz w:val="21"/>
                <w:szCs w:val="21"/>
              </w:rPr>
              <w:t>宽×</w:t>
            </w:r>
            <w:r>
              <w:rPr>
                <w:rFonts w:hint="eastAsia" w:ascii="宋体" w:hAnsi="宋体" w:cs="宋体"/>
                <w:bCs/>
                <w:kern w:val="0"/>
                <w:sz w:val="21"/>
                <w:szCs w:val="21"/>
                <w:lang w:eastAsia="zh-CN"/>
              </w:rPr>
              <w:t>长</w:t>
            </w:r>
            <w:r>
              <w:rPr>
                <w:rFonts w:hint="eastAsia" w:ascii="宋体" w:hAnsi="宋体" w:eastAsia="宋体" w:cs="宋体"/>
                <w:bCs/>
                <w:kern w:val="0"/>
                <w:sz w:val="21"/>
                <w:szCs w:val="21"/>
              </w:rPr>
              <w:t>×</w:t>
            </w:r>
            <w:r>
              <w:rPr>
                <w:rFonts w:hint="eastAsia" w:ascii="宋体" w:hAnsi="宋体" w:cs="宋体"/>
                <w:bCs/>
                <w:kern w:val="0"/>
                <w:sz w:val="21"/>
                <w:szCs w:val="21"/>
                <w:lang w:eastAsia="zh-CN"/>
              </w:rPr>
              <w:t>高）</w:t>
            </w:r>
            <w:r>
              <w:rPr>
                <w:rFonts w:hint="eastAsia" w:ascii="宋体" w:hAnsi="宋体" w:eastAsia="宋体" w:cs="宋体"/>
                <w:bCs/>
                <w:kern w:val="0"/>
                <w:sz w:val="21"/>
                <w:szCs w:val="21"/>
              </w:rPr>
              <w:t>：1</w:t>
            </w:r>
            <w:r>
              <w:rPr>
                <w:rFonts w:hint="eastAsia" w:ascii="宋体" w:hAnsi="宋体" w:cs="宋体"/>
                <w:bCs/>
                <w:kern w:val="0"/>
                <w:sz w:val="21"/>
                <w:szCs w:val="21"/>
                <w:lang w:val="en-US" w:eastAsia="zh-CN"/>
              </w:rPr>
              <w:t>5</w:t>
            </w:r>
            <w:r>
              <w:rPr>
                <w:rFonts w:hint="eastAsia" w:ascii="宋体" w:hAnsi="宋体" w:eastAsia="宋体" w:cs="宋体"/>
                <w:bCs/>
                <w:kern w:val="0"/>
                <w:sz w:val="21"/>
                <w:szCs w:val="21"/>
              </w:rPr>
              <w:t>00mm×</w:t>
            </w:r>
            <w:r>
              <w:rPr>
                <w:rFonts w:hint="eastAsia" w:ascii="宋体" w:hAnsi="宋体" w:cs="宋体"/>
                <w:bCs/>
                <w:kern w:val="0"/>
                <w:sz w:val="21"/>
                <w:szCs w:val="21"/>
                <w:lang w:val="en-US" w:eastAsia="zh-CN"/>
              </w:rPr>
              <w:t>23</w:t>
            </w:r>
            <w:r>
              <w:rPr>
                <w:rFonts w:hint="eastAsia" w:ascii="宋体" w:hAnsi="宋体" w:eastAsia="宋体" w:cs="宋体"/>
                <w:bCs/>
                <w:kern w:val="0"/>
                <w:sz w:val="21"/>
                <w:szCs w:val="21"/>
              </w:rPr>
              <w:t>00mm×2</w:t>
            </w:r>
            <w:r>
              <w:rPr>
                <w:rFonts w:hint="eastAsia" w:ascii="宋体" w:hAnsi="宋体" w:cs="宋体"/>
                <w:bCs/>
                <w:kern w:val="0"/>
                <w:sz w:val="21"/>
                <w:szCs w:val="21"/>
                <w:lang w:val="en-US" w:eastAsia="zh-CN"/>
              </w:rPr>
              <w:t>50</w:t>
            </w:r>
            <w:r>
              <w:rPr>
                <w:rFonts w:hint="eastAsia" w:ascii="宋体" w:hAnsi="宋体" w:eastAsia="宋体" w:cs="宋体"/>
                <w:bCs/>
                <w:kern w:val="0"/>
                <w:sz w:val="21"/>
                <w:szCs w:val="21"/>
              </w:rPr>
              <w:t>0mm；</w:t>
            </w:r>
          </w:p>
          <w:p>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Cs/>
                <w:kern w:val="0"/>
                <w:sz w:val="21"/>
                <w:szCs w:val="21"/>
              </w:rPr>
            </w:pPr>
            <w:r>
              <w:rPr>
                <w:rFonts w:hint="eastAsia" w:ascii="宋体" w:hAnsi="宋体" w:eastAsia="宋体" w:cs="宋体"/>
                <w:b/>
                <w:bCs/>
                <w:color w:val="000000" w:themeColor="text1"/>
                <w:sz w:val="21"/>
                <w:szCs w:val="21"/>
                <w:shd w:val="clear" w:color="auto" w:fill="auto"/>
                <w:lang w:val="zh-CN"/>
                <w14:textFill>
                  <w14:solidFill>
                    <w14:schemeClr w14:val="tx1"/>
                  </w14:solidFill>
                </w14:textFill>
              </w:rPr>
              <w:t>★</w:t>
            </w:r>
            <w:r>
              <w:rPr>
                <w:rFonts w:hint="eastAsia" w:ascii="宋体" w:hAnsi="宋体" w:eastAsia="宋体" w:cs="宋体"/>
                <w:bCs/>
                <w:kern w:val="0"/>
                <w:sz w:val="21"/>
                <w:szCs w:val="21"/>
                <w:lang w:val="en-US" w:eastAsia="zh-CN"/>
              </w:rPr>
              <w:t>8</w:t>
            </w:r>
            <w:r>
              <w:rPr>
                <w:rFonts w:hint="eastAsia" w:ascii="宋体" w:hAnsi="宋体" w:eastAsia="宋体" w:cs="宋体"/>
                <w:bCs/>
                <w:kern w:val="0"/>
                <w:sz w:val="21"/>
                <w:szCs w:val="21"/>
              </w:rPr>
              <w:t>、</w:t>
            </w:r>
            <w:r>
              <w:rPr>
                <w:rFonts w:hint="eastAsia" w:ascii="宋体" w:hAnsi="宋体" w:eastAsia="宋体" w:cs="宋体"/>
                <w:b w:val="0"/>
                <w:bCs w:val="0"/>
                <w:color w:val="auto"/>
                <w:sz w:val="21"/>
                <w:szCs w:val="21"/>
              </w:rPr>
              <w:t>开门尺寸</w:t>
            </w:r>
            <w:r>
              <w:rPr>
                <w:rFonts w:hint="eastAsia" w:ascii="宋体" w:hAnsi="宋体" w:cs="宋体"/>
                <w:bCs/>
                <w:kern w:val="0"/>
                <w:sz w:val="21"/>
                <w:szCs w:val="21"/>
                <w:lang w:eastAsia="zh-CN"/>
              </w:rPr>
              <w:t>（</w:t>
            </w:r>
            <w:r>
              <w:rPr>
                <w:rFonts w:hint="eastAsia" w:ascii="宋体" w:hAnsi="宋体" w:eastAsia="宋体" w:cs="宋体"/>
                <w:bCs/>
                <w:kern w:val="0"/>
                <w:sz w:val="21"/>
                <w:szCs w:val="21"/>
              </w:rPr>
              <w:t>宽×</w:t>
            </w:r>
            <w:r>
              <w:rPr>
                <w:rFonts w:hint="eastAsia" w:ascii="宋体" w:hAnsi="宋体" w:cs="宋体"/>
                <w:bCs/>
                <w:kern w:val="0"/>
                <w:sz w:val="21"/>
                <w:szCs w:val="21"/>
                <w:lang w:eastAsia="zh-CN"/>
              </w:rPr>
              <w:t>高）</w:t>
            </w:r>
            <w:r>
              <w:rPr>
                <w:rFonts w:hint="eastAsia" w:ascii="宋体" w:hAnsi="宋体" w:eastAsia="宋体" w:cs="宋体"/>
                <w:bCs/>
                <w:kern w:val="0"/>
                <w:sz w:val="21"/>
                <w:szCs w:val="21"/>
              </w:rPr>
              <w:t>：</w:t>
            </w:r>
            <w:r>
              <w:rPr>
                <w:rFonts w:hint="eastAsia" w:ascii="宋体" w:hAnsi="宋体" w:cs="宋体"/>
                <w:bCs/>
                <w:kern w:val="0"/>
                <w:sz w:val="21"/>
                <w:szCs w:val="21"/>
                <w:lang w:val="en-US" w:eastAsia="zh-CN"/>
              </w:rPr>
              <w:t>10</w:t>
            </w:r>
            <w:r>
              <w:rPr>
                <w:rFonts w:hint="eastAsia" w:ascii="宋体" w:hAnsi="宋体" w:eastAsia="宋体" w:cs="宋体"/>
                <w:bCs/>
                <w:kern w:val="0"/>
                <w:sz w:val="21"/>
                <w:szCs w:val="21"/>
              </w:rPr>
              <w:t>00mm×2</w:t>
            </w:r>
            <w:r>
              <w:rPr>
                <w:rFonts w:hint="eastAsia" w:ascii="宋体" w:hAnsi="宋体" w:eastAsia="宋体" w:cs="宋体"/>
                <w:bCs/>
                <w:kern w:val="0"/>
                <w:sz w:val="21"/>
                <w:szCs w:val="21"/>
                <w:lang w:val="en-US" w:eastAsia="zh-CN"/>
              </w:rPr>
              <w:t>1</w:t>
            </w:r>
            <w:r>
              <w:rPr>
                <w:rFonts w:hint="eastAsia" w:ascii="宋体" w:hAnsi="宋体" w:eastAsia="宋体" w:cs="宋体"/>
                <w:bCs/>
                <w:kern w:val="0"/>
                <w:sz w:val="21"/>
                <w:szCs w:val="21"/>
              </w:rPr>
              <w:t>00mm；</w:t>
            </w:r>
          </w:p>
          <w:p>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bCs/>
                <w:kern w:val="0"/>
                <w:sz w:val="21"/>
                <w:szCs w:val="21"/>
                <w:lang w:val="en-US" w:eastAsia="zh-CN"/>
              </w:rPr>
              <w:t>9</w:t>
            </w:r>
            <w:r>
              <w:rPr>
                <w:rFonts w:hint="eastAsia" w:ascii="宋体" w:hAnsi="宋体" w:eastAsia="宋体" w:cs="宋体"/>
                <w:bCs/>
                <w:kern w:val="0"/>
                <w:sz w:val="21"/>
                <w:szCs w:val="21"/>
              </w:rPr>
              <w:t>、开门方式：中分门；</w:t>
            </w:r>
          </w:p>
          <w:p>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10</w:t>
            </w:r>
            <w:r>
              <w:rPr>
                <w:rFonts w:hint="eastAsia" w:ascii="宋体" w:hAnsi="宋体" w:eastAsia="宋体" w:cs="宋体"/>
                <w:bCs/>
                <w:kern w:val="0"/>
                <w:sz w:val="21"/>
                <w:szCs w:val="21"/>
              </w:rPr>
              <w:t>、井道净空尺寸</w:t>
            </w:r>
            <w:r>
              <w:rPr>
                <w:rFonts w:hint="eastAsia" w:ascii="宋体" w:hAnsi="宋体" w:cs="宋体"/>
                <w:bCs/>
                <w:kern w:val="0"/>
                <w:sz w:val="21"/>
                <w:szCs w:val="21"/>
                <w:lang w:eastAsia="zh-CN"/>
              </w:rPr>
              <w:t>（</w:t>
            </w:r>
            <w:r>
              <w:rPr>
                <w:rFonts w:hint="eastAsia" w:ascii="宋体" w:hAnsi="宋体" w:eastAsia="宋体" w:cs="宋体"/>
                <w:bCs/>
                <w:kern w:val="0"/>
                <w:sz w:val="21"/>
                <w:szCs w:val="21"/>
              </w:rPr>
              <w:t>宽×深</w:t>
            </w:r>
            <w:r>
              <w:rPr>
                <w:rFonts w:hint="eastAsia" w:ascii="宋体" w:hAnsi="宋体" w:cs="宋体"/>
                <w:bCs/>
                <w:kern w:val="0"/>
                <w:sz w:val="21"/>
                <w:szCs w:val="21"/>
                <w:lang w:eastAsia="zh-CN"/>
              </w:rPr>
              <w:t>）</w:t>
            </w:r>
            <w:r>
              <w:rPr>
                <w:rFonts w:hint="eastAsia" w:ascii="宋体" w:hAnsi="宋体" w:eastAsia="宋体" w:cs="宋体"/>
                <w:bCs/>
                <w:kern w:val="0"/>
                <w:sz w:val="21"/>
                <w:szCs w:val="21"/>
              </w:rPr>
              <w:t>：</w:t>
            </w:r>
            <w:r>
              <w:rPr>
                <w:rFonts w:hint="eastAsia" w:ascii="宋体" w:hAnsi="宋体" w:cs="宋体"/>
                <w:bCs/>
                <w:kern w:val="0"/>
                <w:sz w:val="21"/>
                <w:szCs w:val="21"/>
                <w:lang w:val="en-US" w:eastAsia="zh-CN"/>
              </w:rPr>
              <w:t>250</w:t>
            </w:r>
            <w:r>
              <w:rPr>
                <w:rFonts w:hint="eastAsia" w:ascii="宋体" w:hAnsi="宋体" w:eastAsia="宋体" w:cs="宋体"/>
                <w:bCs/>
                <w:kern w:val="0"/>
                <w:sz w:val="21"/>
                <w:szCs w:val="21"/>
              </w:rPr>
              <w:t>0mm×</w:t>
            </w:r>
            <w:r>
              <w:rPr>
                <w:rFonts w:hint="eastAsia" w:ascii="宋体" w:hAnsi="宋体" w:cs="宋体"/>
                <w:bCs/>
                <w:kern w:val="0"/>
                <w:sz w:val="21"/>
                <w:szCs w:val="21"/>
                <w:lang w:val="en-US" w:eastAsia="zh-CN"/>
              </w:rPr>
              <w:t>336</w:t>
            </w:r>
            <w:r>
              <w:rPr>
                <w:rFonts w:hint="eastAsia" w:ascii="宋体" w:hAnsi="宋体" w:eastAsia="宋体" w:cs="宋体"/>
                <w:bCs/>
                <w:kern w:val="0"/>
                <w:sz w:val="21"/>
                <w:szCs w:val="21"/>
              </w:rPr>
              <w:t>0mm；</w:t>
            </w:r>
          </w:p>
          <w:p>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11</w:t>
            </w:r>
            <w:r>
              <w:rPr>
                <w:rFonts w:hint="eastAsia" w:ascii="宋体" w:hAnsi="宋体" w:eastAsia="宋体" w:cs="宋体"/>
                <w:bCs/>
                <w:kern w:val="0"/>
                <w:sz w:val="21"/>
                <w:szCs w:val="21"/>
              </w:rPr>
              <w:t>、顶层高</w:t>
            </w:r>
            <w:r>
              <w:rPr>
                <w:rFonts w:hint="eastAsia" w:ascii="宋体" w:hAnsi="宋体" w:eastAsia="宋体" w:cs="宋体"/>
                <w:bCs/>
                <w:kern w:val="0"/>
                <w:sz w:val="21"/>
                <w:szCs w:val="21"/>
                <w:lang w:eastAsia="zh-CN"/>
              </w:rPr>
              <w:t>度</w:t>
            </w:r>
            <w:r>
              <w:rPr>
                <w:rFonts w:hint="eastAsia" w:ascii="宋体" w:hAnsi="宋体" w:eastAsia="宋体" w:cs="宋体"/>
                <w:bCs/>
                <w:kern w:val="0"/>
                <w:sz w:val="21"/>
                <w:szCs w:val="21"/>
              </w:rPr>
              <w:t>：</w:t>
            </w:r>
            <w:r>
              <w:rPr>
                <w:rFonts w:hint="eastAsia" w:ascii="宋体" w:hAnsi="宋体" w:cs="宋体"/>
                <w:bCs/>
                <w:kern w:val="0"/>
                <w:sz w:val="21"/>
                <w:szCs w:val="21"/>
                <w:lang w:val="en-US" w:eastAsia="zh-CN"/>
              </w:rPr>
              <w:t>48</w:t>
            </w:r>
            <w:r>
              <w:rPr>
                <w:rFonts w:hint="eastAsia" w:ascii="宋体" w:hAnsi="宋体" w:eastAsia="宋体" w:cs="宋体"/>
                <w:bCs/>
                <w:kern w:val="0"/>
                <w:sz w:val="21"/>
                <w:szCs w:val="21"/>
              </w:rPr>
              <w:t>00mm；</w:t>
            </w:r>
          </w:p>
          <w:p>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12</w:t>
            </w:r>
            <w:r>
              <w:rPr>
                <w:rFonts w:hint="eastAsia" w:ascii="宋体" w:hAnsi="宋体" w:eastAsia="宋体" w:cs="宋体"/>
                <w:bCs/>
                <w:kern w:val="0"/>
                <w:sz w:val="21"/>
                <w:szCs w:val="21"/>
              </w:rPr>
              <w:t>、</w:t>
            </w:r>
            <w:r>
              <w:rPr>
                <w:rFonts w:hint="eastAsia" w:ascii="宋体" w:hAnsi="宋体" w:eastAsia="宋体" w:cs="宋体"/>
                <w:bCs/>
                <w:kern w:val="0"/>
                <w:sz w:val="21"/>
                <w:szCs w:val="21"/>
                <w:lang w:eastAsia="zh-CN"/>
              </w:rPr>
              <w:t>提升</w:t>
            </w:r>
            <w:r>
              <w:rPr>
                <w:rFonts w:hint="eastAsia" w:ascii="宋体" w:hAnsi="宋体" w:eastAsia="宋体" w:cs="宋体"/>
                <w:bCs/>
                <w:kern w:val="0"/>
                <w:sz w:val="21"/>
                <w:szCs w:val="21"/>
              </w:rPr>
              <w:t>高</w:t>
            </w:r>
            <w:r>
              <w:rPr>
                <w:rFonts w:hint="eastAsia" w:ascii="宋体" w:hAnsi="宋体" w:eastAsia="宋体" w:cs="宋体"/>
                <w:bCs/>
                <w:kern w:val="0"/>
                <w:sz w:val="21"/>
                <w:szCs w:val="21"/>
                <w:lang w:eastAsia="zh-CN"/>
              </w:rPr>
              <w:t>度</w:t>
            </w:r>
            <w:r>
              <w:rPr>
                <w:rFonts w:hint="eastAsia" w:ascii="宋体" w:hAnsi="宋体" w:eastAsia="宋体" w:cs="宋体"/>
                <w:bCs/>
                <w:kern w:val="0"/>
                <w:sz w:val="21"/>
                <w:szCs w:val="21"/>
              </w:rPr>
              <w:t>：</w:t>
            </w:r>
            <w:r>
              <w:rPr>
                <w:rFonts w:hint="eastAsia" w:ascii="宋体" w:hAnsi="宋体" w:cs="宋体"/>
                <w:bCs/>
                <w:kern w:val="0"/>
                <w:sz w:val="21"/>
                <w:szCs w:val="21"/>
                <w:lang w:val="en-US" w:eastAsia="zh-CN"/>
              </w:rPr>
              <w:t>220</w:t>
            </w:r>
            <w:r>
              <w:rPr>
                <w:rFonts w:hint="eastAsia" w:ascii="宋体" w:hAnsi="宋体" w:eastAsia="宋体" w:cs="宋体"/>
                <w:bCs/>
                <w:kern w:val="0"/>
                <w:sz w:val="21"/>
                <w:szCs w:val="21"/>
                <w:lang w:val="en-US" w:eastAsia="zh-CN"/>
              </w:rPr>
              <w:t>00</w:t>
            </w:r>
            <w:r>
              <w:rPr>
                <w:rFonts w:hint="eastAsia" w:ascii="宋体" w:hAnsi="宋体" w:eastAsia="宋体" w:cs="宋体"/>
                <w:bCs/>
                <w:kern w:val="0"/>
                <w:sz w:val="21"/>
                <w:szCs w:val="21"/>
              </w:rPr>
              <w:t>mm；</w:t>
            </w:r>
          </w:p>
          <w:p>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13</w:t>
            </w:r>
            <w:r>
              <w:rPr>
                <w:rFonts w:hint="eastAsia" w:ascii="宋体" w:hAnsi="宋体" w:eastAsia="宋体" w:cs="宋体"/>
                <w:bCs/>
                <w:kern w:val="0"/>
                <w:sz w:val="21"/>
                <w:szCs w:val="21"/>
              </w:rPr>
              <w:t>、底坑净深：1</w:t>
            </w:r>
            <w:r>
              <w:rPr>
                <w:rFonts w:hint="eastAsia" w:ascii="宋体" w:hAnsi="宋体" w:cs="宋体"/>
                <w:bCs/>
                <w:kern w:val="0"/>
                <w:sz w:val="21"/>
                <w:szCs w:val="21"/>
                <w:lang w:val="en-US" w:eastAsia="zh-CN"/>
              </w:rPr>
              <w:t>8</w:t>
            </w:r>
            <w:r>
              <w:rPr>
                <w:rFonts w:hint="eastAsia" w:ascii="宋体" w:hAnsi="宋体" w:eastAsia="宋体" w:cs="宋体"/>
                <w:bCs/>
                <w:kern w:val="0"/>
                <w:sz w:val="21"/>
                <w:szCs w:val="21"/>
              </w:rPr>
              <w:t>00mm；</w:t>
            </w:r>
          </w:p>
          <w:p>
            <w:pPr>
              <w:pStyle w:val="3"/>
              <w:rPr>
                <w:rFonts w:hint="default" w:eastAsia="宋体"/>
                <w:lang w:val="en-US" w:eastAsia="zh-CN"/>
              </w:rPr>
            </w:pPr>
            <w:r>
              <w:rPr>
                <w:rFonts w:hint="eastAsia" w:ascii="宋体" w:hAnsi="宋体" w:cs="宋体"/>
                <w:bCs/>
                <w:kern w:val="0"/>
                <w:sz w:val="21"/>
                <w:szCs w:val="21"/>
                <w:lang w:val="en-US" w:eastAsia="zh-CN"/>
              </w:rPr>
              <w:t>14、机房尺寸</w:t>
            </w:r>
            <w:r>
              <w:rPr>
                <w:rFonts w:hint="eastAsia" w:ascii="宋体" w:hAnsi="宋体" w:cs="宋体"/>
                <w:bCs/>
                <w:kern w:val="0"/>
                <w:sz w:val="21"/>
                <w:szCs w:val="21"/>
                <w:lang w:eastAsia="zh-CN"/>
              </w:rPr>
              <w:t>（</w:t>
            </w:r>
            <w:r>
              <w:rPr>
                <w:rFonts w:hint="eastAsia" w:ascii="宋体" w:hAnsi="宋体" w:eastAsia="宋体" w:cs="宋体"/>
                <w:bCs/>
                <w:kern w:val="0"/>
                <w:sz w:val="21"/>
                <w:szCs w:val="21"/>
              </w:rPr>
              <w:t>宽×深×</w:t>
            </w:r>
            <w:r>
              <w:rPr>
                <w:rFonts w:hint="eastAsia" w:ascii="宋体" w:hAnsi="宋体" w:cs="宋体"/>
                <w:bCs/>
                <w:kern w:val="0"/>
                <w:sz w:val="21"/>
                <w:szCs w:val="21"/>
                <w:lang w:eastAsia="zh-CN"/>
              </w:rPr>
              <w:t>高）</w:t>
            </w:r>
            <w:r>
              <w:rPr>
                <w:rFonts w:hint="eastAsia" w:ascii="宋体" w:hAnsi="宋体" w:eastAsia="宋体" w:cs="宋体"/>
                <w:bCs/>
                <w:kern w:val="0"/>
                <w:sz w:val="21"/>
                <w:szCs w:val="21"/>
              </w:rPr>
              <w:t>：</w:t>
            </w:r>
            <w:r>
              <w:rPr>
                <w:rFonts w:hint="eastAsia" w:ascii="宋体" w:hAnsi="宋体" w:cs="宋体"/>
                <w:bCs/>
                <w:kern w:val="0"/>
                <w:sz w:val="21"/>
                <w:szCs w:val="21"/>
                <w:lang w:val="en-US" w:eastAsia="zh-CN"/>
              </w:rPr>
              <w:t>250</w:t>
            </w:r>
            <w:r>
              <w:rPr>
                <w:rFonts w:hint="eastAsia" w:ascii="宋体" w:hAnsi="宋体" w:eastAsia="宋体" w:cs="宋体"/>
                <w:bCs/>
                <w:kern w:val="0"/>
                <w:sz w:val="21"/>
                <w:szCs w:val="21"/>
              </w:rPr>
              <w:t>0mm×</w:t>
            </w:r>
            <w:r>
              <w:rPr>
                <w:rFonts w:hint="eastAsia" w:ascii="宋体" w:hAnsi="宋体" w:cs="宋体"/>
                <w:bCs/>
                <w:kern w:val="0"/>
                <w:sz w:val="21"/>
                <w:szCs w:val="21"/>
                <w:lang w:val="en-US" w:eastAsia="zh-CN"/>
              </w:rPr>
              <w:t>336</w:t>
            </w:r>
            <w:r>
              <w:rPr>
                <w:rFonts w:hint="eastAsia" w:ascii="宋体" w:hAnsi="宋体" w:eastAsia="宋体" w:cs="宋体"/>
                <w:bCs/>
                <w:kern w:val="0"/>
                <w:sz w:val="21"/>
                <w:szCs w:val="21"/>
              </w:rPr>
              <w:t>0mm×</w:t>
            </w:r>
            <w:r>
              <w:rPr>
                <w:rFonts w:hint="eastAsia" w:ascii="宋体" w:hAnsi="宋体" w:cs="宋体"/>
                <w:bCs/>
                <w:kern w:val="0"/>
                <w:sz w:val="21"/>
                <w:szCs w:val="21"/>
                <w:lang w:val="en-US" w:eastAsia="zh-CN"/>
              </w:rPr>
              <w:t>300</w:t>
            </w:r>
            <w:r>
              <w:rPr>
                <w:rFonts w:hint="eastAsia" w:ascii="宋体" w:hAnsi="宋体" w:eastAsia="宋体" w:cs="宋体"/>
                <w:bCs/>
                <w:kern w:val="0"/>
                <w:sz w:val="21"/>
                <w:szCs w:val="21"/>
              </w:rPr>
              <w:t>0mm；</w:t>
            </w:r>
          </w:p>
          <w:p>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1</w:t>
            </w:r>
            <w:r>
              <w:rPr>
                <w:rFonts w:hint="eastAsia" w:ascii="宋体" w:hAnsi="宋体" w:cs="宋体"/>
                <w:bCs/>
                <w:kern w:val="0"/>
                <w:sz w:val="21"/>
                <w:szCs w:val="21"/>
                <w:lang w:val="en-US" w:eastAsia="zh-CN"/>
              </w:rPr>
              <w:t>5</w:t>
            </w:r>
            <w:r>
              <w:rPr>
                <w:rFonts w:hint="eastAsia" w:ascii="宋体" w:hAnsi="宋体" w:eastAsia="宋体" w:cs="宋体"/>
                <w:bCs/>
                <w:kern w:val="0"/>
                <w:sz w:val="21"/>
                <w:szCs w:val="21"/>
              </w:rPr>
              <w:t>、门</w:t>
            </w:r>
            <w:r>
              <w:rPr>
                <w:rFonts w:hint="eastAsia" w:ascii="宋体" w:hAnsi="宋体" w:eastAsia="宋体" w:cs="宋体"/>
                <w:bCs/>
                <w:kern w:val="0"/>
                <w:sz w:val="21"/>
                <w:szCs w:val="21"/>
                <w:lang w:eastAsia="zh-CN"/>
              </w:rPr>
              <w:t>洞预留</w:t>
            </w:r>
            <w:r>
              <w:rPr>
                <w:rFonts w:hint="eastAsia" w:ascii="宋体" w:hAnsi="宋体" w:eastAsia="宋体" w:cs="宋体"/>
                <w:bCs/>
                <w:kern w:val="0"/>
                <w:sz w:val="21"/>
                <w:szCs w:val="21"/>
              </w:rPr>
              <w:t>尺寸：</w:t>
            </w:r>
            <w:r>
              <w:rPr>
                <w:rFonts w:hint="eastAsia" w:ascii="宋体" w:hAnsi="宋体" w:cs="宋体"/>
                <w:bCs/>
                <w:kern w:val="0"/>
                <w:sz w:val="21"/>
                <w:szCs w:val="21"/>
                <w:lang w:val="en-US" w:eastAsia="zh-CN"/>
              </w:rPr>
              <w:t>12</w:t>
            </w:r>
            <w:r>
              <w:rPr>
                <w:rFonts w:hint="eastAsia" w:ascii="宋体" w:hAnsi="宋体" w:eastAsia="宋体" w:cs="宋体"/>
                <w:bCs/>
                <w:kern w:val="0"/>
                <w:sz w:val="21"/>
                <w:szCs w:val="21"/>
              </w:rPr>
              <w:t>00mm×2</w:t>
            </w:r>
            <w:r>
              <w:rPr>
                <w:rFonts w:hint="eastAsia" w:ascii="宋体" w:hAnsi="宋体" w:eastAsia="宋体" w:cs="宋体"/>
                <w:bCs/>
                <w:kern w:val="0"/>
                <w:sz w:val="21"/>
                <w:szCs w:val="21"/>
                <w:lang w:val="en-US" w:eastAsia="zh-CN"/>
              </w:rPr>
              <w:t>2</w:t>
            </w:r>
            <w:r>
              <w:rPr>
                <w:rFonts w:hint="eastAsia" w:ascii="宋体" w:hAnsi="宋体" w:eastAsia="宋体" w:cs="宋体"/>
                <w:bCs/>
                <w:kern w:val="0"/>
                <w:sz w:val="21"/>
                <w:szCs w:val="21"/>
              </w:rPr>
              <w:t>00mm；</w:t>
            </w:r>
          </w:p>
          <w:p>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Cs/>
                <w:kern w:val="0"/>
                <w:sz w:val="21"/>
                <w:szCs w:val="21"/>
              </w:rPr>
            </w:pPr>
            <w:r>
              <w:rPr>
                <w:rFonts w:hint="eastAsia" w:ascii="宋体" w:hAnsi="宋体" w:cs="宋体"/>
                <w:bCs/>
                <w:kern w:val="0"/>
                <w:sz w:val="21"/>
                <w:szCs w:val="21"/>
                <w:lang w:val="en-US" w:eastAsia="zh-CN"/>
              </w:rPr>
              <w:t>16</w:t>
            </w:r>
            <w:r>
              <w:rPr>
                <w:rFonts w:hint="eastAsia" w:ascii="宋体" w:hAnsi="宋体" w:eastAsia="宋体" w:cs="宋体"/>
                <w:bCs/>
                <w:kern w:val="0"/>
                <w:sz w:val="21"/>
                <w:szCs w:val="21"/>
              </w:rPr>
              <w:t>、</w:t>
            </w:r>
            <w:r>
              <w:rPr>
                <w:rFonts w:hint="eastAsia" w:ascii="宋体" w:hAnsi="宋体" w:eastAsia="宋体" w:cs="宋体"/>
                <w:b w:val="0"/>
                <w:bCs w:val="0"/>
                <w:color w:val="auto"/>
                <w:sz w:val="21"/>
                <w:szCs w:val="21"/>
              </w:rPr>
              <w:t>控制方式</w:t>
            </w:r>
            <w:r>
              <w:rPr>
                <w:rFonts w:hint="eastAsia" w:ascii="宋体" w:hAnsi="宋体" w:eastAsia="宋体" w:cs="宋体"/>
                <w:bCs/>
                <w:kern w:val="0"/>
                <w:sz w:val="21"/>
                <w:szCs w:val="21"/>
              </w:rPr>
              <w:t>：</w:t>
            </w:r>
            <w:r>
              <w:rPr>
                <w:rFonts w:hint="eastAsia" w:ascii="宋体" w:hAnsi="宋体" w:eastAsia="宋体" w:cs="宋体"/>
                <w:b w:val="0"/>
                <w:bCs w:val="0"/>
                <w:color w:val="auto"/>
                <w:sz w:val="21"/>
                <w:szCs w:val="21"/>
              </w:rPr>
              <w:t>集选</w:t>
            </w:r>
            <w:r>
              <w:rPr>
                <w:rFonts w:hint="eastAsia" w:ascii="宋体" w:hAnsi="宋体" w:eastAsia="宋体" w:cs="宋体"/>
                <w:b w:val="0"/>
                <w:bCs w:val="0"/>
                <w:color w:val="auto"/>
                <w:sz w:val="21"/>
                <w:szCs w:val="21"/>
                <w:lang w:eastAsia="zh-CN"/>
              </w:rPr>
              <w:t>控制</w:t>
            </w:r>
            <w:r>
              <w:rPr>
                <w:rFonts w:hint="eastAsia" w:ascii="宋体" w:hAnsi="宋体" w:eastAsia="宋体" w:cs="宋体"/>
                <w:bCs/>
                <w:kern w:val="0"/>
                <w:sz w:val="21"/>
                <w:szCs w:val="21"/>
              </w:rPr>
              <w:t>；</w:t>
            </w:r>
          </w:p>
          <w:p>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7</w:t>
            </w:r>
            <w:r>
              <w:rPr>
                <w:rFonts w:hint="eastAsia" w:ascii="宋体" w:hAnsi="宋体" w:eastAsia="宋体" w:cs="宋体"/>
                <w:sz w:val="21"/>
                <w:szCs w:val="21"/>
              </w:rPr>
              <w:t>、供电方式：三相五线制；动力电源：AC380V±</w:t>
            </w:r>
            <w:r>
              <w:rPr>
                <w:rFonts w:hint="eastAsia" w:ascii="宋体" w:hAnsi="宋体" w:eastAsia="宋体" w:cs="宋体"/>
                <w:sz w:val="21"/>
                <w:szCs w:val="21"/>
                <w:lang w:val="en-US" w:eastAsia="zh-CN"/>
              </w:rPr>
              <w:t>7</w:t>
            </w:r>
            <w:r>
              <w:rPr>
                <w:rFonts w:hint="eastAsia" w:ascii="宋体" w:hAnsi="宋体" w:eastAsia="宋体" w:cs="宋体"/>
                <w:sz w:val="21"/>
                <w:szCs w:val="21"/>
              </w:rPr>
              <w:t>%，50Hz±1Hz；照明电源：AC220V±</w:t>
            </w:r>
            <w:r>
              <w:rPr>
                <w:rFonts w:hint="eastAsia" w:ascii="宋体" w:hAnsi="宋体" w:eastAsia="宋体" w:cs="宋体"/>
                <w:sz w:val="21"/>
                <w:szCs w:val="21"/>
                <w:lang w:val="en-US" w:eastAsia="zh-CN"/>
              </w:rPr>
              <w:t>7</w:t>
            </w:r>
            <w:r>
              <w:rPr>
                <w:rFonts w:hint="eastAsia" w:ascii="宋体" w:hAnsi="宋体" w:eastAsia="宋体" w:cs="宋体"/>
                <w:sz w:val="21"/>
                <w:szCs w:val="21"/>
              </w:rPr>
              <w:t>%，50Hz±1Hz。</w:t>
            </w:r>
          </w:p>
          <w:p>
            <w:pPr>
              <w:keepNext w:val="0"/>
              <w:keepLines w:val="0"/>
              <w:pageBreakBefore w:val="0"/>
              <w:widowControl w:val="0"/>
              <w:kinsoku/>
              <w:wordWrap/>
              <w:overflowPunct/>
              <w:topLinePunct w:val="0"/>
              <w:bidi w:val="0"/>
              <w:adjustRightInd/>
              <w:spacing w:line="360" w:lineRule="auto"/>
              <w:textAlignment w:val="auto"/>
              <w:rPr>
                <w:rFonts w:hint="default" w:ascii="宋体" w:hAnsi="宋体" w:eastAsia="宋体" w:cs="宋体"/>
                <w:sz w:val="21"/>
                <w:szCs w:val="21"/>
                <w:lang w:val="en-US" w:eastAsia="zh-CN"/>
              </w:rPr>
            </w:pPr>
            <w:r>
              <w:rPr>
                <w:rFonts w:hint="eastAsia" w:ascii="宋体" w:hAnsi="宋体" w:eastAsia="宋体" w:cs="宋体"/>
                <w:b/>
                <w:bCs/>
                <w:color w:val="000000" w:themeColor="text1"/>
                <w:sz w:val="21"/>
                <w:szCs w:val="21"/>
                <w:highlight w:val="none"/>
                <w:shd w:val="clear" w:color="auto" w:fill="auto"/>
                <w:lang w:val="zh-CN"/>
                <w14:textFill>
                  <w14:solidFill>
                    <w14:schemeClr w14:val="tx1"/>
                  </w14:solidFill>
                </w14:textFill>
              </w:rPr>
              <w:t>★</w:t>
            </w:r>
            <w:r>
              <w:rPr>
                <w:rFonts w:hint="eastAsia" w:ascii="宋体" w:hAnsi="宋体" w:cs="宋体"/>
                <w:sz w:val="21"/>
                <w:szCs w:val="21"/>
                <w:lang w:val="en-US" w:eastAsia="zh-CN"/>
              </w:rPr>
              <w:t>18基本功能：</w:t>
            </w:r>
          </w:p>
          <w:p>
            <w:pPr>
              <w:keepNext w:val="0"/>
              <w:keepLines w:val="0"/>
              <w:pageBreakBefore w:val="0"/>
              <w:widowControl w:val="0"/>
              <w:numPr>
                <w:ilvl w:val="0"/>
                <w:numId w:val="0"/>
              </w:numPr>
              <w:kinsoku/>
              <w:wordWrap/>
              <w:overflowPunct/>
              <w:topLinePunct w:val="0"/>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lang w:eastAsia="zh-CN"/>
              </w:rPr>
              <w:t>（</w:t>
            </w: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安全接触器触点检测保护；</w:t>
            </w:r>
            <w:r>
              <w:rPr>
                <w:rFonts w:hint="eastAsia" w:ascii="宋体" w:hAnsi="宋体" w:eastAsia="宋体" w:cs="宋体"/>
                <w:sz w:val="21"/>
                <w:szCs w:val="21"/>
                <w:lang w:eastAsia="zh-CN"/>
              </w:rPr>
              <w:t>（</w:t>
            </w: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按钮控制；</w:t>
            </w:r>
            <w:r>
              <w:rPr>
                <w:rFonts w:hint="eastAsia" w:ascii="宋体" w:hAnsi="宋体" w:eastAsia="宋体" w:cs="宋体"/>
                <w:sz w:val="21"/>
                <w:szCs w:val="21"/>
                <w:lang w:eastAsia="zh-CN"/>
              </w:rPr>
              <w:t>（</w:t>
            </w: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报警按钮；</w:t>
            </w:r>
            <w:r>
              <w:rPr>
                <w:rFonts w:hint="eastAsia" w:ascii="宋体" w:hAnsi="宋体" w:eastAsia="宋体" w:cs="宋体"/>
                <w:sz w:val="21"/>
                <w:szCs w:val="21"/>
                <w:lang w:eastAsia="zh-CN"/>
              </w:rPr>
              <w:t>（</w:t>
            </w: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变频器多重保护；</w:t>
            </w:r>
            <w:r>
              <w:rPr>
                <w:rFonts w:hint="eastAsia" w:ascii="宋体" w:hAnsi="宋体" w:eastAsia="宋体" w:cs="宋体"/>
                <w:sz w:val="21"/>
                <w:szCs w:val="21"/>
                <w:lang w:eastAsia="zh-CN"/>
              </w:rPr>
              <w:t>（</w:t>
            </w: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层楼位置信号的自动修正；</w:t>
            </w:r>
            <w:r>
              <w:rPr>
                <w:rFonts w:hint="eastAsia" w:ascii="宋体" w:hAnsi="宋体" w:eastAsia="宋体" w:cs="宋体"/>
                <w:sz w:val="21"/>
                <w:szCs w:val="21"/>
                <w:lang w:eastAsia="zh-CN"/>
              </w:rPr>
              <w:t>（</w:t>
            </w:r>
            <w:r>
              <w:rPr>
                <w:rFonts w:hint="eastAsia" w:ascii="宋体" w:hAnsi="宋体" w:eastAsia="宋体" w:cs="宋体"/>
                <w:sz w:val="21"/>
                <w:szCs w:val="21"/>
              </w:rPr>
              <w:t>6</w:t>
            </w:r>
            <w:r>
              <w:rPr>
                <w:rFonts w:hint="eastAsia" w:ascii="宋体" w:hAnsi="宋体" w:eastAsia="宋体" w:cs="宋体"/>
                <w:sz w:val="21"/>
                <w:szCs w:val="21"/>
                <w:lang w:eastAsia="zh-CN"/>
              </w:rPr>
              <w:t>）</w:t>
            </w:r>
            <w:r>
              <w:rPr>
                <w:rFonts w:hint="eastAsia" w:ascii="宋体" w:hAnsi="宋体" w:eastAsia="宋体" w:cs="宋体"/>
                <w:sz w:val="21"/>
                <w:szCs w:val="21"/>
              </w:rPr>
              <w:t>超速保护；</w:t>
            </w:r>
            <w:r>
              <w:rPr>
                <w:rFonts w:hint="eastAsia" w:ascii="宋体" w:hAnsi="宋体" w:eastAsia="宋体" w:cs="宋体"/>
                <w:sz w:val="21"/>
                <w:szCs w:val="21"/>
                <w:lang w:eastAsia="zh-CN"/>
              </w:rPr>
              <w:t>（</w:t>
            </w: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sz w:val="21"/>
                <w:szCs w:val="21"/>
              </w:rPr>
              <w:t>超载保护；</w:t>
            </w:r>
            <w:r>
              <w:rPr>
                <w:rFonts w:hint="eastAsia" w:ascii="宋体" w:hAnsi="宋体" w:eastAsia="宋体" w:cs="宋体"/>
                <w:sz w:val="21"/>
                <w:szCs w:val="21"/>
                <w:lang w:eastAsia="zh-CN"/>
              </w:rPr>
              <w:t>（</w:t>
            </w:r>
            <w:r>
              <w:rPr>
                <w:rFonts w:hint="eastAsia" w:ascii="宋体" w:hAnsi="宋体" w:eastAsia="宋体" w:cs="宋体"/>
                <w:sz w:val="21"/>
                <w:szCs w:val="21"/>
              </w:rPr>
              <w:t>8</w:t>
            </w:r>
            <w:r>
              <w:rPr>
                <w:rFonts w:hint="eastAsia" w:ascii="宋体" w:hAnsi="宋体" w:eastAsia="宋体" w:cs="宋体"/>
                <w:sz w:val="21"/>
                <w:szCs w:val="21"/>
                <w:lang w:eastAsia="zh-CN"/>
              </w:rPr>
              <w:t>）</w:t>
            </w:r>
            <w:r>
              <w:rPr>
                <w:rFonts w:hint="eastAsia" w:ascii="宋体" w:hAnsi="宋体" w:eastAsia="宋体" w:cs="宋体"/>
                <w:sz w:val="21"/>
                <w:szCs w:val="21"/>
              </w:rPr>
              <w:t>磁角度自学习功能；</w:t>
            </w:r>
            <w:r>
              <w:rPr>
                <w:rFonts w:hint="eastAsia" w:ascii="宋体" w:hAnsi="宋体" w:eastAsia="宋体" w:cs="宋体"/>
                <w:sz w:val="21"/>
                <w:szCs w:val="21"/>
                <w:lang w:eastAsia="zh-CN"/>
              </w:rPr>
              <w:t>（</w:t>
            </w:r>
            <w:r>
              <w:rPr>
                <w:rFonts w:hint="eastAsia" w:ascii="宋体" w:hAnsi="宋体" w:eastAsia="宋体" w:cs="宋体"/>
                <w:sz w:val="21"/>
                <w:szCs w:val="21"/>
              </w:rPr>
              <w:t>9</w:t>
            </w:r>
            <w:r>
              <w:rPr>
                <w:rFonts w:hint="eastAsia" w:ascii="宋体" w:hAnsi="宋体" w:eastAsia="宋体" w:cs="宋体"/>
                <w:sz w:val="21"/>
                <w:szCs w:val="21"/>
                <w:lang w:eastAsia="zh-CN"/>
              </w:rPr>
              <w:t>）</w:t>
            </w:r>
            <w:r>
              <w:rPr>
                <w:rFonts w:hint="eastAsia" w:ascii="宋体" w:hAnsi="宋体" w:eastAsia="宋体" w:cs="宋体"/>
                <w:sz w:val="21"/>
                <w:szCs w:val="21"/>
              </w:rPr>
              <w:t>错相保护；</w:t>
            </w:r>
            <w:r>
              <w:rPr>
                <w:rFonts w:hint="eastAsia" w:ascii="宋体" w:hAnsi="宋体" w:eastAsia="宋体" w:cs="宋体"/>
                <w:sz w:val="21"/>
                <w:szCs w:val="21"/>
                <w:lang w:eastAsia="zh-CN"/>
              </w:rPr>
              <w:t>（</w:t>
            </w:r>
            <w:r>
              <w:rPr>
                <w:rFonts w:hint="eastAsia" w:ascii="宋体" w:hAnsi="宋体" w:eastAsia="宋体" w:cs="宋体"/>
                <w:sz w:val="21"/>
                <w:szCs w:val="21"/>
              </w:rPr>
              <w:t>10</w:t>
            </w:r>
            <w:r>
              <w:rPr>
                <w:rFonts w:hint="eastAsia" w:ascii="宋体" w:hAnsi="宋体" w:eastAsia="宋体" w:cs="宋体"/>
                <w:sz w:val="21"/>
                <w:szCs w:val="21"/>
                <w:lang w:eastAsia="zh-CN"/>
              </w:rPr>
              <w:t>）</w:t>
            </w:r>
            <w:r>
              <w:rPr>
                <w:rFonts w:hint="eastAsia" w:ascii="宋体" w:hAnsi="宋体" w:eastAsia="宋体" w:cs="宋体"/>
                <w:sz w:val="21"/>
                <w:szCs w:val="21"/>
              </w:rPr>
              <w:t>层楼显示器；</w:t>
            </w:r>
            <w:r>
              <w:rPr>
                <w:rFonts w:hint="eastAsia" w:ascii="宋体" w:hAnsi="宋体" w:eastAsia="宋体" w:cs="宋体"/>
                <w:sz w:val="21"/>
                <w:szCs w:val="21"/>
                <w:lang w:eastAsia="zh-CN"/>
              </w:rPr>
              <w:t>（</w:t>
            </w:r>
            <w:r>
              <w:rPr>
                <w:rFonts w:hint="eastAsia" w:ascii="宋体" w:hAnsi="宋体" w:eastAsia="宋体" w:cs="宋体"/>
                <w:sz w:val="21"/>
                <w:szCs w:val="21"/>
              </w:rPr>
              <w:t>11</w:t>
            </w:r>
            <w:r>
              <w:rPr>
                <w:rFonts w:hint="eastAsia" w:ascii="宋体" w:hAnsi="宋体" w:eastAsia="宋体" w:cs="宋体"/>
                <w:sz w:val="21"/>
                <w:szCs w:val="21"/>
                <w:lang w:eastAsia="zh-CN"/>
              </w:rPr>
              <w:t>）</w:t>
            </w:r>
            <w:r>
              <w:rPr>
                <w:rFonts w:hint="eastAsia" w:ascii="宋体" w:hAnsi="宋体" w:eastAsia="宋体" w:cs="宋体"/>
                <w:sz w:val="21"/>
                <w:szCs w:val="21"/>
              </w:rPr>
              <w:t>电梯自救运行；</w:t>
            </w:r>
            <w:r>
              <w:rPr>
                <w:rFonts w:hint="eastAsia" w:ascii="宋体" w:hAnsi="宋体" w:eastAsia="宋体" w:cs="宋体"/>
                <w:sz w:val="21"/>
                <w:szCs w:val="21"/>
                <w:lang w:eastAsia="zh-CN"/>
              </w:rPr>
              <w:t>（</w:t>
            </w:r>
            <w:r>
              <w:rPr>
                <w:rFonts w:hint="eastAsia" w:ascii="宋体" w:hAnsi="宋体" w:eastAsia="宋体" w:cs="宋体"/>
                <w:sz w:val="21"/>
                <w:szCs w:val="21"/>
              </w:rPr>
              <w:t>12</w:t>
            </w:r>
            <w:r>
              <w:rPr>
                <w:rFonts w:hint="eastAsia" w:ascii="宋体" w:hAnsi="宋体" w:eastAsia="宋体" w:cs="宋体"/>
                <w:sz w:val="21"/>
                <w:szCs w:val="21"/>
                <w:lang w:eastAsia="zh-CN"/>
              </w:rPr>
              <w:t>）</w:t>
            </w:r>
            <w:r>
              <w:rPr>
                <w:rFonts w:hint="eastAsia" w:ascii="宋体" w:hAnsi="宋体" w:eastAsia="宋体" w:cs="宋体"/>
                <w:sz w:val="21"/>
                <w:szCs w:val="21"/>
              </w:rPr>
              <w:t>反向时自动消指令；</w:t>
            </w:r>
            <w:r>
              <w:rPr>
                <w:rFonts w:hint="eastAsia" w:ascii="宋体" w:hAnsi="宋体" w:eastAsia="宋体" w:cs="宋体"/>
                <w:sz w:val="21"/>
                <w:szCs w:val="21"/>
                <w:lang w:eastAsia="zh-CN"/>
              </w:rPr>
              <w:t>（</w:t>
            </w:r>
            <w:r>
              <w:rPr>
                <w:rFonts w:hint="eastAsia" w:ascii="宋体" w:hAnsi="宋体" w:eastAsia="宋体" w:cs="宋体"/>
                <w:sz w:val="21"/>
                <w:szCs w:val="21"/>
              </w:rPr>
              <w:t>13</w:t>
            </w:r>
            <w:r>
              <w:rPr>
                <w:rFonts w:hint="eastAsia" w:ascii="宋体" w:hAnsi="宋体" w:eastAsia="宋体" w:cs="宋体"/>
                <w:sz w:val="21"/>
                <w:szCs w:val="21"/>
                <w:lang w:eastAsia="zh-CN"/>
              </w:rPr>
              <w:t>）</w:t>
            </w:r>
            <w:r>
              <w:rPr>
                <w:rFonts w:hint="eastAsia" w:ascii="宋体" w:hAnsi="宋体" w:eastAsia="宋体" w:cs="宋体"/>
                <w:sz w:val="21"/>
                <w:szCs w:val="21"/>
              </w:rPr>
              <w:t>防溜车保护；</w:t>
            </w:r>
            <w:r>
              <w:rPr>
                <w:rFonts w:hint="eastAsia" w:ascii="宋体" w:hAnsi="宋体" w:eastAsia="宋体" w:cs="宋体"/>
                <w:sz w:val="21"/>
                <w:szCs w:val="21"/>
                <w:lang w:eastAsia="zh-CN"/>
              </w:rPr>
              <w:t>（</w:t>
            </w:r>
            <w:r>
              <w:rPr>
                <w:rFonts w:hint="eastAsia" w:ascii="宋体" w:hAnsi="宋体" w:eastAsia="宋体" w:cs="宋体"/>
                <w:sz w:val="21"/>
                <w:szCs w:val="21"/>
              </w:rPr>
              <w:t>14</w:t>
            </w:r>
            <w:r>
              <w:rPr>
                <w:rFonts w:hint="eastAsia" w:ascii="宋体" w:hAnsi="宋体" w:eastAsia="宋体" w:cs="宋体"/>
                <w:sz w:val="21"/>
                <w:szCs w:val="21"/>
                <w:lang w:eastAsia="zh-CN"/>
              </w:rPr>
              <w:t>）</w:t>
            </w:r>
            <w:r>
              <w:rPr>
                <w:rFonts w:hint="eastAsia" w:ascii="宋体" w:hAnsi="宋体" w:eastAsia="宋体" w:cs="宋体"/>
                <w:sz w:val="21"/>
                <w:szCs w:val="21"/>
              </w:rPr>
              <w:t>防门锁短接；</w:t>
            </w:r>
            <w:r>
              <w:rPr>
                <w:rFonts w:hint="eastAsia" w:ascii="宋体" w:hAnsi="宋体" w:eastAsia="宋体" w:cs="宋体"/>
                <w:sz w:val="21"/>
                <w:szCs w:val="21"/>
                <w:lang w:eastAsia="zh-CN"/>
              </w:rPr>
              <w:t>（</w:t>
            </w:r>
            <w:r>
              <w:rPr>
                <w:rFonts w:hint="eastAsia" w:ascii="宋体" w:hAnsi="宋体" w:eastAsia="宋体" w:cs="宋体"/>
                <w:sz w:val="21"/>
                <w:szCs w:val="21"/>
              </w:rPr>
              <w:t>15</w:t>
            </w:r>
            <w:r>
              <w:rPr>
                <w:rFonts w:hint="eastAsia" w:ascii="宋体" w:hAnsi="宋体" w:eastAsia="宋体" w:cs="宋体"/>
                <w:sz w:val="21"/>
                <w:szCs w:val="21"/>
                <w:lang w:eastAsia="zh-CN"/>
              </w:rPr>
              <w:t>）</w:t>
            </w:r>
            <w:r>
              <w:rPr>
                <w:rFonts w:hint="eastAsia" w:ascii="宋体" w:hAnsi="宋体" w:eastAsia="宋体" w:cs="宋体"/>
                <w:sz w:val="21"/>
                <w:szCs w:val="21"/>
              </w:rPr>
              <w:t>防终端越程保护；</w:t>
            </w:r>
            <w:r>
              <w:rPr>
                <w:rFonts w:hint="eastAsia" w:ascii="宋体" w:hAnsi="宋体" w:eastAsia="宋体" w:cs="宋体"/>
                <w:sz w:val="21"/>
                <w:szCs w:val="21"/>
                <w:lang w:eastAsia="zh-CN"/>
              </w:rPr>
              <w:t>（</w:t>
            </w:r>
            <w:r>
              <w:rPr>
                <w:rFonts w:hint="eastAsia" w:ascii="宋体" w:hAnsi="宋体" w:eastAsia="宋体" w:cs="宋体"/>
                <w:sz w:val="21"/>
                <w:szCs w:val="21"/>
              </w:rPr>
              <w:t>16</w:t>
            </w:r>
            <w:r>
              <w:rPr>
                <w:rFonts w:hint="eastAsia" w:ascii="宋体" w:hAnsi="宋体" w:eastAsia="宋体" w:cs="宋体"/>
                <w:sz w:val="21"/>
                <w:szCs w:val="21"/>
                <w:lang w:eastAsia="zh-CN"/>
              </w:rPr>
              <w:t>）</w:t>
            </w:r>
            <w:r>
              <w:rPr>
                <w:rFonts w:hint="eastAsia" w:ascii="宋体" w:hAnsi="宋体" w:eastAsia="宋体" w:cs="宋体"/>
                <w:sz w:val="21"/>
                <w:szCs w:val="21"/>
              </w:rPr>
              <w:t>故障历史记录；</w:t>
            </w:r>
            <w:r>
              <w:rPr>
                <w:rFonts w:hint="eastAsia" w:ascii="宋体" w:hAnsi="宋体" w:eastAsia="宋体" w:cs="宋体"/>
                <w:sz w:val="21"/>
                <w:szCs w:val="21"/>
                <w:lang w:eastAsia="zh-CN"/>
              </w:rPr>
              <w:t>（</w:t>
            </w:r>
            <w:r>
              <w:rPr>
                <w:rFonts w:hint="eastAsia" w:ascii="宋体" w:hAnsi="宋体" w:eastAsia="宋体" w:cs="宋体"/>
                <w:sz w:val="21"/>
                <w:szCs w:val="21"/>
              </w:rPr>
              <w:t>17</w:t>
            </w:r>
            <w:r>
              <w:rPr>
                <w:rFonts w:hint="eastAsia" w:ascii="宋体" w:hAnsi="宋体" w:eastAsia="宋体" w:cs="宋体"/>
                <w:sz w:val="21"/>
                <w:szCs w:val="21"/>
                <w:lang w:eastAsia="zh-CN"/>
              </w:rPr>
              <w:t>）</w:t>
            </w:r>
            <w:r>
              <w:rPr>
                <w:rFonts w:hint="eastAsia" w:ascii="宋体" w:hAnsi="宋体" w:eastAsia="宋体" w:cs="宋体"/>
                <w:sz w:val="21"/>
                <w:szCs w:val="21"/>
              </w:rPr>
              <w:t>故障显示；</w:t>
            </w:r>
            <w:r>
              <w:rPr>
                <w:rFonts w:hint="eastAsia" w:ascii="宋体" w:hAnsi="宋体" w:eastAsia="宋体" w:cs="宋体"/>
                <w:sz w:val="21"/>
                <w:szCs w:val="21"/>
                <w:lang w:eastAsia="zh-CN"/>
              </w:rPr>
              <w:t>（</w:t>
            </w:r>
            <w:r>
              <w:rPr>
                <w:rFonts w:hint="eastAsia" w:ascii="宋体" w:hAnsi="宋体" w:eastAsia="宋体" w:cs="宋体"/>
                <w:sz w:val="21"/>
                <w:szCs w:val="21"/>
              </w:rPr>
              <w:t>18</w:t>
            </w:r>
            <w:r>
              <w:rPr>
                <w:rFonts w:hint="eastAsia" w:ascii="宋体" w:hAnsi="宋体" w:eastAsia="宋体" w:cs="宋体"/>
                <w:sz w:val="21"/>
                <w:szCs w:val="21"/>
                <w:lang w:eastAsia="zh-CN"/>
              </w:rPr>
              <w:t>）</w:t>
            </w:r>
            <w:r>
              <w:rPr>
                <w:rFonts w:hint="eastAsia" w:ascii="宋体" w:hAnsi="宋体" w:eastAsia="宋体" w:cs="宋体"/>
                <w:sz w:val="21"/>
                <w:szCs w:val="21"/>
              </w:rPr>
              <w:t>故障重开门；</w:t>
            </w:r>
            <w:r>
              <w:rPr>
                <w:rFonts w:hint="eastAsia" w:ascii="宋体" w:hAnsi="宋体" w:eastAsia="宋体" w:cs="宋体"/>
                <w:sz w:val="21"/>
                <w:szCs w:val="21"/>
                <w:lang w:eastAsia="zh-CN"/>
              </w:rPr>
              <w:t>（</w:t>
            </w:r>
            <w:r>
              <w:rPr>
                <w:rFonts w:hint="eastAsia" w:ascii="宋体" w:hAnsi="宋体" w:eastAsia="宋体" w:cs="宋体"/>
                <w:sz w:val="21"/>
                <w:szCs w:val="21"/>
              </w:rPr>
              <w:t>19</w:t>
            </w:r>
            <w:r>
              <w:rPr>
                <w:rFonts w:hint="eastAsia" w:ascii="宋体" w:hAnsi="宋体" w:eastAsia="宋体" w:cs="宋体"/>
                <w:sz w:val="21"/>
                <w:szCs w:val="21"/>
                <w:lang w:eastAsia="zh-CN"/>
              </w:rPr>
              <w:t>）</w:t>
            </w:r>
            <w:r>
              <w:rPr>
                <w:rFonts w:hint="eastAsia" w:ascii="宋体" w:hAnsi="宋体" w:eastAsia="宋体" w:cs="宋体"/>
                <w:sz w:val="21"/>
                <w:szCs w:val="21"/>
              </w:rPr>
              <w:t>关门按钮提前开门；</w:t>
            </w:r>
            <w:r>
              <w:rPr>
                <w:rFonts w:hint="eastAsia" w:ascii="宋体" w:hAnsi="宋体" w:eastAsia="宋体" w:cs="宋体"/>
                <w:sz w:val="21"/>
                <w:szCs w:val="21"/>
                <w:lang w:eastAsia="zh-CN"/>
              </w:rPr>
              <w:t>（</w:t>
            </w:r>
            <w:r>
              <w:rPr>
                <w:rFonts w:hint="eastAsia" w:ascii="宋体" w:hAnsi="宋体" w:eastAsia="宋体" w:cs="宋体"/>
                <w:sz w:val="21"/>
                <w:szCs w:val="21"/>
              </w:rPr>
              <w:t>20</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光幕；（21）</w:t>
            </w:r>
            <w:r>
              <w:rPr>
                <w:rFonts w:hint="eastAsia" w:ascii="宋体" w:hAnsi="宋体" w:eastAsia="宋体" w:cs="宋体"/>
                <w:sz w:val="21"/>
                <w:szCs w:val="21"/>
              </w:rPr>
              <w:t>换站停靠；</w:t>
            </w:r>
            <w:r>
              <w:rPr>
                <w:rFonts w:hint="eastAsia" w:ascii="宋体" w:hAnsi="宋体" w:eastAsia="宋体" w:cs="宋体"/>
                <w:sz w:val="21"/>
                <w:szCs w:val="21"/>
                <w:lang w:eastAsia="zh-CN"/>
              </w:rPr>
              <w:t>（</w:t>
            </w:r>
            <w:r>
              <w:rPr>
                <w:rFonts w:hint="eastAsia" w:ascii="宋体" w:hAnsi="宋体" w:eastAsia="宋体" w:cs="宋体"/>
                <w:sz w:val="21"/>
                <w:szCs w:val="21"/>
              </w:rPr>
              <w:t>2</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火灾应急返回；</w:t>
            </w:r>
            <w:r>
              <w:rPr>
                <w:rFonts w:hint="eastAsia" w:ascii="宋体" w:hAnsi="宋体" w:eastAsia="宋体" w:cs="宋体"/>
                <w:sz w:val="21"/>
                <w:szCs w:val="21"/>
                <w:lang w:eastAsia="zh-CN"/>
              </w:rPr>
              <w:t>（</w:t>
            </w:r>
            <w:r>
              <w:rPr>
                <w:rFonts w:hint="eastAsia" w:ascii="宋体" w:hAnsi="宋体" w:eastAsia="宋体" w:cs="宋体"/>
                <w:sz w:val="21"/>
                <w:szCs w:val="21"/>
              </w:rPr>
              <w:t>2</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轿内延长开门时间；</w:t>
            </w:r>
            <w:r>
              <w:rPr>
                <w:rFonts w:hint="eastAsia" w:ascii="宋体" w:hAnsi="宋体" w:eastAsia="宋体" w:cs="宋体"/>
                <w:sz w:val="21"/>
                <w:szCs w:val="21"/>
                <w:lang w:eastAsia="zh-CN"/>
              </w:rPr>
              <w:t>（</w:t>
            </w:r>
            <w:r>
              <w:rPr>
                <w:rFonts w:hint="eastAsia" w:ascii="宋体" w:hAnsi="宋体" w:eastAsia="宋体" w:cs="宋体"/>
                <w:sz w:val="21"/>
                <w:szCs w:val="21"/>
              </w:rPr>
              <w:t>2</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集选控制；</w:t>
            </w:r>
            <w:r>
              <w:rPr>
                <w:rFonts w:hint="eastAsia" w:ascii="宋体" w:hAnsi="宋体" w:eastAsia="宋体" w:cs="宋体"/>
                <w:sz w:val="21"/>
                <w:szCs w:val="21"/>
                <w:lang w:eastAsia="zh-CN"/>
              </w:rPr>
              <w:t>（</w:t>
            </w:r>
            <w:r>
              <w:rPr>
                <w:rFonts w:hint="eastAsia" w:ascii="宋体" w:hAnsi="宋体" w:eastAsia="宋体" w:cs="宋体"/>
                <w:sz w:val="21"/>
                <w:szCs w:val="21"/>
              </w:rPr>
              <w:t>2</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检修操作；</w:t>
            </w:r>
            <w:r>
              <w:rPr>
                <w:rFonts w:hint="eastAsia" w:ascii="宋体" w:hAnsi="宋体" w:eastAsia="宋体" w:cs="宋体"/>
                <w:sz w:val="21"/>
                <w:szCs w:val="21"/>
                <w:lang w:eastAsia="zh-CN"/>
              </w:rPr>
              <w:t>（</w:t>
            </w:r>
            <w:r>
              <w:rPr>
                <w:rFonts w:hint="eastAsia" w:ascii="宋体" w:hAnsi="宋体" w:eastAsia="宋体" w:cs="宋体"/>
                <w:sz w:val="21"/>
                <w:szCs w:val="21"/>
              </w:rPr>
              <w:t>2</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井道层楼数据自学习；</w:t>
            </w:r>
            <w:r>
              <w:rPr>
                <w:rFonts w:hint="eastAsia" w:ascii="宋体" w:hAnsi="宋体" w:eastAsia="宋体" w:cs="宋体"/>
                <w:sz w:val="21"/>
                <w:szCs w:val="21"/>
                <w:lang w:eastAsia="zh-CN"/>
              </w:rPr>
              <w:t>（</w:t>
            </w:r>
            <w:r>
              <w:rPr>
                <w:rFonts w:hint="eastAsia" w:ascii="宋体" w:hAnsi="宋体" w:eastAsia="宋体" w:cs="宋体"/>
                <w:sz w:val="21"/>
                <w:szCs w:val="21"/>
              </w:rPr>
              <w:t>2</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w:t>
            </w:r>
            <w:r>
              <w:rPr>
                <w:rFonts w:hint="eastAsia" w:ascii="宋体" w:hAnsi="宋体" w:eastAsia="宋体" w:cs="宋体"/>
                <w:sz w:val="21"/>
                <w:szCs w:val="21"/>
              </w:rPr>
              <w:t>开门按钮开门；</w:t>
            </w:r>
            <w:r>
              <w:rPr>
                <w:rFonts w:hint="eastAsia" w:ascii="宋体" w:hAnsi="宋体" w:eastAsia="宋体" w:cs="宋体"/>
                <w:sz w:val="21"/>
                <w:szCs w:val="21"/>
                <w:lang w:eastAsia="zh-CN"/>
              </w:rPr>
              <w:t>（</w:t>
            </w:r>
            <w:r>
              <w:rPr>
                <w:rFonts w:hint="eastAsia" w:ascii="宋体" w:hAnsi="宋体" w:eastAsia="宋体" w:cs="宋体"/>
                <w:sz w:val="21"/>
                <w:szCs w:val="21"/>
              </w:rPr>
              <w:t>2</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w:t>
            </w:r>
            <w:r>
              <w:rPr>
                <w:rFonts w:hint="eastAsia" w:ascii="宋体" w:hAnsi="宋体" w:eastAsia="宋体" w:cs="宋体"/>
                <w:sz w:val="21"/>
                <w:szCs w:val="21"/>
              </w:rPr>
              <w:t>开锁区域外不能开门保护；</w:t>
            </w:r>
            <w:r>
              <w:rPr>
                <w:rFonts w:hint="eastAsia" w:ascii="宋体" w:hAnsi="宋体" w:eastAsia="宋体" w:cs="宋体"/>
                <w:sz w:val="21"/>
                <w:szCs w:val="21"/>
                <w:lang w:eastAsia="zh-CN"/>
              </w:rPr>
              <w:t>（</w:t>
            </w:r>
            <w:r>
              <w:rPr>
                <w:rFonts w:hint="eastAsia" w:ascii="宋体" w:hAnsi="宋体" w:eastAsia="宋体" w:cs="宋体"/>
                <w:sz w:val="21"/>
                <w:szCs w:val="21"/>
              </w:rPr>
              <w:t>2</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w:t>
            </w:r>
            <w:r>
              <w:rPr>
                <w:rFonts w:hint="eastAsia" w:ascii="宋体" w:hAnsi="宋体" w:eastAsia="宋体" w:cs="宋体"/>
                <w:sz w:val="21"/>
                <w:szCs w:val="21"/>
              </w:rPr>
              <w:t>楼层滚动显示；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30</w:t>
            </w:r>
            <w:r>
              <w:rPr>
                <w:rFonts w:hint="eastAsia" w:ascii="宋体" w:hAnsi="宋体" w:eastAsia="宋体" w:cs="宋体"/>
                <w:sz w:val="21"/>
                <w:szCs w:val="21"/>
                <w:lang w:eastAsia="zh-CN"/>
              </w:rPr>
              <w:t>）</w:t>
            </w:r>
            <w:r>
              <w:rPr>
                <w:rFonts w:hint="eastAsia" w:ascii="宋体" w:hAnsi="宋体" w:eastAsia="宋体" w:cs="宋体"/>
                <w:sz w:val="21"/>
                <w:szCs w:val="21"/>
              </w:rPr>
              <w:t>满载直驶；</w:t>
            </w:r>
            <w:r>
              <w:rPr>
                <w:rFonts w:hint="eastAsia" w:ascii="宋体" w:hAnsi="宋体" w:eastAsia="宋体" w:cs="宋体"/>
                <w:sz w:val="21"/>
                <w:szCs w:val="21"/>
                <w:lang w:eastAsia="zh-CN"/>
              </w:rPr>
              <w:t>（</w:t>
            </w:r>
            <w:r>
              <w:rPr>
                <w:rFonts w:hint="eastAsia" w:ascii="宋体" w:hAnsi="宋体" w:eastAsia="宋体" w:cs="宋体"/>
                <w:sz w:val="21"/>
                <w:szCs w:val="21"/>
              </w:rPr>
              <w:t>3</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门受阻保护；</w:t>
            </w:r>
            <w:r>
              <w:rPr>
                <w:rFonts w:hint="eastAsia" w:ascii="宋体" w:hAnsi="宋体" w:eastAsia="宋体" w:cs="宋体"/>
                <w:sz w:val="21"/>
                <w:szCs w:val="21"/>
                <w:lang w:eastAsia="zh-CN"/>
              </w:rPr>
              <w:t>（</w:t>
            </w:r>
            <w:r>
              <w:rPr>
                <w:rFonts w:hint="eastAsia" w:ascii="宋体" w:hAnsi="宋体" w:eastAsia="宋体" w:cs="宋体"/>
                <w:sz w:val="21"/>
                <w:szCs w:val="21"/>
              </w:rPr>
              <w:t>3</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内部通话装</w:t>
            </w:r>
            <w:r>
              <w:rPr>
                <w:rFonts w:hint="eastAsia" w:ascii="宋体" w:hAnsi="宋体" w:eastAsia="宋体" w:cs="宋体"/>
                <w:sz w:val="21"/>
                <w:szCs w:val="21"/>
                <w:highlight w:val="none"/>
              </w:rPr>
              <w:t>置/对讲系统；</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逆向运行保护；</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起动补偿；</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欠相保护；</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停电照明功能；</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误指令消除；</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38</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闲时节电；</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39</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消除信号反馈；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40</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永磁同步变频门机；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运行超时保护；</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运行次数计数器；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再平层/微动平层</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提升高度&gt;60米或提升高+顶层高＞70米</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驻停/退出运行；</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自动门；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轿厢扶手；</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三相电源滤波；</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轿厢意外移动保护；</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层门和轿门旁路装置；</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50</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门回路检测。</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消防员专用功能（1FL）；</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五方通话(机房到值班室</w:t>
            </w:r>
            <w:r>
              <w:rPr>
                <w:rFonts w:hint="eastAsia" w:ascii="宋体" w:hAnsi="宋体" w:cs="宋体"/>
                <w:color w:val="auto"/>
                <w:sz w:val="21"/>
                <w:szCs w:val="21"/>
                <w:highlight w:val="none"/>
                <w:lang w:eastAsia="zh-CN"/>
              </w:rPr>
              <w:t>采用无线对讲</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）停电自动平层；（5</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）物联网；（5</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）无障碍功能（后壁中镜面不锈钢、两侧壁单条扶手、残疾人操纵箱、盲文按钮、语音报站功能）；（5</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）轿门门锁功能</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ab/>
            </w:r>
          </w:p>
          <w:p>
            <w:pPr>
              <w:keepNext w:val="0"/>
              <w:keepLines w:val="0"/>
              <w:pageBreakBefore w:val="0"/>
              <w:widowControl w:val="0"/>
              <w:numPr>
                <w:ilvl w:val="0"/>
                <w:numId w:val="0"/>
              </w:numPr>
              <w:kinsoku/>
              <w:wordWrap/>
              <w:overflowPunct/>
              <w:topLinePunct w:val="0"/>
              <w:bidi w:val="0"/>
              <w:adjustRightInd/>
              <w:spacing w:line="360" w:lineRule="auto"/>
              <w:textAlignment w:val="auto"/>
              <w:rPr>
                <w:rFonts w:hint="eastAsia" w:ascii="宋体" w:hAnsi="宋体" w:eastAsia="宋体" w:cs="宋体"/>
                <w:b/>
                <w:sz w:val="21"/>
                <w:szCs w:val="21"/>
                <w:highlight w:val="none"/>
                <w:lang w:val="zh-CN"/>
              </w:rPr>
            </w:pPr>
            <w:r>
              <w:rPr>
                <w:rFonts w:hint="eastAsia" w:ascii="宋体" w:hAnsi="宋体" w:eastAsia="宋体" w:cs="宋体"/>
                <w:b/>
                <w:bCs/>
                <w:color w:val="000000" w:themeColor="text1"/>
                <w:sz w:val="21"/>
                <w:szCs w:val="21"/>
                <w:highlight w:val="none"/>
                <w:shd w:val="clear" w:color="auto" w:fill="auto"/>
                <w:lang w:val="zh-CN"/>
                <w14:textFill>
                  <w14:solidFill>
                    <w14:schemeClr w14:val="tx1"/>
                  </w14:solidFill>
                </w14:textFill>
              </w:rPr>
              <w:t>★</w:t>
            </w:r>
            <w:r>
              <w:rPr>
                <w:rFonts w:hint="eastAsia" w:ascii="宋体" w:hAnsi="宋体" w:cs="宋体"/>
                <w:b/>
                <w:sz w:val="21"/>
                <w:szCs w:val="21"/>
                <w:highlight w:val="none"/>
                <w:lang w:val="en-US" w:eastAsia="zh-CN"/>
              </w:rPr>
              <w:t>二</w:t>
            </w:r>
            <w:r>
              <w:rPr>
                <w:rFonts w:hint="eastAsia" w:ascii="宋体" w:hAnsi="宋体" w:eastAsia="宋体" w:cs="宋体"/>
                <w:b/>
                <w:sz w:val="21"/>
                <w:szCs w:val="21"/>
                <w:highlight w:val="none"/>
                <w:lang w:val="zh-CN"/>
              </w:rPr>
              <w:t>、技术要求：</w:t>
            </w:r>
          </w:p>
          <w:p>
            <w:pPr>
              <w:keepNext w:val="0"/>
              <w:keepLines w:val="0"/>
              <w:pageBreakBefore w:val="0"/>
              <w:widowControl w:val="0"/>
              <w:numPr>
                <w:ilvl w:val="0"/>
                <w:numId w:val="2"/>
              </w:numPr>
              <w:kinsoku/>
              <w:wordWrap/>
              <w:overflowPunct/>
              <w:topLinePunct w:val="0"/>
              <w:bidi w:val="0"/>
              <w:adjustRightIn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控制系统：32 位微机处理器，采用模块化全电脑控制，主控制系统集运行逻辑系统、逆变驱动系统与网络通讯系统一体化，信号处理均由32 位主控制系统担当。</w:t>
            </w:r>
          </w:p>
          <w:p>
            <w:pPr>
              <w:keepNext w:val="0"/>
              <w:keepLines w:val="0"/>
              <w:pageBreakBefore w:val="0"/>
              <w:widowControl w:val="0"/>
              <w:numPr>
                <w:ilvl w:val="0"/>
                <w:numId w:val="0"/>
              </w:numPr>
              <w:kinsoku/>
              <w:wordWrap/>
              <w:overflowPunct/>
              <w:topLinePunct w:val="0"/>
              <w:bidi w:val="0"/>
              <w:adjustRightIn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2、变频系统：采用双32 位新型、高性能的DSP，双微机控制分别负责位置控制及逆变控制，配置IPM 变频功率模块，增加位置控制的零速锁定控制。</w:t>
            </w:r>
          </w:p>
          <w:p>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3、通讯方式：采用串行通讯技术。</w:t>
            </w:r>
          </w:p>
          <w:p>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、系统保护：可设定电子热继电器的热时间常数，可输入缺相保护功能。</w:t>
            </w:r>
          </w:p>
          <w:p>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val="zh-CN"/>
              </w:rPr>
              <w:t>、曳引系统：采用永磁同步</w:t>
            </w:r>
            <w:r>
              <w:rPr>
                <w:rFonts w:hint="eastAsia" w:ascii="宋体" w:hAnsi="宋体" w:cs="宋体"/>
                <w:sz w:val="21"/>
                <w:szCs w:val="21"/>
                <w:highlight w:val="none"/>
                <w:lang w:val="en-US" w:eastAsia="zh-CN"/>
              </w:rPr>
              <w:t>主</w:t>
            </w:r>
            <w:r>
              <w:rPr>
                <w:rFonts w:hint="eastAsia" w:ascii="宋体" w:hAnsi="宋体" w:eastAsia="宋体" w:cs="宋体"/>
                <w:sz w:val="21"/>
                <w:szCs w:val="21"/>
                <w:highlight w:val="none"/>
                <w:lang w:val="zh-CN"/>
              </w:rPr>
              <w:t>机。</w:t>
            </w:r>
          </w:p>
          <w:p>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val="zh-CN"/>
              </w:rPr>
              <w:t>、门机系统：永磁同步门机。</w:t>
            </w:r>
          </w:p>
          <w:p>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lang w:val="zh-CN"/>
              </w:rPr>
              <w:t>、门保护装置：光幕保护。</w:t>
            </w:r>
          </w:p>
          <w:p>
            <w:pPr>
              <w:pStyle w:val="3"/>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8、平层精度：±5mm。</w:t>
            </w:r>
          </w:p>
          <w:p>
            <w:pPr>
              <w:pStyle w:val="3"/>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9、</w:t>
            </w:r>
            <w:r>
              <w:rPr>
                <w:rFonts w:hint="eastAsia" w:ascii="宋体" w:hAnsi="宋体" w:eastAsia="宋体" w:cs="宋体"/>
                <w:sz w:val="21"/>
                <w:szCs w:val="21"/>
                <w:highlight w:val="none"/>
              </w:rPr>
              <w:t>噪音</w:t>
            </w:r>
            <w:r>
              <w:rPr>
                <w:rFonts w:hint="eastAsia" w:ascii="宋体" w:hAnsi="宋体" w:eastAsia="宋体" w:cs="宋体"/>
                <w:sz w:val="21"/>
                <w:szCs w:val="21"/>
                <w:highlight w:val="none"/>
                <w:lang w:eastAsia="zh-CN"/>
              </w:rPr>
              <w:t>要求：</w:t>
            </w:r>
            <w:r>
              <w:rPr>
                <w:rFonts w:hint="eastAsia" w:ascii="宋体" w:hAnsi="宋体" w:eastAsia="宋体" w:cs="宋体"/>
                <w:sz w:val="21"/>
                <w:szCs w:val="21"/>
                <w:highlight w:val="none"/>
              </w:rPr>
              <w:t>轿厢内≤55DB</w:t>
            </w:r>
            <w:r>
              <w:rPr>
                <w:rFonts w:hint="eastAsia" w:ascii="宋体" w:hAnsi="宋体" w:eastAsia="宋体" w:cs="宋体"/>
                <w:sz w:val="21"/>
                <w:szCs w:val="21"/>
                <w:highlight w:val="none"/>
                <w:lang w:val="zh-CN"/>
              </w:rPr>
              <w:t>。</w:t>
            </w:r>
          </w:p>
          <w:p>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sz w:val="21"/>
                <w:szCs w:val="21"/>
                <w:highlight w:val="none"/>
              </w:rPr>
            </w:pPr>
            <w:r>
              <w:rPr>
                <w:rFonts w:hint="eastAsia" w:ascii="宋体" w:hAnsi="宋体" w:eastAsia="宋体" w:cs="宋体"/>
                <w:b/>
                <w:bCs/>
                <w:color w:val="000000" w:themeColor="text1"/>
                <w:sz w:val="21"/>
                <w:szCs w:val="21"/>
                <w:highlight w:val="none"/>
                <w:shd w:val="clear" w:color="auto" w:fill="auto"/>
                <w:lang w:val="zh-CN"/>
                <w14:textFill>
                  <w14:solidFill>
                    <w14:schemeClr w14:val="tx1"/>
                  </w14:solidFill>
                </w14:textFill>
              </w:rPr>
              <w:t>★</w:t>
            </w:r>
            <w:r>
              <w:rPr>
                <w:rFonts w:hint="eastAsia" w:ascii="宋体" w:hAnsi="宋体" w:cs="宋体"/>
                <w:b/>
                <w:sz w:val="21"/>
                <w:szCs w:val="21"/>
                <w:highlight w:val="none"/>
                <w:lang w:val="en-US" w:eastAsia="zh-CN"/>
              </w:rPr>
              <w:t>三</w:t>
            </w:r>
            <w:r>
              <w:rPr>
                <w:rFonts w:hint="eastAsia" w:ascii="宋体" w:hAnsi="宋体" w:eastAsia="宋体" w:cs="宋体"/>
                <w:b/>
                <w:sz w:val="21"/>
                <w:szCs w:val="21"/>
                <w:highlight w:val="none"/>
              </w:rPr>
              <w:t>、主要部件及要求</w:t>
            </w:r>
          </w:p>
          <w:p>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宋体" w:hAnsi="宋体" w:eastAsia="宋体" w:cs="宋体"/>
                <w:b/>
                <w:color w:val="auto"/>
                <w:sz w:val="21"/>
                <w:szCs w:val="21"/>
                <w:lang w:val="zh-CN"/>
              </w:rPr>
            </w:pPr>
            <w:r>
              <w:rPr>
                <w:rFonts w:hint="eastAsia" w:ascii="宋体" w:hAnsi="宋体" w:eastAsia="宋体" w:cs="宋体"/>
                <w:sz w:val="21"/>
                <w:szCs w:val="21"/>
                <w:highlight w:val="none"/>
                <w:lang w:val="zh-CN"/>
              </w:rPr>
              <w:t>曳引机、控制柜（含调速器、控制器）、门锁（含层门门锁、轿门门锁）、安全钳、限速器、上行超速保护装置、安全电路、轿厢意外移动保护装置以上主要部件必须是竞标品牌原厂设计和制造。</w:t>
            </w:r>
          </w:p>
          <w:p>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color w:val="auto"/>
                <w:sz w:val="21"/>
                <w:szCs w:val="21"/>
                <w:lang w:val="zh-CN"/>
              </w:rPr>
            </w:pPr>
            <w:r>
              <w:rPr>
                <w:rFonts w:hint="eastAsia" w:ascii="宋体" w:hAnsi="宋体" w:cs="宋体"/>
                <w:b/>
                <w:color w:val="auto"/>
                <w:sz w:val="21"/>
                <w:szCs w:val="21"/>
                <w:lang w:val="zh-CN"/>
              </w:rPr>
              <w:t>四</w:t>
            </w:r>
            <w:r>
              <w:rPr>
                <w:rFonts w:hint="eastAsia" w:ascii="宋体" w:hAnsi="宋体" w:eastAsia="宋体" w:cs="宋体"/>
                <w:b/>
                <w:color w:val="auto"/>
                <w:sz w:val="21"/>
                <w:szCs w:val="21"/>
                <w:lang w:val="zh-CN"/>
              </w:rPr>
              <w:t>、装饰材质要求</w:t>
            </w:r>
          </w:p>
          <w:p>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1、轿厢门材料：</w:t>
            </w:r>
            <w:r>
              <w:rPr>
                <w:rFonts w:hint="eastAsia" w:ascii="宋体" w:hAnsi="宋体" w:cs="宋体"/>
                <w:sz w:val="21"/>
                <w:szCs w:val="21"/>
                <w:highlight w:val="none"/>
                <w:lang w:val="en-US" w:eastAsia="zh-CN"/>
              </w:rPr>
              <w:t>304#</w:t>
            </w:r>
            <w:r>
              <w:rPr>
                <w:rFonts w:hint="eastAsia" w:ascii="宋体" w:hAnsi="宋体" w:eastAsia="宋体" w:cs="宋体"/>
                <w:sz w:val="21"/>
                <w:szCs w:val="21"/>
                <w:highlight w:val="none"/>
                <w:lang w:val="en-US" w:eastAsia="zh-CN"/>
              </w:rPr>
              <w:t>发纹不锈钢</w:t>
            </w:r>
          </w:p>
          <w:p>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2、前壁：</w:t>
            </w:r>
            <w:r>
              <w:rPr>
                <w:rFonts w:hint="eastAsia" w:ascii="宋体" w:hAnsi="宋体" w:cs="宋体"/>
                <w:sz w:val="21"/>
                <w:szCs w:val="21"/>
                <w:highlight w:val="none"/>
                <w:lang w:val="en-US" w:eastAsia="zh-CN"/>
              </w:rPr>
              <w:t>304#</w:t>
            </w:r>
            <w:r>
              <w:rPr>
                <w:rFonts w:hint="eastAsia" w:ascii="宋体" w:hAnsi="宋体" w:eastAsia="宋体" w:cs="宋体"/>
                <w:sz w:val="21"/>
                <w:szCs w:val="21"/>
                <w:highlight w:val="none"/>
                <w:lang w:val="en-US" w:eastAsia="zh-CN"/>
              </w:rPr>
              <w:t>发纹不锈钢</w:t>
            </w:r>
            <w:bookmarkStart w:id="0" w:name="_GoBack"/>
            <w:bookmarkEnd w:id="0"/>
          </w:p>
          <w:p>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3、后壁：</w:t>
            </w:r>
            <w:r>
              <w:rPr>
                <w:rFonts w:hint="eastAsia" w:ascii="宋体" w:hAnsi="宋体" w:cs="宋体"/>
                <w:sz w:val="21"/>
                <w:szCs w:val="21"/>
                <w:highlight w:val="none"/>
                <w:lang w:val="en-US" w:eastAsia="zh-CN"/>
              </w:rPr>
              <w:t>304#</w:t>
            </w:r>
            <w:r>
              <w:rPr>
                <w:rFonts w:hint="eastAsia" w:ascii="宋体" w:hAnsi="宋体" w:eastAsia="宋体" w:cs="宋体"/>
                <w:sz w:val="21"/>
                <w:szCs w:val="21"/>
                <w:highlight w:val="none"/>
                <w:lang w:val="en-US" w:eastAsia="zh-CN"/>
              </w:rPr>
              <w:t>发纹不锈钢，中间镜面不锈钢，两侧发纹不锈钢</w:t>
            </w:r>
          </w:p>
          <w:p>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4、左壁：</w:t>
            </w:r>
            <w:r>
              <w:rPr>
                <w:rFonts w:hint="eastAsia" w:ascii="宋体" w:hAnsi="宋体" w:cs="宋体"/>
                <w:sz w:val="21"/>
                <w:szCs w:val="21"/>
                <w:highlight w:val="none"/>
                <w:lang w:val="en-US" w:eastAsia="zh-CN"/>
              </w:rPr>
              <w:t>304#</w:t>
            </w:r>
            <w:r>
              <w:rPr>
                <w:rFonts w:hint="eastAsia" w:ascii="宋体" w:hAnsi="宋体" w:eastAsia="宋体" w:cs="宋体"/>
                <w:sz w:val="21"/>
                <w:szCs w:val="21"/>
                <w:highlight w:val="none"/>
                <w:lang w:val="en-US" w:eastAsia="zh-CN"/>
              </w:rPr>
              <w:t>发纹不锈钢</w:t>
            </w:r>
            <w:r>
              <w:rPr>
                <w:rFonts w:hint="eastAsia" w:ascii="宋体" w:hAnsi="宋体" w:cs="宋体"/>
                <w:sz w:val="21"/>
                <w:szCs w:val="21"/>
                <w:highlight w:val="none"/>
                <w:lang w:val="en-US" w:eastAsia="zh-CN"/>
              </w:rPr>
              <w:t>，</w:t>
            </w:r>
          </w:p>
          <w:p>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5、右壁：</w:t>
            </w:r>
            <w:r>
              <w:rPr>
                <w:rFonts w:hint="eastAsia" w:ascii="宋体" w:hAnsi="宋体" w:cs="宋体"/>
                <w:sz w:val="21"/>
                <w:szCs w:val="21"/>
                <w:highlight w:val="none"/>
                <w:lang w:val="en-US" w:eastAsia="zh-CN"/>
              </w:rPr>
              <w:t>304#</w:t>
            </w:r>
            <w:r>
              <w:rPr>
                <w:rFonts w:hint="eastAsia" w:ascii="宋体" w:hAnsi="宋体" w:eastAsia="宋体" w:cs="宋体"/>
                <w:sz w:val="21"/>
                <w:szCs w:val="21"/>
                <w:highlight w:val="none"/>
                <w:lang w:val="en-US" w:eastAsia="zh-CN"/>
              </w:rPr>
              <w:t>发纹不锈钢</w:t>
            </w:r>
          </w:p>
          <w:p>
            <w:pPr>
              <w:pStyle w:val="3"/>
              <w:rPr>
                <w:rFonts w:hint="default"/>
                <w:lang w:val="en-US" w:eastAsia="zh-CN"/>
              </w:rPr>
            </w:pPr>
            <w:r>
              <w:rPr>
                <w:rFonts w:hint="eastAsia" w:ascii="宋体" w:hAnsi="宋体" w:cs="宋体"/>
                <w:sz w:val="21"/>
                <w:szCs w:val="21"/>
                <w:highlight w:val="none"/>
                <w:lang w:val="en-US" w:eastAsia="zh-CN"/>
              </w:rPr>
              <w:t>6、轿厢扶手：三面单排扁形扶手；</w:t>
            </w:r>
          </w:p>
          <w:p>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lang w:val="en-US" w:eastAsia="zh-CN"/>
              </w:rPr>
              <w:t>、轿顶型号及材料：</w:t>
            </w:r>
            <w:r>
              <w:rPr>
                <w:rFonts w:hint="default" w:ascii="宋体" w:hAnsi="宋体" w:cs="宋体"/>
                <w:sz w:val="21"/>
                <w:szCs w:val="21"/>
                <w:highlight w:val="none"/>
                <w:lang w:val="en-US" w:eastAsia="zh-CN"/>
              </w:rPr>
              <w:t xml:space="preserve">CL727L, LED </w:t>
            </w:r>
            <w:r>
              <w:rPr>
                <w:rFonts w:hint="eastAsia" w:ascii="宋体" w:hAnsi="宋体" w:cs="宋体"/>
                <w:sz w:val="21"/>
                <w:szCs w:val="21"/>
                <w:highlight w:val="none"/>
                <w:lang w:val="en-US" w:eastAsia="zh-CN"/>
              </w:rPr>
              <w:t>照明，钢板喷涂高光白，乳白透光板，筒灯；</w:t>
            </w:r>
          </w:p>
          <w:p>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宋体" w:hAnsi="宋体" w:eastAsia="宋体" w:cs="宋体"/>
                <w:sz w:val="21"/>
                <w:szCs w:val="21"/>
                <w:highlight w:val="none"/>
                <w:lang w:val="zh-CN" w:eastAsia="zh-CN"/>
              </w:rPr>
            </w:pP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lang w:val="zh-CN" w:eastAsia="zh-CN"/>
              </w:rPr>
              <w:t>、轿厢地板：</w:t>
            </w:r>
            <w:r>
              <w:rPr>
                <w:rFonts w:hint="eastAsia" w:ascii="宋体" w:hAnsi="宋体" w:cs="宋体"/>
                <w:sz w:val="21"/>
                <w:szCs w:val="21"/>
                <w:highlight w:val="none"/>
                <w:lang w:val="en-US" w:eastAsia="zh-CN"/>
              </w:rPr>
              <w:t>花纹不锈钢</w:t>
            </w:r>
            <w:r>
              <w:rPr>
                <w:rFonts w:hint="eastAsia" w:ascii="宋体" w:hAnsi="宋体" w:eastAsia="宋体" w:cs="宋体"/>
                <w:sz w:val="21"/>
                <w:szCs w:val="21"/>
                <w:highlight w:val="none"/>
                <w:lang w:val="zh-CN" w:eastAsia="zh-CN"/>
              </w:rPr>
              <w:t>；</w:t>
            </w:r>
          </w:p>
          <w:p>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lang w:val="zh-CN" w:eastAsia="zh-CN"/>
              </w:rPr>
              <w:t>、轿厢操纵箱：</w:t>
            </w:r>
            <w:r>
              <w:rPr>
                <w:rFonts w:hint="eastAsia" w:ascii="宋体" w:hAnsi="宋体" w:cs="宋体"/>
                <w:szCs w:val="21"/>
              </w:rPr>
              <w:t>BOP56-SRA11</w:t>
            </w:r>
            <w:r>
              <w:rPr>
                <w:rFonts w:hint="eastAsia" w:ascii="宋体" w:hAnsi="宋体" w:cs="宋体"/>
                <w:szCs w:val="21"/>
                <w:lang w:eastAsia="zh-CN"/>
              </w:rPr>
              <w:t>（</w:t>
            </w:r>
            <w:r>
              <w:rPr>
                <w:rFonts w:hint="eastAsia" w:ascii="宋体" w:hAnsi="宋体" w:cs="宋体"/>
                <w:szCs w:val="21"/>
                <w:lang w:val="en-US" w:eastAsia="zh-CN"/>
              </w:rPr>
              <w:t>E</w:t>
            </w:r>
            <w:r>
              <w:rPr>
                <w:rFonts w:hint="eastAsia" w:ascii="宋体" w:hAnsi="宋体" w:cs="宋体"/>
                <w:szCs w:val="21"/>
                <w:lang w:eastAsia="zh-CN"/>
              </w:rPr>
              <w:t>）</w:t>
            </w:r>
            <w:r>
              <w:rPr>
                <w:rFonts w:hint="eastAsia" w:ascii="宋体" w:hAnsi="宋体" w:eastAsia="宋体" w:cs="宋体"/>
                <w:sz w:val="21"/>
                <w:szCs w:val="21"/>
                <w:lang w:val="en-US" w:eastAsia="zh-CN"/>
              </w:rPr>
              <w:t>,喷砂</w:t>
            </w:r>
            <w:r>
              <w:rPr>
                <w:rFonts w:hint="eastAsia" w:ascii="宋体" w:hAnsi="宋体" w:eastAsia="宋体" w:cs="宋体"/>
                <w:sz w:val="21"/>
                <w:szCs w:val="21"/>
              </w:rPr>
              <w:t>不锈钢</w:t>
            </w:r>
            <w:r>
              <w:rPr>
                <w:rFonts w:hint="eastAsia" w:ascii="宋体" w:hAnsi="宋体" w:eastAsia="宋体" w:cs="宋体"/>
                <w:sz w:val="21"/>
                <w:szCs w:val="21"/>
                <w:lang w:val="en-US" w:eastAsia="zh-CN"/>
              </w:rPr>
              <w:t>（带盲文、发白光按钮）</w:t>
            </w:r>
            <w:r>
              <w:rPr>
                <w:rFonts w:hint="eastAsia" w:ascii="宋体" w:hAnsi="宋体" w:cs="宋体"/>
                <w:sz w:val="21"/>
                <w:szCs w:val="21"/>
                <w:highlight w:val="none"/>
                <w:lang w:val="en-US" w:eastAsia="zh-CN"/>
              </w:rPr>
              <w:t>；</w:t>
            </w:r>
          </w:p>
          <w:p>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宋体" w:hAnsi="宋体" w:eastAsia="宋体" w:cs="宋体"/>
                <w:sz w:val="21"/>
                <w:szCs w:val="21"/>
                <w:highlight w:val="none"/>
                <w:lang w:val="zh-CN" w:eastAsia="zh-CN"/>
              </w:rPr>
            </w:pP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en-US" w:eastAsia="zh-CN"/>
              </w:rPr>
              <w:t>、轿厢位置指层器：</w:t>
            </w:r>
            <w:r>
              <w:rPr>
                <w:rFonts w:hint="eastAsia" w:ascii="宋体" w:hAnsi="宋体" w:eastAsia="宋体" w:cs="宋体"/>
                <w:sz w:val="21"/>
                <w:szCs w:val="21"/>
                <w:highlight w:val="none"/>
                <w:lang w:val="zh-CN" w:eastAsia="zh-CN"/>
              </w:rPr>
              <w:t>操纵箱上部，</w:t>
            </w:r>
            <w:r>
              <w:rPr>
                <w:rFonts w:hint="eastAsia" w:ascii="宋体" w:hAnsi="宋体" w:eastAsia="宋体" w:cs="宋体"/>
                <w:sz w:val="21"/>
                <w:szCs w:val="21"/>
                <w:highlight w:val="none"/>
                <w:lang w:val="en-US" w:eastAsia="zh-CN"/>
              </w:rPr>
              <w:t>点阵式；</w:t>
            </w:r>
          </w:p>
          <w:p>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zh-CN" w:eastAsia="zh-CN"/>
              </w:rPr>
              <w:t>、厅门召唤箱：</w:t>
            </w:r>
            <w:r>
              <w:rPr>
                <w:rFonts w:hint="default" w:ascii="宋体" w:hAnsi="宋体" w:eastAsia="宋体" w:cs="宋体"/>
                <w:sz w:val="21"/>
                <w:szCs w:val="21"/>
                <w:lang w:val="en-US" w:eastAsia="zh-CN"/>
              </w:rPr>
              <w:t>HBI56-SRA36</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不锈钢喷砂面板（壁挂式</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带盲文、发白光按钮）</w:t>
            </w:r>
            <w:r>
              <w:rPr>
                <w:rFonts w:hint="eastAsia" w:ascii="宋体" w:hAnsi="宋体" w:cs="宋体"/>
                <w:sz w:val="21"/>
                <w:szCs w:val="21"/>
                <w:lang w:val="en-US" w:eastAsia="zh-CN"/>
              </w:rPr>
              <w:t>；</w:t>
            </w:r>
          </w:p>
          <w:p>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zh-CN" w:eastAsia="zh-CN"/>
              </w:rPr>
              <w:t>轿厢通风系统：轿顶风口送风；</w:t>
            </w:r>
          </w:p>
          <w:p>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、轿门地坎：挤压成型硬铝；</w:t>
            </w:r>
          </w:p>
          <w:p>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、厅门材质：所有层</w:t>
            </w:r>
            <w:r>
              <w:rPr>
                <w:rFonts w:hint="eastAsia" w:ascii="宋体" w:hAnsi="宋体" w:cs="宋体"/>
                <w:sz w:val="21"/>
                <w:szCs w:val="21"/>
                <w:highlight w:val="none"/>
                <w:lang w:val="en-US" w:eastAsia="zh-CN"/>
              </w:rPr>
              <w:t>为304#</w:t>
            </w:r>
            <w:r>
              <w:rPr>
                <w:rFonts w:hint="eastAsia" w:ascii="宋体" w:hAnsi="宋体" w:eastAsia="宋体" w:cs="宋体"/>
                <w:sz w:val="21"/>
                <w:szCs w:val="21"/>
                <w:highlight w:val="none"/>
                <w:lang w:val="en-US" w:eastAsia="zh-CN"/>
              </w:rPr>
              <w:t>发纹不锈钢；</w:t>
            </w:r>
          </w:p>
          <w:p>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、门套材质：所有层</w:t>
            </w:r>
            <w:r>
              <w:rPr>
                <w:rFonts w:hint="eastAsia" w:ascii="宋体" w:hAnsi="宋体" w:cs="宋体"/>
                <w:sz w:val="21"/>
                <w:szCs w:val="21"/>
                <w:highlight w:val="none"/>
                <w:lang w:val="en-US" w:eastAsia="zh-CN"/>
              </w:rPr>
              <w:t>为304#</w:t>
            </w:r>
            <w:r>
              <w:rPr>
                <w:rFonts w:hint="eastAsia" w:ascii="宋体" w:hAnsi="宋体" w:eastAsia="宋体" w:cs="宋体"/>
                <w:sz w:val="21"/>
                <w:szCs w:val="21"/>
                <w:highlight w:val="none"/>
                <w:lang w:val="en-US" w:eastAsia="zh-CN"/>
              </w:rPr>
              <w:t>发纹不锈钢；</w:t>
            </w:r>
          </w:p>
          <w:p>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、门套规格：小门套；</w:t>
            </w:r>
          </w:p>
        </w:tc>
      </w:tr>
    </w:tbl>
    <w:p/>
    <w:p>
      <w:pPr>
        <w:pStyle w:val="3"/>
      </w:pPr>
    </w:p>
    <w:p>
      <w:pPr>
        <w:pStyle w:val="3"/>
      </w:pPr>
    </w:p>
    <w:p>
      <w:pPr>
        <w:pStyle w:val="3"/>
      </w:pPr>
    </w:p>
    <w:p>
      <w:pPr>
        <w:pStyle w:val="3"/>
      </w:pPr>
    </w:p>
    <w:p>
      <w:pPr>
        <w:pStyle w:val="3"/>
      </w:pPr>
    </w:p>
    <w:p>
      <w:pPr>
        <w:pStyle w:val="3"/>
      </w:pPr>
    </w:p>
    <w:tbl>
      <w:tblPr>
        <w:tblStyle w:val="8"/>
        <w:tblW w:w="5525"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right"/>
        </w:trPr>
        <w:tc>
          <w:tcPr>
            <w:tcW w:w="50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宋体"/>
                <w:b/>
                <w:sz w:val="21"/>
                <w:szCs w:val="21"/>
              </w:rPr>
            </w:pPr>
            <w:r>
              <w:rPr>
                <w:rFonts w:hint="eastAsia" w:ascii="宋体" w:hAnsi="宋体" w:eastAsia="宋体" w:cs="宋体"/>
                <w:b/>
                <w:bCs/>
                <w:sz w:val="21"/>
                <w:szCs w:val="21"/>
              </w:rPr>
              <w:t>商务要求表（商务及其他售后服务要求）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right"/>
        </w:trPr>
        <w:tc>
          <w:tcPr>
            <w:tcW w:w="50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一、竞价供应商资格要求：</w:t>
            </w:r>
          </w:p>
          <w:p>
            <w:pPr>
              <w:keepNext w:val="0"/>
              <w:keepLines w:val="0"/>
              <w:pageBreakBefore w:val="0"/>
              <w:kinsoku/>
              <w:wordWrap/>
              <w:overflowPunct/>
              <w:topLinePunct w:val="0"/>
              <w:autoSpaceDE/>
              <w:autoSpaceDN/>
              <w:bidi w:val="0"/>
              <w:adjustRightInd/>
              <w:snapToGrid/>
              <w:spacing w:line="360" w:lineRule="auto"/>
              <w:ind w:firstLine="405"/>
              <w:textAlignment w:val="auto"/>
              <w:rPr>
                <w:rFonts w:hint="eastAsia" w:ascii="宋体" w:hAnsi="宋体" w:eastAsia="宋体" w:cs="宋体"/>
                <w:sz w:val="21"/>
                <w:szCs w:val="21"/>
              </w:rPr>
            </w:pPr>
            <w:r>
              <w:rPr>
                <w:rFonts w:hint="eastAsia" w:ascii="宋体" w:hAnsi="宋体" w:eastAsia="宋体" w:cs="宋体"/>
                <w:sz w:val="21"/>
                <w:szCs w:val="21"/>
              </w:rPr>
              <w:t>1、具备《中华人民共和国政府采购法》第二十二条规定的条件；</w:t>
            </w:r>
          </w:p>
          <w:p>
            <w:pPr>
              <w:keepNext w:val="0"/>
              <w:keepLines w:val="0"/>
              <w:pageBreakBefore w:val="0"/>
              <w:kinsoku/>
              <w:wordWrap/>
              <w:overflowPunct/>
              <w:topLinePunct w:val="0"/>
              <w:autoSpaceDE/>
              <w:autoSpaceDN/>
              <w:bidi w:val="0"/>
              <w:adjustRightInd/>
              <w:snapToGrid/>
              <w:spacing w:line="360" w:lineRule="auto"/>
              <w:ind w:firstLine="405"/>
              <w:textAlignment w:val="auto"/>
              <w:rPr>
                <w:rFonts w:hint="eastAsia" w:ascii="宋体" w:hAnsi="宋体" w:eastAsia="宋体" w:cs="宋体"/>
                <w:sz w:val="21"/>
                <w:szCs w:val="21"/>
              </w:rPr>
            </w:pPr>
            <w:r>
              <w:rPr>
                <w:rFonts w:hint="eastAsia" w:ascii="宋体" w:hAnsi="宋体" w:eastAsia="宋体" w:cs="宋体"/>
                <w:sz w:val="21"/>
                <w:szCs w:val="21"/>
              </w:rPr>
              <w:t>2、竞价人必须具有中华人民共和国特种设备</w:t>
            </w:r>
            <w:r>
              <w:rPr>
                <w:rFonts w:hint="eastAsia" w:ascii="宋体" w:hAnsi="宋体" w:eastAsia="宋体" w:cs="宋体"/>
                <w:sz w:val="21"/>
                <w:szCs w:val="21"/>
                <w:lang w:eastAsia="zh-CN"/>
              </w:rPr>
              <w:t>生产</w:t>
            </w:r>
            <w:r>
              <w:rPr>
                <w:rFonts w:hint="eastAsia" w:ascii="宋体" w:hAnsi="宋体" w:eastAsia="宋体" w:cs="宋体"/>
                <w:sz w:val="21"/>
                <w:szCs w:val="21"/>
              </w:rPr>
              <w:t>许可证</w:t>
            </w:r>
            <w:r>
              <w:rPr>
                <w:rFonts w:hint="eastAsia" w:ascii="宋体" w:hAnsi="宋体" w:eastAsia="宋体" w:cs="宋体"/>
                <w:sz w:val="21"/>
                <w:szCs w:val="21"/>
                <w:lang w:eastAsia="zh-CN"/>
              </w:rPr>
              <w:t>，</w:t>
            </w:r>
            <w:r>
              <w:rPr>
                <w:rFonts w:hint="eastAsia" w:ascii="宋体" w:hAnsi="宋体" w:eastAsia="宋体" w:cs="宋体"/>
                <w:sz w:val="21"/>
                <w:szCs w:val="21"/>
              </w:rPr>
              <w:t>电梯安装、维修B级及以上的资质</w:t>
            </w:r>
            <w:r>
              <w:rPr>
                <w:rFonts w:hint="eastAsia" w:ascii="宋体" w:hAnsi="宋体" w:eastAsia="宋体" w:cs="宋体"/>
                <w:sz w:val="21"/>
                <w:szCs w:val="21"/>
                <w:lang w:eastAsia="zh-CN"/>
              </w:rPr>
              <w:t>（含</w:t>
            </w:r>
            <w:r>
              <w:rPr>
                <w:rFonts w:hint="eastAsia" w:ascii="宋体" w:hAnsi="宋体" w:eastAsia="宋体" w:cs="宋体"/>
                <w:sz w:val="21"/>
                <w:szCs w:val="21"/>
                <w:lang w:val="en-US" w:eastAsia="zh-CN"/>
              </w:rPr>
              <w:t>B级</w:t>
            </w:r>
            <w:r>
              <w:rPr>
                <w:rFonts w:hint="eastAsia" w:ascii="宋体" w:hAnsi="宋体" w:eastAsia="宋体" w:cs="宋体"/>
                <w:sz w:val="21"/>
                <w:szCs w:val="21"/>
                <w:lang w:eastAsia="zh-CN"/>
              </w:rPr>
              <w:t>）</w:t>
            </w:r>
            <w:r>
              <w:rPr>
                <w:rFonts w:hint="eastAsia" w:ascii="宋体" w:hAnsi="宋体" w:eastAsia="宋体" w:cs="宋体"/>
                <w:sz w:val="21"/>
                <w:szCs w:val="21"/>
              </w:rPr>
              <w:t>（需提供相关证书复印件，原件备查）；</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3、本项目不接受联合体竞价；</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1"/>
                <w:szCs w:val="21"/>
              </w:rPr>
            </w:pPr>
            <w:r>
              <w:rPr>
                <w:rFonts w:hint="eastAsia" w:ascii="宋体" w:hAnsi="宋体" w:eastAsia="宋体" w:cs="宋体"/>
                <w:sz w:val="21"/>
                <w:szCs w:val="21"/>
              </w:rPr>
              <w:t xml:space="preserve">    4、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 xml:space="preserve">二、售后服务及其他要求：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1、合同签订期：自中标通知书发出之日起15个工作日内。</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2、交付使用时间：自采合同签订之日起</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9</w:t>
            </w:r>
            <w:r>
              <w:rPr>
                <w:rFonts w:hint="eastAsia" w:ascii="宋体" w:hAnsi="宋体" w:eastAsia="宋体" w:cs="宋体"/>
                <w:sz w:val="21"/>
                <w:szCs w:val="21"/>
                <w:u w:val="single"/>
              </w:rPr>
              <w:t xml:space="preserve">0  </w:t>
            </w:r>
            <w:r>
              <w:rPr>
                <w:rFonts w:hint="eastAsia" w:ascii="宋体" w:hAnsi="宋体" w:eastAsia="宋体" w:cs="宋体"/>
                <w:sz w:val="21"/>
                <w:szCs w:val="21"/>
              </w:rPr>
              <w:t>日内交付并安装验收完毕。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u w:val="single"/>
                <w:lang w:eastAsia="zh-CN"/>
              </w:rPr>
            </w:pPr>
            <w:r>
              <w:rPr>
                <w:rFonts w:hint="eastAsia" w:ascii="宋体" w:hAnsi="宋体" w:eastAsia="宋体" w:cs="宋体"/>
                <w:sz w:val="21"/>
                <w:szCs w:val="21"/>
              </w:rPr>
              <w:t>3、交货地点：</w:t>
            </w:r>
            <w:r>
              <w:rPr>
                <w:rFonts w:hint="eastAsia" w:ascii="宋体" w:hAnsi="宋体" w:eastAsia="宋体" w:cs="宋体"/>
                <w:sz w:val="21"/>
                <w:szCs w:val="21"/>
                <w:u w:val="single"/>
                <w:lang w:val="en-US" w:eastAsia="zh-CN"/>
              </w:rPr>
              <w:t xml:space="preserve"> 灵山县灵城镇钟秀路1号。</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4、交货方式：现场交货。</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5、售后服务要求：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315" w:firstLineChars="150"/>
              <w:jc w:val="left"/>
              <w:textAlignment w:val="auto"/>
              <w:rPr>
                <w:rFonts w:hint="eastAsia" w:ascii="宋体" w:hAnsi="宋体" w:eastAsia="宋体" w:cs="宋体"/>
                <w:sz w:val="21"/>
                <w:szCs w:val="21"/>
              </w:rPr>
            </w:pPr>
            <w:r>
              <w:rPr>
                <w:rFonts w:hint="eastAsia" w:ascii="宋体" w:hAnsi="宋体" w:eastAsia="宋体" w:cs="宋体"/>
                <w:sz w:val="21"/>
                <w:szCs w:val="21"/>
              </w:rPr>
              <w:t>（1）免费送货上门，免费安装调试；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315" w:firstLineChars="15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（2）按厂家承诺实行“三包”承诺，质保期</w:t>
            </w:r>
            <w:r>
              <w:rPr>
                <w:rFonts w:hint="eastAsia" w:ascii="宋体" w:hAnsi="宋体" w:eastAsia="宋体" w:cs="宋体"/>
                <w:sz w:val="21"/>
                <w:szCs w:val="21"/>
                <w:lang w:val="en-US" w:eastAsia="zh-CN"/>
              </w:rPr>
              <w:t>1</w:t>
            </w:r>
            <w:r>
              <w:rPr>
                <w:rFonts w:hint="eastAsia" w:ascii="宋体" w:hAnsi="宋体" w:eastAsia="宋体" w:cs="宋体"/>
                <w:sz w:val="21"/>
                <w:szCs w:val="21"/>
              </w:rPr>
              <w:t>年（自电梯安装完毕经政府相关部门验收合格之日起计）</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ind w:left="57" w:leftChars="27" w:firstLine="258" w:firstLineChars="123"/>
              <w:jc w:val="left"/>
              <w:textAlignment w:val="auto"/>
              <w:rPr>
                <w:rFonts w:hint="eastAsia" w:ascii="宋体" w:hAnsi="宋体" w:eastAsia="宋体" w:cs="宋体"/>
                <w:sz w:val="21"/>
                <w:szCs w:val="21"/>
              </w:rPr>
            </w:pPr>
            <w:r>
              <w:rPr>
                <w:rFonts w:hint="eastAsia" w:ascii="宋体" w:hAnsi="宋体" w:eastAsia="宋体" w:cs="宋体"/>
                <w:sz w:val="21"/>
                <w:szCs w:val="21"/>
              </w:rPr>
              <w:t>（3）其他售后服务要求：质量保证期内免费维修、免费更换零部件，服务内容如下：</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1 \* GB3 </w:instrText>
            </w:r>
            <w:r>
              <w:rPr>
                <w:rFonts w:hint="eastAsia" w:ascii="宋体" w:hAnsi="宋体" w:eastAsia="宋体" w:cs="宋体"/>
                <w:sz w:val="21"/>
                <w:szCs w:val="21"/>
              </w:rPr>
              <w:fldChar w:fldCharType="separate"/>
            </w:r>
            <w:r>
              <w:rPr>
                <w:rFonts w:hint="eastAsia" w:ascii="宋体" w:hAnsi="宋体" w:eastAsia="宋体" w:cs="宋体"/>
                <w:sz w:val="21"/>
                <w:szCs w:val="21"/>
              </w:rPr>
              <w:t>①</w:t>
            </w:r>
            <w:r>
              <w:rPr>
                <w:rFonts w:hint="eastAsia" w:ascii="宋体" w:hAnsi="宋体" w:eastAsia="宋体" w:cs="宋体"/>
                <w:sz w:val="21"/>
                <w:szCs w:val="21"/>
              </w:rPr>
              <w:fldChar w:fldCharType="end"/>
            </w:r>
            <w:r>
              <w:rPr>
                <w:rFonts w:hint="eastAsia" w:ascii="宋体" w:hAnsi="宋体" w:eastAsia="宋体" w:cs="宋体"/>
                <w:sz w:val="21"/>
                <w:szCs w:val="21"/>
              </w:rPr>
              <w:t>定期检查：每月上门服务不低于两次对电梯进行免费保养（检查、清洁、除尘、加油、调整），出具纸质检查保养单由业主签认，消除潜在故障隐患。</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2 \* GB3 </w:instrText>
            </w:r>
            <w:r>
              <w:rPr>
                <w:rFonts w:hint="eastAsia" w:ascii="宋体" w:hAnsi="宋体" w:eastAsia="宋体" w:cs="宋体"/>
                <w:sz w:val="21"/>
                <w:szCs w:val="21"/>
              </w:rPr>
              <w:fldChar w:fldCharType="separate"/>
            </w:r>
            <w:r>
              <w:rPr>
                <w:rFonts w:hint="eastAsia" w:ascii="宋体" w:hAnsi="宋体" w:eastAsia="宋体" w:cs="宋体"/>
                <w:sz w:val="21"/>
                <w:szCs w:val="21"/>
              </w:rPr>
              <w:t>②</w:t>
            </w:r>
            <w:r>
              <w:rPr>
                <w:rFonts w:hint="eastAsia" w:ascii="宋体" w:hAnsi="宋体" w:eastAsia="宋体" w:cs="宋体"/>
                <w:sz w:val="21"/>
                <w:szCs w:val="21"/>
              </w:rPr>
              <w:fldChar w:fldCharType="end"/>
            </w:r>
            <w:r>
              <w:rPr>
                <w:rFonts w:hint="eastAsia" w:ascii="宋体" w:hAnsi="宋体" w:eastAsia="宋体" w:cs="宋体"/>
                <w:sz w:val="21"/>
                <w:szCs w:val="21"/>
              </w:rPr>
              <w:t>故障召修：竞标人设立全年24小时专人值班报修电话，在接到热线召修电话或监控报警后</w:t>
            </w:r>
            <w:r>
              <w:rPr>
                <w:rFonts w:hint="eastAsia" w:ascii="宋体" w:hAnsi="宋体" w:cs="宋体"/>
                <w:sz w:val="21"/>
                <w:szCs w:val="21"/>
                <w:lang w:eastAsia="zh-CN"/>
              </w:rPr>
              <w:t>市区内</w:t>
            </w:r>
            <w:r>
              <w:rPr>
                <w:rFonts w:hint="eastAsia" w:ascii="宋体" w:hAnsi="宋体" w:eastAsia="宋体" w:cs="宋体"/>
                <w:sz w:val="21"/>
                <w:szCs w:val="21"/>
                <w:lang w:val="en-US" w:eastAsia="zh-CN"/>
              </w:rPr>
              <w:t>0.5</w:t>
            </w:r>
            <w:r>
              <w:rPr>
                <w:rFonts w:hint="eastAsia" w:ascii="宋体" w:hAnsi="宋体" w:eastAsia="宋体" w:cs="宋体"/>
                <w:sz w:val="21"/>
                <w:szCs w:val="21"/>
              </w:rPr>
              <w:t>小时</w:t>
            </w:r>
            <w:r>
              <w:rPr>
                <w:rFonts w:hint="eastAsia" w:ascii="宋体" w:hAnsi="宋体" w:cs="宋体"/>
                <w:sz w:val="21"/>
                <w:szCs w:val="21"/>
                <w:lang w:val="en-US" w:eastAsia="zh-CN"/>
              </w:rPr>
              <w:t>（其他地区1小时）</w:t>
            </w:r>
            <w:r>
              <w:rPr>
                <w:rFonts w:hint="eastAsia" w:ascii="宋体" w:hAnsi="宋体" w:eastAsia="宋体" w:cs="宋体"/>
                <w:sz w:val="21"/>
                <w:szCs w:val="21"/>
              </w:rPr>
              <w:t>内到现场，一般故障不超过4小时解决，重大故障不超过24小时排除。</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3 \* GB3 </w:instrText>
            </w:r>
            <w:r>
              <w:rPr>
                <w:rFonts w:hint="eastAsia" w:ascii="宋体" w:hAnsi="宋体" w:eastAsia="宋体" w:cs="宋体"/>
                <w:sz w:val="21"/>
                <w:szCs w:val="21"/>
              </w:rPr>
              <w:fldChar w:fldCharType="separate"/>
            </w:r>
            <w:r>
              <w:rPr>
                <w:rFonts w:hint="eastAsia" w:ascii="宋体" w:hAnsi="宋体" w:eastAsia="宋体" w:cs="宋体"/>
                <w:sz w:val="21"/>
                <w:szCs w:val="21"/>
              </w:rPr>
              <w:t>③</w:t>
            </w:r>
            <w:r>
              <w:rPr>
                <w:rFonts w:hint="eastAsia" w:ascii="宋体" w:hAnsi="宋体" w:eastAsia="宋体" w:cs="宋体"/>
                <w:sz w:val="21"/>
                <w:szCs w:val="21"/>
              </w:rPr>
              <w:fldChar w:fldCharType="end"/>
            </w:r>
            <w:r>
              <w:rPr>
                <w:rFonts w:hint="eastAsia" w:ascii="宋体" w:hAnsi="宋体" w:eastAsia="宋体" w:cs="宋体"/>
                <w:sz w:val="21"/>
                <w:szCs w:val="21"/>
              </w:rPr>
              <w:t>免费为甲方培训电梯技术人员1名及以上。</w:t>
            </w:r>
          </w:p>
          <w:p>
            <w:pPr>
              <w:keepNext w:val="0"/>
              <w:keepLines w:val="0"/>
              <w:pageBreakBefore w:val="0"/>
              <w:kinsoku/>
              <w:wordWrap/>
              <w:overflowPunct/>
              <w:topLinePunct w:val="0"/>
              <w:autoSpaceDE/>
              <w:autoSpaceDN/>
              <w:bidi w:val="0"/>
              <w:adjustRightInd/>
              <w:snapToGrid/>
              <w:spacing w:line="360" w:lineRule="auto"/>
              <w:ind w:firstLine="211" w:firstLineChars="100"/>
              <w:textAlignment w:val="auto"/>
              <w:rPr>
                <w:rFonts w:hint="eastAsia" w:ascii="宋体" w:hAnsi="宋体" w:eastAsia="宋体" w:cs="宋体"/>
                <w:sz w:val="21"/>
                <w:szCs w:val="21"/>
              </w:rPr>
            </w:pPr>
            <w:r>
              <w:rPr>
                <w:rFonts w:hint="eastAsia" w:ascii="宋体" w:hAnsi="宋体" w:eastAsia="宋体" w:cs="宋体"/>
                <w:b/>
                <w:bCs/>
                <w:color w:val="000000" w:themeColor="text1"/>
                <w:sz w:val="21"/>
                <w:szCs w:val="21"/>
                <w:shd w:val="clear" w:color="auto" w:fill="auto"/>
                <w:lang w:val="zh-CN"/>
                <w14:textFill>
                  <w14:solidFill>
                    <w14:schemeClr w14:val="tx1"/>
                  </w14:solidFill>
                </w14:textFill>
              </w:rPr>
              <w:t>★</w:t>
            </w:r>
            <w:r>
              <w:rPr>
                <w:rFonts w:hint="eastAsia" w:ascii="宋体" w:hAnsi="宋体" w:eastAsia="宋体" w:cs="宋体"/>
                <w:sz w:val="21"/>
                <w:szCs w:val="21"/>
              </w:rPr>
              <w:t>（4）维保：自货物通过最终验收合格之日起免费维</w:t>
            </w:r>
            <w:r>
              <w:rPr>
                <w:rFonts w:hint="eastAsia" w:ascii="宋体" w:hAnsi="宋体" w:eastAsia="宋体" w:cs="宋体"/>
                <w:sz w:val="21"/>
                <w:szCs w:val="21"/>
                <w:highlight w:val="none"/>
              </w:rPr>
              <w:t>保</w:t>
            </w:r>
            <w:r>
              <w:rPr>
                <w:rFonts w:hint="eastAsia" w:ascii="宋体" w:hAnsi="宋体" w:eastAsia="宋体" w:cs="宋体"/>
                <w:b/>
                <w:bCs/>
                <w:sz w:val="21"/>
                <w:szCs w:val="21"/>
                <w:highlight w:val="none"/>
                <w:u w:val="none"/>
                <w:lang w:eastAsia="zh-CN"/>
              </w:rPr>
              <w:t>一</w:t>
            </w:r>
            <w:r>
              <w:rPr>
                <w:rFonts w:hint="eastAsia" w:ascii="宋体" w:hAnsi="宋体" w:eastAsia="宋体" w:cs="宋体"/>
                <w:sz w:val="21"/>
                <w:szCs w:val="21"/>
              </w:rPr>
              <w:t>年。</w:t>
            </w:r>
          </w:p>
          <w:p>
            <w:pPr>
              <w:keepNext w:val="0"/>
              <w:keepLines w:val="0"/>
              <w:pageBreakBefore w:val="0"/>
              <w:widowControl/>
              <w:kinsoku/>
              <w:wordWrap/>
              <w:overflowPunct/>
              <w:topLinePunct w:val="0"/>
              <w:autoSpaceDE/>
              <w:autoSpaceDN/>
              <w:bidi w:val="0"/>
              <w:adjustRightInd/>
              <w:snapToGrid/>
              <w:spacing w:line="360" w:lineRule="auto"/>
              <w:ind w:left="0" w:leftChars="0" w:firstLine="219" w:firstLineChars="104"/>
              <w:jc w:val="left"/>
              <w:textAlignment w:val="auto"/>
              <w:rPr>
                <w:rFonts w:hint="eastAsia" w:ascii="宋体" w:hAnsi="宋体" w:eastAsia="宋体" w:cs="宋体"/>
                <w:sz w:val="21"/>
                <w:szCs w:val="21"/>
              </w:rPr>
            </w:pPr>
            <w:r>
              <w:rPr>
                <w:rFonts w:hint="eastAsia" w:ascii="宋体" w:hAnsi="宋体" w:eastAsia="宋体" w:cs="宋体"/>
                <w:b/>
                <w:bCs/>
                <w:color w:val="000000" w:themeColor="text1"/>
                <w:sz w:val="21"/>
                <w:szCs w:val="21"/>
                <w:shd w:val="clear" w:color="auto" w:fill="auto"/>
                <w:lang w:val="zh-CN"/>
                <w14:textFill>
                  <w14:solidFill>
                    <w14:schemeClr w14:val="tx1"/>
                  </w14:solidFill>
                </w14:textFill>
              </w:rPr>
              <w:t>★</w:t>
            </w:r>
            <w:r>
              <w:rPr>
                <w:rFonts w:hint="eastAsia" w:ascii="宋体" w:hAnsi="宋体" w:eastAsia="宋体" w:cs="宋体"/>
                <w:sz w:val="21"/>
                <w:szCs w:val="21"/>
              </w:rPr>
              <w:t>6、竞价人须在项目所在地设有售后服务机构并提供维保人员名单和上岗作业证（须提供有效证明材料），否则，不予验收。</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 xml:space="preserve">三、安装、验收及其它要求： </w:t>
            </w:r>
          </w:p>
          <w:p>
            <w:pPr>
              <w:keepNext w:val="0"/>
              <w:keepLines w:val="0"/>
              <w:pageBreakBefore w:val="0"/>
              <w:kinsoku/>
              <w:wordWrap/>
              <w:overflowPunct/>
              <w:topLinePunct w:val="0"/>
              <w:autoSpaceDE/>
              <w:autoSpaceDN/>
              <w:bidi w:val="0"/>
              <w:adjustRightInd/>
              <w:snapToGrid/>
              <w:spacing w:line="360" w:lineRule="auto"/>
              <w:ind w:left="315" w:leftChars="150"/>
              <w:textAlignment w:val="auto"/>
              <w:rPr>
                <w:rFonts w:hint="eastAsia" w:ascii="宋体" w:hAnsi="宋体" w:eastAsia="宋体" w:cs="宋体"/>
                <w:b/>
                <w:sz w:val="21"/>
                <w:szCs w:val="21"/>
              </w:rPr>
            </w:pPr>
            <w:r>
              <w:rPr>
                <w:rFonts w:hint="eastAsia" w:ascii="宋体" w:hAnsi="宋体" w:eastAsia="宋体" w:cs="宋体"/>
                <w:b/>
                <w:sz w:val="21"/>
                <w:szCs w:val="21"/>
              </w:rPr>
              <w:t>（一）安装、调试要求</w:t>
            </w:r>
          </w:p>
          <w:p>
            <w:pPr>
              <w:keepNext w:val="0"/>
              <w:keepLines w:val="0"/>
              <w:pageBreakBefore w:val="0"/>
              <w:kinsoku/>
              <w:wordWrap/>
              <w:overflowPunct/>
              <w:topLinePunct w:val="0"/>
              <w:autoSpaceDE/>
              <w:autoSpaceDN/>
              <w:bidi w:val="0"/>
              <w:adjustRightInd/>
              <w:snapToGrid/>
              <w:spacing w:line="360" w:lineRule="auto"/>
              <w:ind w:left="199" w:leftChars="95" w:firstLine="220" w:firstLineChars="105"/>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eastAsia="zh-CN"/>
              </w:rPr>
              <w:t>提供</w:t>
            </w:r>
            <w:r>
              <w:rPr>
                <w:rFonts w:hint="eastAsia" w:ascii="宋体" w:hAnsi="宋体" w:eastAsia="宋体" w:cs="宋体"/>
                <w:sz w:val="21"/>
                <w:szCs w:val="21"/>
              </w:rPr>
              <w:t>设备必须是全新、未使用的原装产品，且在正常安装、使用和保养条件下，其使用寿命期内各项指标均达到质量要求</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napToGrid/>
              <w:spacing w:line="360" w:lineRule="auto"/>
              <w:ind w:left="199" w:leftChars="95" w:firstLine="220" w:firstLineChars="105"/>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设备符合广日电梯企业标准Q/GRDT 1-2022 《电梯制造与安装安全规范》</w:t>
            </w:r>
            <w:r>
              <w:rPr>
                <w:rFonts w:hint="eastAsia" w:ascii="宋体" w:hAnsi="宋体" w:eastAsia="宋体" w:cs="宋体"/>
                <w:sz w:val="21"/>
                <w:szCs w:val="21"/>
              </w:rPr>
              <w:t>、符合GB10058《电梯技术条件》、符合TSG T7001-2023电梯监督检验和定期检验规则的各项要求</w:t>
            </w:r>
            <w:r>
              <w:rPr>
                <w:rFonts w:hint="eastAsia" w:ascii="宋体" w:hAnsi="宋体" w:eastAsia="宋体" w:cs="宋体"/>
                <w:sz w:val="21"/>
                <w:szCs w:val="21"/>
              </w:rPr>
              <w:t>，必须满足本项目需求技术指标的电梯设备。</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3、设备应包含必备的易损易耗备件和专用工具。</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4、验收方式：</w:t>
            </w:r>
          </w:p>
          <w:p>
            <w:pPr>
              <w:keepNext w:val="0"/>
              <w:keepLines w:val="0"/>
              <w:pageBreakBefore w:val="0"/>
              <w:kinsoku/>
              <w:wordWrap/>
              <w:overflowPunct/>
              <w:topLinePunct w:val="0"/>
              <w:autoSpaceDE/>
              <w:autoSpaceDN/>
              <w:bidi w:val="0"/>
              <w:adjustRightInd/>
              <w:snapToGrid/>
              <w:spacing w:line="360" w:lineRule="auto"/>
              <w:ind w:firstLine="315" w:firstLineChars="150"/>
              <w:jc w:val="left"/>
              <w:textAlignment w:val="auto"/>
              <w:rPr>
                <w:rFonts w:hint="eastAsia" w:ascii="宋体" w:hAnsi="宋体" w:eastAsia="宋体" w:cs="宋体"/>
                <w:sz w:val="21"/>
                <w:szCs w:val="21"/>
              </w:rPr>
            </w:pPr>
            <w:r>
              <w:rPr>
                <w:rFonts w:hint="eastAsia" w:ascii="宋体" w:hAnsi="宋体" w:eastAsia="宋体" w:cs="宋体"/>
                <w:sz w:val="21"/>
                <w:szCs w:val="21"/>
              </w:rPr>
              <w:t>（1）出厂检验：交货时，成交人应随同货物提供出厂检验报告，产品合格证。</w:t>
            </w:r>
          </w:p>
          <w:p>
            <w:pPr>
              <w:keepNext w:val="0"/>
              <w:keepLines w:val="0"/>
              <w:pageBreakBefore w:val="0"/>
              <w:kinsoku/>
              <w:wordWrap/>
              <w:overflowPunct/>
              <w:topLinePunct w:val="0"/>
              <w:autoSpaceDE/>
              <w:autoSpaceDN/>
              <w:bidi w:val="0"/>
              <w:adjustRightInd/>
              <w:snapToGrid/>
              <w:spacing w:line="360" w:lineRule="auto"/>
              <w:ind w:left="338" w:leftChars="150" w:hanging="23" w:hangingChars="11"/>
              <w:jc w:val="left"/>
              <w:textAlignment w:val="auto"/>
              <w:rPr>
                <w:rFonts w:hint="eastAsia" w:ascii="宋体" w:hAnsi="宋体" w:eastAsia="宋体" w:cs="宋体"/>
                <w:sz w:val="21"/>
                <w:szCs w:val="21"/>
              </w:rPr>
            </w:pPr>
            <w:r>
              <w:rPr>
                <w:rFonts w:hint="eastAsia" w:ascii="宋体" w:hAnsi="宋体" w:eastAsia="宋体" w:cs="宋体"/>
                <w:sz w:val="21"/>
                <w:szCs w:val="21"/>
              </w:rPr>
              <w:t>（2）安装调试检验：货物到达后，由采购人会同有关部门进行基本质量和数量的验收（但不作为最终合格的保证）,电梯安装调试（包括整机性能测试）过程，成交人应作详细检验记录。安装调试检验结果应符合制造厂产品标准和采购文件规定的技术要求。检验记录应提交给采购人。</w:t>
            </w:r>
          </w:p>
          <w:p>
            <w:pPr>
              <w:keepNext w:val="0"/>
              <w:keepLines w:val="0"/>
              <w:pageBreakBefore w:val="0"/>
              <w:kinsoku/>
              <w:wordWrap/>
              <w:overflowPunct/>
              <w:topLinePunct w:val="0"/>
              <w:autoSpaceDE/>
              <w:autoSpaceDN/>
              <w:bidi w:val="0"/>
              <w:adjustRightInd/>
              <w:snapToGrid/>
              <w:spacing w:line="360" w:lineRule="auto"/>
              <w:ind w:left="338" w:leftChars="150" w:hanging="23" w:hangingChars="11"/>
              <w:jc w:val="left"/>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最终</w:t>
            </w:r>
            <w:r>
              <w:rPr>
                <w:rFonts w:hint="eastAsia" w:ascii="宋体" w:hAnsi="宋体" w:eastAsia="宋体" w:cs="宋体"/>
                <w:sz w:val="21"/>
                <w:szCs w:val="21"/>
              </w:rPr>
              <w:t>验收：电梯安装调试结束后，由成交人负责联系质量技术监督局等部门，进行联合验收并办理准用许可证，验收费用由成交人承担。</w:t>
            </w:r>
          </w:p>
          <w:p>
            <w:pPr>
              <w:keepNext w:val="0"/>
              <w:keepLines w:val="0"/>
              <w:pageBreakBefore w:val="0"/>
              <w:widowControl/>
              <w:kinsoku/>
              <w:wordWrap/>
              <w:overflowPunct/>
              <w:topLinePunct w:val="0"/>
              <w:autoSpaceDE/>
              <w:autoSpaceDN/>
              <w:bidi w:val="0"/>
              <w:adjustRightInd/>
              <w:snapToGrid/>
              <w:spacing w:line="360" w:lineRule="auto"/>
              <w:ind w:firstLine="211" w:firstLineChars="100"/>
              <w:jc w:val="left"/>
              <w:textAlignment w:val="auto"/>
              <w:rPr>
                <w:rFonts w:hint="eastAsia" w:ascii="宋体" w:hAnsi="宋体" w:eastAsia="宋体" w:cs="宋体"/>
                <w:b/>
                <w:sz w:val="21"/>
                <w:szCs w:val="21"/>
              </w:rPr>
            </w:pPr>
            <w:r>
              <w:rPr>
                <w:rFonts w:hint="eastAsia" w:ascii="宋体" w:hAnsi="宋体" w:eastAsia="宋体" w:cs="宋体"/>
                <w:b/>
                <w:sz w:val="21"/>
                <w:szCs w:val="21"/>
              </w:rPr>
              <w:t>（二）其他要求</w:t>
            </w:r>
          </w:p>
          <w:p>
            <w:pPr>
              <w:keepNext w:val="0"/>
              <w:keepLines w:val="0"/>
              <w:pageBreakBefore w:val="0"/>
              <w:widowControl/>
              <w:kinsoku/>
              <w:wordWrap/>
              <w:overflowPunct/>
              <w:topLinePunct w:val="0"/>
              <w:autoSpaceDE/>
              <w:autoSpaceDN/>
              <w:bidi w:val="0"/>
              <w:adjustRightInd/>
              <w:snapToGrid/>
              <w:spacing w:line="360" w:lineRule="auto"/>
              <w:ind w:left="197" w:leftChars="94" w:firstLine="220" w:firstLineChars="105"/>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b/>
                <w:sz w:val="21"/>
                <w:szCs w:val="21"/>
              </w:rPr>
              <w:t>技术参数及性能配置要求</w:t>
            </w:r>
            <w:r>
              <w:rPr>
                <w:rFonts w:hint="eastAsia" w:ascii="宋体" w:hAnsi="宋体" w:eastAsia="宋体" w:cs="宋体"/>
                <w:sz w:val="21"/>
                <w:szCs w:val="21"/>
              </w:rPr>
              <w:t>”中的井道、机房等参数按安装现场实际尺寸为准。</w:t>
            </w:r>
          </w:p>
          <w:p>
            <w:pPr>
              <w:keepNext w:val="0"/>
              <w:keepLines w:val="0"/>
              <w:pageBreakBefore w:val="0"/>
              <w:kinsoku/>
              <w:wordWrap/>
              <w:overflowPunct/>
              <w:topLinePunct w:val="0"/>
              <w:autoSpaceDE/>
              <w:autoSpaceDN/>
              <w:bidi w:val="0"/>
              <w:adjustRightInd/>
              <w:snapToGrid/>
              <w:spacing w:line="360" w:lineRule="auto"/>
              <w:ind w:left="197" w:leftChars="94" w:firstLine="220" w:firstLineChars="105"/>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、采购人不组织踏勘现场，竞标人可自行踏勘现场。在踏勘现场中所发生的人员伤亡和财产损失、踏勘费用由竞标人自己负责。</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1"/>
                <w:szCs w:val="21"/>
              </w:rPr>
            </w:pPr>
            <w:r>
              <w:rPr>
                <w:rFonts w:hint="eastAsia" w:ascii="宋体" w:hAnsi="宋体" w:eastAsia="宋体" w:cs="宋体"/>
                <w:b/>
                <w:bCs/>
                <w:color w:val="000000" w:themeColor="text1"/>
                <w:sz w:val="21"/>
                <w:szCs w:val="21"/>
                <w:shd w:val="clear" w:color="auto" w:fill="auto"/>
                <w:lang w:val="zh-CN"/>
                <w14:textFill>
                  <w14:solidFill>
                    <w14:schemeClr w14:val="tx1"/>
                  </w14:solidFill>
                </w14:textFill>
              </w:rPr>
              <w:t>★</w:t>
            </w:r>
            <w:r>
              <w:rPr>
                <w:rFonts w:hint="eastAsia" w:ascii="宋体" w:hAnsi="宋体" w:eastAsia="宋体" w:cs="宋体"/>
                <w:b/>
                <w:sz w:val="21"/>
                <w:szCs w:val="21"/>
                <w:lang w:eastAsia="zh-CN"/>
              </w:rPr>
              <w:t>四</w:t>
            </w:r>
            <w:r>
              <w:rPr>
                <w:rFonts w:hint="eastAsia" w:ascii="宋体" w:hAnsi="宋体" w:eastAsia="宋体" w:cs="宋体"/>
                <w:b/>
                <w:sz w:val="21"/>
                <w:szCs w:val="21"/>
              </w:rPr>
              <w:t xml:space="preserve">、其他相关资格文件要求：  </w:t>
            </w:r>
          </w:p>
          <w:p>
            <w:pPr>
              <w:keepNext w:val="0"/>
              <w:keepLines w:val="0"/>
              <w:pageBreakBefore w:val="0"/>
              <w:widowControl/>
              <w:kinsoku/>
              <w:wordWrap/>
              <w:overflowPunct/>
              <w:topLinePunct w:val="0"/>
              <w:autoSpaceDE/>
              <w:autoSpaceDN/>
              <w:bidi w:val="0"/>
              <w:adjustRightInd/>
              <w:snapToGrid/>
              <w:spacing w:line="360" w:lineRule="auto"/>
              <w:ind w:left="197" w:leftChars="94" w:firstLine="220" w:firstLineChars="105"/>
              <w:jc w:val="left"/>
              <w:textAlignment w:val="auto"/>
              <w:rPr>
                <w:rFonts w:hint="eastAsia" w:ascii="宋体" w:hAnsi="宋体" w:eastAsia="宋体" w:cs="宋体"/>
                <w:sz w:val="21"/>
                <w:szCs w:val="21"/>
                <w:highlight w:val="none"/>
              </w:rPr>
            </w:pPr>
            <w:r>
              <w:rPr>
                <w:rFonts w:hint="eastAsia" w:ascii="宋体" w:hAnsi="宋体" w:eastAsia="宋体" w:cs="宋体"/>
                <w:sz w:val="21"/>
                <w:szCs w:val="21"/>
              </w:rPr>
              <w:t>（1）竞标产品制造厂家必须具有中华人民共和国特种设备</w:t>
            </w:r>
            <w:r>
              <w:rPr>
                <w:rFonts w:hint="eastAsia" w:ascii="宋体" w:hAnsi="宋体" w:eastAsia="宋体" w:cs="宋体"/>
                <w:sz w:val="21"/>
                <w:szCs w:val="21"/>
                <w:lang w:eastAsia="zh-CN"/>
              </w:rPr>
              <w:t>生产</w:t>
            </w:r>
            <w:r>
              <w:rPr>
                <w:rFonts w:hint="eastAsia" w:ascii="宋体" w:hAnsi="宋体" w:eastAsia="宋体" w:cs="宋体"/>
                <w:sz w:val="21"/>
                <w:szCs w:val="21"/>
              </w:rPr>
              <w:t>许可证</w:t>
            </w:r>
            <w:r>
              <w:rPr>
                <w:rFonts w:hint="eastAsia" w:ascii="宋体" w:hAnsi="宋体" w:eastAsia="宋体" w:cs="宋体"/>
                <w:sz w:val="21"/>
                <w:szCs w:val="21"/>
                <w:lang w:eastAsia="zh-CN"/>
              </w:rPr>
              <w:t>，</w:t>
            </w:r>
            <w:r>
              <w:rPr>
                <w:rFonts w:hint="eastAsia" w:ascii="宋体" w:hAnsi="宋体" w:eastAsia="宋体" w:cs="宋体"/>
                <w:sz w:val="21"/>
                <w:szCs w:val="21"/>
                <w:highlight w:val="none"/>
                <w:lang w:eastAsia="zh-CN"/>
              </w:rPr>
              <w:t>电梯制造</w:t>
            </w:r>
            <w:r>
              <w:rPr>
                <w:rFonts w:hint="eastAsia" w:ascii="宋体" w:hAnsi="宋体" w:eastAsia="宋体" w:cs="宋体"/>
                <w:sz w:val="21"/>
                <w:szCs w:val="21"/>
                <w:highlight w:val="none"/>
                <w:lang w:val="en-US" w:eastAsia="zh-CN"/>
              </w:rPr>
              <w:t>A</w:t>
            </w:r>
            <w:r>
              <w:rPr>
                <w:rFonts w:hint="eastAsia" w:ascii="宋体" w:hAnsi="宋体" w:eastAsia="宋体" w:cs="宋体"/>
                <w:sz w:val="21"/>
                <w:szCs w:val="21"/>
                <w:highlight w:val="none"/>
              </w:rPr>
              <w:t>级及以上的资质</w:t>
            </w:r>
            <w:r>
              <w:rPr>
                <w:rFonts w:hint="eastAsia" w:ascii="宋体" w:hAnsi="宋体" w:eastAsia="宋体" w:cs="宋体"/>
                <w:sz w:val="21"/>
                <w:szCs w:val="21"/>
                <w:highlight w:val="none"/>
                <w:lang w:eastAsia="zh-CN"/>
              </w:rPr>
              <w:t>（含</w:t>
            </w:r>
            <w:r>
              <w:rPr>
                <w:rFonts w:hint="eastAsia" w:ascii="宋体" w:hAnsi="宋体" w:eastAsia="宋体" w:cs="宋体"/>
                <w:sz w:val="21"/>
                <w:szCs w:val="21"/>
                <w:highlight w:val="none"/>
                <w:lang w:val="en-US" w:eastAsia="zh-CN"/>
              </w:rPr>
              <w:t>A级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（须提供复印件</w:t>
            </w:r>
            <w:r>
              <w:rPr>
                <w:rFonts w:hint="eastAsia" w:ascii="宋体" w:hAnsi="宋体" w:eastAsia="宋体" w:cs="宋体"/>
                <w:sz w:val="21"/>
                <w:szCs w:val="21"/>
                <w:highlight w:val="none"/>
                <w:lang w:eastAsia="zh-CN"/>
              </w:rPr>
              <w:t>，加盖制造厂商公章</w:t>
            </w:r>
            <w:r>
              <w:rPr>
                <w:rFonts w:hint="eastAsia" w:ascii="宋体" w:hAnsi="宋体" w:eastAsia="宋体" w:cs="宋体"/>
                <w:sz w:val="21"/>
                <w:szCs w:val="21"/>
                <w:highlight w:val="none"/>
              </w:rPr>
              <w:t>）；</w:t>
            </w:r>
          </w:p>
          <w:p>
            <w:pPr>
              <w:keepNext w:val="0"/>
              <w:keepLines w:val="0"/>
              <w:pageBreakBefore w:val="0"/>
              <w:kinsoku/>
              <w:wordWrap/>
              <w:overflowPunct/>
              <w:topLinePunct w:val="0"/>
              <w:autoSpaceDE/>
              <w:autoSpaceDN/>
              <w:bidi w:val="0"/>
              <w:adjustRightInd/>
              <w:snapToGrid/>
              <w:spacing w:line="360" w:lineRule="auto"/>
              <w:ind w:left="57" w:leftChars="27" w:firstLine="361" w:firstLineChars="172"/>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（2）</w:t>
            </w:r>
            <w:r>
              <w:rPr>
                <w:rFonts w:hint="eastAsia" w:ascii="宋体" w:hAnsi="宋体" w:eastAsia="宋体" w:cs="宋体"/>
                <w:sz w:val="21"/>
                <w:szCs w:val="21"/>
                <w:lang w:val="en-US" w:eastAsia="zh-CN"/>
              </w:rPr>
              <w:t>为保证原厂正品</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在签订合同前，成交供应商必须提供设备生产厂家针对本项目的专项唯一授权书原件。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b/>
                <w:bCs/>
                <w:color w:val="000000" w:themeColor="text1"/>
                <w:sz w:val="21"/>
                <w:szCs w:val="21"/>
                <w:shd w:val="clear" w:color="auto" w:fill="auto"/>
                <w:lang w:val="zh-CN"/>
                <w14:textFill>
                  <w14:solidFill>
                    <w14:schemeClr w14:val="tx1"/>
                  </w14:solidFill>
                </w14:textFill>
              </w:rPr>
              <w:t>★</w:t>
            </w:r>
            <w:r>
              <w:rPr>
                <w:rFonts w:hint="eastAsia" w:ascii="宋体" w:hAnsi="宋体" w:eastAsia="宋体" w:cs="宋体"/>
                <w:b/>
                <w:sz w:val="21"/>
                <w:szCs w:val="21"/>
                <w:lang w:eastAsia="zh-CN"/>
              </w:rPr>
              <w:t>五</w:t>
            </w:r>
            <w:r>
              <w:rPr>
                <w:rFonts w:hint="eastAsia" w:ascii="宋体" w:hAnsi="宋体" w:eastAsia="宋体" w:cs="宋体"/>
                <w:b/>
                <w:sz w:val="21"/>
                <w:szCs w:val="21"/>
              </w:rPr>
              <w:t>竞标报价</w:t>
            </w:r>
            <w:r>
              <w:rPr>
                <w:rFonts w:hint="eastAsia" w:ascii="宋体" w:hAnsi="宋体" w:eastAsia="宋体" w:cs="宋体"/>
                <w:sz w:val="21"/>
                <w:szCs w:val="21"/>
              </w:rPr>
              <w:t>：竞标报价为</w:t>
            </w:r>
            <w:r>
              <w:rPr>
                <w:rFonts w:hint="eastAsia" w:ascii="宋体" w:hAnsi="宋体" w:eastAsia="宋体" w:cs="宋体"/>
                <w:sz w:val="21"/>
                <w:szCs w:val="21"/>
                <w:lang w:val="en-US" w:eastAsia="zh-CN"/>
              </w:rPr>
              <w:t>为</w:t>
            </w:r>
            <w:r>
              <w:rPr>
                <w:rFonts w:hint="eastAsia" w:ascii="宋体" w:hAnsi="宋体" w:eastAsia="宋体" w:cs="宋体"/>
                <w:sz w:val="21"/>
                <w:szCs w:val="21"/>
              </w:rPr>
              <w:t>采购人指定地点的现场交货价，包括：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（1）货物的价格；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（2）货物的标准附件、随机配件、备品备件、专用工具的价格；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（3）运输、报装、装卸、搭架、调试、报验、注册、培训、技术支持、售后服务等费用；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（4）必要的保险费用和各项税费；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（5）安装费用等所有费用</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（6）电梯安装广西特检部门要求整改的项目所产生的相关费用</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）包含电梯门套装饰修补工程费；</w:t>
            </w:r>
          </w:p>
          <w:p>
            <w:pPr>
              <w:pStyle w:val="4"/>
              <w:keepNext w:val="0"/>
              <w:keepLines w:val="0"/>
              <w:pageBreakBefore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kern w:val="2"/>
                <w:sz w:val="21"/>
                <w:szCs w:val="21"/>
                <w:lang w:val="en-US" w:eastAsia="zh-CN" w:bidi="ar-SA"/>
              </w:rPr>
            </w:pPr>
            <w:r>
              <w:rPr>
                <w:rFonts w:hint="eastAsia" w:ascii="宋体" w:hAnsi="宋体" w:eastAsia="宋体" w:cs="宋体"/>
                <w:b/>
                <w:kern w:val="2"/>
                <w:sz w:val="21"/>
                <w:szCs w:val="21"/>
                <w:lang w:val="en-US" w:eastAsia="zh-CN" w:bidi="ar-SA"/>
              </w:rPr>
              <w:t>六、付款方式：</w:t>
            </w:r>
            <w:r>
              <w:rPr>
                <w:rFonts w:hint="eastAsia" w:ascii="宋体" w:hAnsi="宋体" w:eastAsia="宋体" w:cs="宋体"/>
                <w:kern w:val="2"/>
                <w:sz w:val="21"/>
                <w:szCs w:val="21"/>
                <w:lang w:val="en-US" w:eastAsia="zh-CN" w:bidi="ar-SA"/>
              </w:rPr>
              <w:t>合同签订后</w:t>
            </w:r>
            <w:r>
              <w:rPr>
                <w:rFonts w:hint="eastAsia" w:hAnsi="宋体" w:cs="宋体"/>
                <w:kern w:val="2"/>
                <w:sz w:val="21"/>
                <w:szCs w:val="21"/>
                <w:lang w:val="en-US" w:eastAsia="zh-CN" w:bidi="ar-SA"/>
              </w:rPr>
              <w:t>7</w:t>
            </w:r>
            <w:r>
              <w:rPr>
                <w:rFonts w:hint="eastAsia" w:ascii="宋体" w:hAnsi="宋体" w:eastAsia="宋体" w:cs="宋体"/>
                <w:kern w:val="2"/>
                <w:sz w:val="21"/>
                <w:szCs w:val="21"/>
                <w:lang w:val="en-US" w:eastAsia="zh-CN" w:bidi="ar-SA"/>
              </w:rPr>
              <w:t>个工作日内采购人支付合同总价的</w:t>
            </w:r>
            <w:r>
              <w:rPr>
                <w:rFonts w:hint="eastAsia" w:hAnsi="宋体" w:cs="宋体"/>
                <w:kern w:val="2"/>
                <w:sz w:val="21"/>
                <w:szCs w:val="21"/>
                <w:lang w:val="en-US" w:eastAsia="zh-CN" w:bidi="ar-SA"/>
              </w:rPr>
              <w:t>30</w:t>
            </w:r>
            <w:r>
              <w:rPr>
                <w:rFonts w:hint="eastAsia" w:ascii="宋体" w:hAnsi="宋体" w:eastAsia="宋体" w:cs="宋体"/>
                <w:kern w:val="2"/>
                <w:sz w:val="21"/>
                <w:szCs w:val="21"/>
                <w:lang w:val="en-US" w:eastAsia="zh-CN" w:bidi="ar-SA"/>
              </w:rPr>
              <w:t>%作为合同定金，设备到货25个工作日前支付合同总价的</w:t>
            </w:r>
            <w:r>
              <w:rPr>
                <w:rFonts w:hint="eastAsia" w:hAnsi="宋体" w:cs="宋体"/>
                <w:kern w:val="2"/>
                <w:sz w:val="21"/>
                <w:szCs w:val="21"/>
                <w:lang w:val="en-US" w:eastAsia="zh-CN" w:bidi="ar-SA"/>
              </w:rPr>
              <w:t>4</w:t>
            </w:r>
            <w:r>
              <w:rPr>
                <w:rFonts w:hint="eastAsia" w:ascii="宋体" w:hAnsi="宋体" w:eastAsia="宋体" w:cs="宋体"/>
                <w:kern w:val="2"/>
                <w:sz w:val="21"/>
                <w:szCs w:val="21"/>
                <w:lang w:val="en-US" w:eastAsia="zh-CN" w:bidi="ar-SA"/>
              </w:rPr>
              <w:t>0%；设备</w:t>
            </w:r>
            <w:r>
              <w:rPr>
                <w:rFonts w:hint="eastAsia" w:hAnsi="宋体" w:cs="宋体"/>
                <w:kern w:val="2"/>
                <w:sz w:val="21"/>
                <w:szCs w:val="21"/>
                <w:lang w:val="en-US" w:eastAsia="zh-CN" w:bidi="ar-SA"/>
              </w:rPr>
              <w:t>经</w:t>
            </w:r>
            <w:r>
              <w:rPr>
                <w:rFonts w:hint="eastAsia" w:ascii="宋体" w:hAnsi="宋体" w:eastAsia="宋体" w:cs="宋体"/>
                <w:kern w:val="2"/>
                <w:sz w:val="21"/>
                <w:szCs w:val="21"/>
                <w:lang w:val="en-US" w:eastAsia="zh-CN" w:bidi="ar-SA"/>
              </w:rPr>
              <w:t>质量技术部门验收合格并取得检验合格报告，办理特种设备使用登记证和特种设备使用登记表后10个工作日内支付合同总金额</w:t>
            </w:r>
            <w:r>
              <w:rPr>
                <w:rFonts w:hint="eastAsia" w:hAnsi="宋体" w:cs="宋体"/>
                <w:kern w:val="2"/>
                <w:sz w:val="21"/>
                <w:szCs w:val="21"/>
                <w:lang w:val="en-US" w:eastAsia="zh-CN" w:bidi="ar-SA"/>
              </w:rPr>
              <w:t>30</w:t>
            </w:r>
            <w:r>
              <w:rPr>
                <w:rFonts w:hint="eastAsia" w:ascii="宋体" w:hAnsi="宋体" w:eastAsia="宋体" w:cs="宋体"/>
                <w:kern w:val="2"/>
                <w:sz w:val="21"/>
                <w:szCs w:val="21"/>
                <w:lang w:val="en-US" w:eastAsia="zh-CN" w:bidi="ar-SA"/>
              </w:rPr>
              <w:t>%。</w:t>
            </w:r>
          </w:p>
          <w:p>
            <w:pPr>
              <w:keepNext w:val="0"/>
              <w:keepLines w:val="0"/>
              <w:pageBreakBefore w:val="0"/>
              <w:widowControl/>
              <w:kinsoku/>
              <w:wordWrap/>
              <w:overflowPunct/>
              <w:topLinePunct w:val="0"/>
              <w:autoSpaceDE/>
              <w:autoSpaceDN/>
              <w:bidi w:val="0"/>
              <w:adjustRightInd/>
              <w:snapToGrid/>
              <w:spacing w:line="360" w:lineRule="auto"/>
              <w:ind w:left="57" w:leftChars="27" w:firstLine="152" w:firstLineChars="72"/>
              <w:jc w:val="left"/>
              <w:textAlignment w:val="auto"/>
              <w:rPr>
                <w:rFonts w:hint="eastAsia" w:ascii="宋体" w:hAnsi="宋体" w:eastAsia="宋体" w:cs="宋体"/>
                <w:b/>
                <w:sz w:val="21"/>
                <w:szCs w:val="21"/>
              </w:rPr>
            </w:pPr>
            <w:r>
              <w:rPr>
                <w:rFonts w:hint="eastAsia" w:ascii="宋体" w:hAnsi="宋体" w:eastAsia="宋体" w:cs="宋体"/>
                <w:b/>
                <w:sz w:val="21"/>
                <w:szCs w:val="21"/>
              </w:rPr>
              <w:t>备注：本项目采购需求中标记</w:t>
            </w:r>
            <w:r>
              <w:rPr>
                <w:rFonts w:hint="eastAsia" w:ascii="宋体" w:hAnsi="宋体" w:eastAsia="宋体" w:cs="宋体"/>
                <w:b/>
                <w:bCs/>
                <w:color w:val="000000" w:themeColor="text1"/>
                <w:sz w:val="21"/>
                <w:szCs w:val="21"/>
                <w:shd w:val="clear" w:color="auto" w:fill="auto"/>
                <w:lang w:val="zh-CN"/>
                <w14:textFill>
                  <w14:solidFill>
                    <w14:schemeClr w14:val="tx1"/>
                  </w14:solidFill>
                </w14:textFill>
              </w:rPr>
              <w:t>★</w:t>
            </w:r>
            <w:r>
              <w:rPr>
                <w:rFonts w:hint="eastAsia" w:ascii="宋体" w:hAnsi="宋体" w:eastAsia="宋体" w:cs="宋体"/>
                <w:b/>
                <w:sz w:val="21"/>
                <w:szCs w:val="21"/>
              </w:rPr>
              <w:t>符号的，必须满足或优于，否则，作无效处理。</w:t>
            </w:r>
          </w:p>
        </w:tc>
      </w:tr>
    </w:tbl>
    <w:p>
      <w:pPr>
        <w:pStyle w:val="3"/>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SourceHanSansSC-Regular">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0284416"/>
    </w:sdtPr>
    <w:sdtContent>
      <w:sdt>
        <w:sdtPr>
          <w:id w:val="-1669238322"/>
        </w:sdtPr>
        <w:sdtContent>
          <w:p>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p>
        </w:sdtContent>
      </w:sdt>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4186F"/>
    <w:multiLevelType w:val="singleLevel"/>
    <w:tmpl w:val="8754186F"/>
    <w:lvl w:ilvl="0" w:tentative="0">
      <w:start w:val="1"/>
      <w:numFmt w:val="decimal"/>
      <w:suff w:val="nothing"/>
      <w:lvlText w:val="%1、"/>
      <w:lvlJc w:val="left"/>
    </w:lvl>
  </w:abstractNum>
  <w:abstractNum w:abstractNumId="1">
    <w:nsid w:val="092497DE"/>
    <w:multiLevelType w:val="singleLevel"/>
    <w:tmpl w:val="092497D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lNjJmMTFmOGQ2YjlhM2IxYjcxNzdlYmU2NWVlNDYifQ=="/>
  </w:docVars>
  <w:rsids>
    <w:rsidRoot w:val="00172A27"/>
    <w:rsid w:val="000006EF"/>
    <w:rsid w:val="00005CD5"/>
    <w:rsid w:val="00011CFA"/>
    <w:rsid w:val="0002197B"/>
    <w:rsid w:val="0003517E"/>
    <w:rsid w:val="000632E9"/>
    <w:rsid w:val="000657E9"/>
    <w:rsid w:val="0009201A"/>
    <w:rsid w:val="0009255F"/>
    <w:rsid w:val="000B1ADA"/>
    <w:rsid w:val="000B2849"/>
    <w:rsid w:val="000B3A55"/>
    <w:rsid w:val="000B5061"/>
    <w:rsid w:val="000C5738"/>
    <w:rsid w:val="000D7B9B"/>
    <w:rsid w:val="000E2192"/>
    <w:rsid w:val="000F255C"/>
    <w:rsid w:val="00123D30"/>
    <w:rsid w:val="0012435B"/>
    <w:rsid w:val="001470E2"/>
    <w:rsid w:val="001753A2"/>
    <w:rsid w:val="0019541C"/>
    <w:rsid w:val="001E5A25"/>
    <w:rsid w:val="0023514F"/>
    <w:rsid w:val="00241175"/>
    <w:rsid w:val="002C313A"/>
    <w:rsid w:val="002D696D"/>
    <w:rsid w:val="00324CE5"/>
    <w:rsid w:val="00337DA2"/>
    <w:rsid w:val="0037699E"/>
    <w:rsid w:val="003776DE"/>
    <w:rsid w:val="003873CD"/>
    <w:rsid w:val="00390B7C"/>
    <w:rsid w:val="003A5BC6"/>
    <w:rsid w:val="003C1A3E"/>
    <w:rsid w:val="0041654A"/>
    <w:rsid w:val="0044460B"/>
    <w:rsid w:val="00452184"/>
    <w:rsid w:val="00452C6F"/>
    <w:rsid w:val="004672B9"/>
    <w:rsid w:val="004828F2"/>
    <w:rsid w:val="004B438E"/>
    <w:rsid w:val="004E7A0B"/>
    <w:rsid w:val="004F575E"/>
    <w:rsid w:val="00500356"/>
    <w:rsid w:val="00546D3F"/>
    <w:rsid w:val="00563556"/>
    <w:rsid w:val="005B3066"/>
    <w:rsid w:val="005F3857"/>
    <w:rsid w:val="00605E33"/>
    <w:rsid w:val="006243F8"/>
    <w:rsid w:val="00627893"/>
    <w:rsid w:val="00636101"/>
    <w:rsid w:val="00656B7E"/>
    <w:rsid w:val="00660500"/>
    <w:rsid w:val="00665B3A"/>
    <w:rsid w:val="0067613E"/>
    <w:rsid w:val="00693E2A"/>
    <w:rsid w:val="006A24CB"/>
    <w:rsid w:val="006C3347"/>
    <w:rsid w:val="006C6272"/>
    <w:rsid w:val="007160B3"/>
    <w:rsid w:val="0073303A"/>
    <w:rsid w:val="00734CCF"/>
    <w:rsid w:val="00737C5B"/>
    <w:rsid w:val="00750758"/>
    <w:rsid w:val="00772B13"/>
    <w:rsid w:val="00795543"/>
    <w:rsid w:val="007A7C11"/>
    <w:rsid w:val="007B31B1"/>
    <w:rsid w:val="008203F1"/>
    <w:rsid w:val="00830B7F"/>
    <w:rsid w:val="008312C9"/>
    <w:rsid w:val="00833E1C"/>
    <w:rsid w:val="00853B1E"/>
    <w:rsid w:val="00856E30"/>
    <w:rsid w:val="00882FBC"/>
    <w:rsid w:val="008A3AFC"/>
    <w:rsid w:val="008A5DC4"/>
    <w:rsid w:val="008B39FB"/>
    <w:rsid w:val="008B4748"/>
    <w:rsid w:val="008B4857"/>
    <w:rsid w:val="008F39DF"/>
    <w:rsid w:val="00906AFE"/>
    <w:rsid w:val="0091783B"/>
    <w:rsid w:val="00921F14"/>
    <w:rsid w:val="00983E13"/>
    <w:rsid w:val="0099087D"/>
    <w:rsid w:val="009A5857"/>
    <w:rsid w:val="009A6F80"/>
    <w:rsid w:val="009B5D8F"/>
    <w:rsid w:val="009C43B0"/>
    <w:rsid w:val="00A52B4D"/>
    <w:rsid w:val="00A5577E"/>
    <w:rsid w:val="00AC2412"/>
    <w:rsid w:val="00AD6B45"/>
    <w:rsid w:val="00B06326"/>
    <w:rsid w:val="00B14E74"/>
    <w:rsid w:val="00B65692"/>
    <w:rsid w:val="00BA1A3A"/>
    <w:rsid w:val="00BB5B2F"/>
    <w:rsid w:val="00BD5AE2"/>
    <w:rsid w:val="00BD5EA5"/>
    <w:rsid w:val="00C011C2"/>
    <w:rsid w:val="00C02D75"/>
    <w:rsid w:val="00C572C7"/>
    <w:rsid w:val="00C62783"/>
    <w:rsid w:val="00C62A3F"/>
    <w:rsid w:val="00C71C87"/>
    <w:rsid w:val="00C74301"/>
    <w:rsid w:val="00C75650"/>
    <w:rsid w:val="00C940D0"/>
    <w:rsid w:val="00CE7E5A"/>
    <w:rsid w:val="00D00834"/>
    <w:rsid w:val="00D025CD"/>
    <w:rsid w:val="00D108FF"/>
    <w:rsid w:val="00D22883"/>
    <w:rsid w:val="00D26C06"/>
    <w:rsid w:val="00D46EF2"/>
    <w:rsid w:val="00D75164"/>
    <w:rsid w:val="00D870F7"/>
    <w:rsid w:val="00DA4F34"/>
    <w:rsid w:val="00E048F7"/>
    <w:rsid w:val="00E24718"/>
    <w:rsid w:val="00E5672C"/>
    <w:rsid w:val="00E85C2D"/>
    <w:rsid w:val="00E950E3"/>
    <w:rsid w:val="00EC1CAA"/>
    <w:rsid w:val="00EE3292"/>
    <w:rsid w:val="00EF4492"/>
    <w:rsid w:val="00F10B32"/>
    <w:rsid w:val="00F26232"/>
    <w:rsid w:val="00F563DA"/>
    <w:rsid w:val="00FC285B"/>
    <w:rsid w:val="01025D64"/>
    <w:rsid w:val="015F075B"/>
    <w:rsid w:val="01A74A77"/>
    <w:rsid w:val="027B16E0"/>
    <w:rsid w:val="02F545AF"/>
    <w:rsid w:val="032B2DB7"/>
    <w:rsid w:val="03822CFE"/>
    <w:rsid w:val="03BE12A3"/>
    <w:rsid w:val="04376DDE"/>
    <w:rsid w:val="04F968AB"/>
    <w:rsid w:val="0534104E"/>
    <w:rsid w:val="05422BD6"/>
    <w:rsid w:val="07266E95"/>
    <w:rsid w:val="07406458"/>
    <w:rsid w:val="07B436A2"/>
    <w:rsid w:val="07B47481"/>
    <w:rsid w:val="07F778E9"/>
    <w:rsid w:val="09630EDC"/>
    <w:rsid w:val="09B87361"/>
    <w:rsid w:val="0A47275D"/>
    <w:rsid w:val="0A4C1E6C"/>
    <w:rsid w:val="0B2804D3"/>
    <w:rsid w:val="0B471657"/>
    <w:rsid w:val="0C62191E"/>
    <w:rsid w:val="0C761815"/>
    <w:rsid w:val="0E913083"/>
    <w:rsid w:val="10394744"/>
    <w:rsid w:val="10565B13"/>
    <w:rsid w:val="1056648A"/>
    <w:rsid w:val="10A5002C"/>
    <w:rsid w:val="10B64A9D"/>
    <w:rsid w:val="12274A3E"/>
    <w:rsid w:val="12802AFE"/>
    <w:rsid w:val="1299354E"/>
    <w:rsid w:val="13321625"/>
    <w:rsid w:val="14065285"/>
    <w:rsid w:val="142234FF"/>
    <w:rsid w:val="145B6FA2"/>
    <w:rsid w:val="153D4CD7"/>
    <w:rsid w:val="156277F6"/>
    <w:rsid w:val="15D41F99"/>
    <w:rsid w:val="16041350"/>
    <w:rsid w:val="165178EA"/>
    <w:rsid w:val="16593071"/>
    <w:rsid w:val="167E693E"/>
    <w:rsid w:val="169B1DE0"/>
    <w:rsid w:val="17291E35"/>
    <w:rsid w:val="17A960E8"/>
    <w:rsid w:val="17FC55A8"/>
    <w:rsid w:val="18DC7EED"/>
    <w:rsid w:val="19C30E9C"/>
    <w:rsid w:val="19D674A8"/>
    <w:rsid w:val="1A244A84"/>
    <w:rsid w:val="1A2F0966"/>
    <w:rsid w:val="1BFB672A"/>
    <w:rsid w:val="1BFD6601"/>
    <w:rsid w:val="1C312857"/>
    <w:rsid w:val="1C453AED"/>
    <w:rsid w:val="1C926DE9"/>
    <w:rsid w:val="1CFA1351"/>
    <w:rsid w:val="1CFE13E1"/>
    <w:rsid w:val="1D942133"/>
    <w:rsid w:val="1DD47475"/>
    <w:rsid w:val="1EE2069D"/>
    <w:rsid w:val="1EF26B32"/>
    <w:rsid w:val="1FC02158"/>
    <w:rsid w:val="1FDD6E90"/>
    <w:rsid w:val="202C6073"/>
    <w:rsid w:val="209B1B14"/>
    <w:rsid w:val="224153D5"/>
    <w:rsid w:val="22C81958"/>
    <w:rsid w:val="23545E08"/>
    <w:rsid w:val="23847F75"/>
    <w:rsid w:val="2423153B"/>
    <w:rsid w:val="242627C0"/>
    <w:rsid w:val="25FA3C2C"/>
    <w:rsid w:val="26F251F5"/>
    <w:rsid w:val="27181100"/>
    <w:rsid w:val="271B0BF0"/>
    <w:rsid w:val="27A01A3D"/>
    <w:rsid w:val="27BD408F"/>
    <w:rsid w:val="27D02A39"/>
    <w:rsid w:val="27F70287"/>
    <w:rsid w:val="28077671"/>
    <w:rsid w:val="286819D2"/>
    <w:rsid w:val="28C560BE"/>
    <w:rsid w:val="297E11F1"/>
    <w:rsid w:val="2A400426"/>
    <w:rsid w:val="2A616651"/>
    <w:rsid w:val="2A984F60"/>
    <w:rsid w:val="2BAA38A8"/>
    <w:rsid w:val="2C037E01"/>
    <w:rsid w:val="2D214E0A"/>
    <w:rsid w:val="2E4E748C"/>
    <w:rsid w:val="2EBB0086"/>
    <w:rsid w:val="2EDE49DD"/>
    <w:rsid w:val="2F4E2E86"/>
    <w:rsid w:val="301F09AC"/>
    <w:rsid w:val="302971BC"/>
    <w:rsid w:val="30575A63"/>
    <w:rsid w:val="30795D47"/>
    <w:rsid w:val="315E3A68"/>
    <w:rsid w:val="31CD54AF"/>
    <w:rsid w:val="321256FC"/>
    <w:rsid w:val="34522DAA"/>
    <w:rsid w:val="35371702"/>
    <w:rsid w:val="357F6FC8"/>
    <w:rsid w:val="37E07842"/>
    <w:rsid w:val="391D4354"/>
    <w:rsid w:val="39B37D18"/>
    <w:rsid w:val="39BC55A6"/>
    <w:rsid w:val="3A744447"/>
    <w:rsid w:val="3A7E2FAD"/>
    <w:rsid w:val="3ABF6CDC"/>
    <w:rsid w:val="3BAC735D"/>
    <w:rsid w:val="3BC1546A"/>
    <w:rsid w:val="3BDC6748"/>
    <w:rsid w:val="3C1401D0"/>
    <w:rsid w:val="3CA4108A"/>
    <w:rsid w:val="3D143CBF"/>
    <w:rsid w:val="3D401C8D"/>
    <w:rsid w:val="3DC610A9"/>
    <w:rsid w:val="3EB57A14"/>
    <w:rsid w:val="3F9F2772"/>
    <w:rsid w:val="403451A3"/>
    <w:rsid w:val="40CD48B1"/>
    <w:rsid w:val="40F62955"/>
    <w:rsid w:val="412478A5"/>
    <w:rsid w:val="41F21908"/>
    <w:rsid w:val="43754D8C"/>
    <w:rsid w:val="43A4763A"/>
    <w:rsid w:val="43B13C4E"/>
    <w:rsid w:val="44362670"/>
    <w:rsid w:val="4441183E"/>
    <w:rsid w:val="452C6693"/>
    <w:rsid w:val="455375C0"/>
    <w:rsid w:val="45A438DA"/>
    <w:rsid w:val="45A84B3D"/>
    <w:rsid w:val="45B40BC0"/>
    <w:rsid w:val="45CF2E7E"/>
    <w:rsid w:val="46F9487A"/>
    <w:rsid w:val="471A2937"/>
    <w:rsid w:val="47F40975"/>
    <w:rsid w:val="488866BE"/>
    <w:rsid w:val="48E24C72"/>
    <w:rsid w:val="49F211FD"/>
    <w:rsid w:val="4A9F5C68"/>
    <w:rsid w:val="4C177133"/>
    <w:rsid w:val="4C43011D"/>
    <w:rsid w:val="4D6F0579"/>
    <w:rsid w:val="4E0539E0"/>
    <w:rsid w:val="4E4B24FE"/>
    <w:rsid w:val="4E8862BB"/>
    <w:rsid w:val="4F8556A0"/>
    <w:rsid w:val="4FA805FC"/>
    <w:rsid w:val="4FC40234"/>
    <w:rsid w:val="507E7976"/>
    <w:rsid w:val="50874A7C"/>
    <w:rsid w:val="50E943B4"/>
    <w:rsid w:val="51131A8F"/>
    <w:rsid w:val="53FE789F"/>
    <w:rsid w:val="543338E9"/>
    <w:rsid w:val="544F14B9"/>
    <w:rsid w:val="54B71EEA"/>
    <w:rsid w:val="54E60D33"/>
    <w:rsid w:val="54FE72D7"/>
    <w:rsid w:val="57BB7CB1"/>
    <w:rsid w:val="594434A7"/>
    <w:rsid w:val="597C5251"/>
    <w:rsid w:val="5996188C"/>
    <w:rsid w:val="5A0A3463"/>
    <w:rsid w:val="5A3E3532"/>
    <w:rsid w:val="5B392BC2"/>
    <w:rsid w:val="5B6A6E3E"/>
    <w:rsid w:val="5CC120C5"/>
    <w:rsid w:val="5D2B6C00"/>
    <w:rsid w:val="5D942587"/>
    <w:rsid w:val="5DF179D9"/>
    <w:rsid w:val="5E45562A"/>
    <w:rsid w:val="5E776BDD"/>
    <w:rsid w:val="5F926AE2"/>
    <w:rsid w:val="60661442"/>
    <w:rsid w:val="60693CA5"/>
    <w:rsid w:val="60EA48BE"/>
    <w:rsid w:val="61780F32"/>
    <w:rsid w:val="61AB0EB5"/>
    <w:rsid w:val="62020818"/>
    <w:rsid w:val="62A43985"/>
    <w:rsid w:val="62D965FE"/>
    <w:rsid w:val="630C52F4"/>
    <w:rsid w:val="64171323"/>
    <w:rsid w:val="644F60A2"/>
    <w:rsid w:val="64941DF2"/>
    <w:rsid w:val="65415D57"/>
    <w:rsid w:val="662E5713"/>
    <w:rsid w:val="66535972"/>
    <w:rsid w:val="66882F9B"/>
    <w:rsid w:val="6700270C"/>
    <w:rsid w:val="671E44FE"/>
    <w:rsid w:val="674E0420"/>
    <w:rsid w:val="689478DF"/>
    <w:rsid w:val="69033D45"/>
    <w:rsid w:val="6A5A4B58"/>
    <w:rsid w:val="6BD821D8"/>
    <w:rsid w:val="6C1435E8"/>
    <w:rsid w:val="6CD51741"/>
    <w:rsid w:val="6D4A4A10"/>
    <w:rsid w:val="6D604233"/>
    <w:rsid w:val="6D924E08"/>
    <w:rsid w:val="6E8A374F"/>
    <w:rsid w:val="6EA118E6"/>
    <w:rsid w:val="719524C9"/>
    <w:rsid w:val="733A5527"/>
    <w:rsid w:val="73520AC2"/>
    <w:rsid w:val="735E7467"/>
    <w:rsid w:val="73685BF0"/>
    <w:rsid w:val="73944C37"/>
    <w:rsid w:val="73DE5EB2"/>
    <w:rsid w:val="75184FB4"/>
    <w:rsid w:val="75634135"/>
    <w:rsid w:val="75995FA5"/>
    <w:rsid w:val="75CD2682"/>
    <w:rsid w:val="76832D41"/>
    <w:rsid w:val="76B06414"/>
    <w:rsid w:val="778B193C"/>
    <w:rsid w:val="782F13D2"/>
    <w:rsid w:val="783469E8"/>
    <w:rsid w:val="783A1720"/>
    <w:rsid w:val="78B85CF8"/>
    <w:rsid w:val="79824757"/>
    <w:rsid w:val="79E730BC"/>
    <w:rsid w:val="7A5A216F"/>
    <w:rsid w:val="7A6572C1"/>
    <w:rsid w:val="7A760339"/>
    <w:rsid w:val="7B8C71DE"/>
    <w:rsid w:val="7BB87071"/>
    <w:rsid w:val="7CB96CFF"/>
    <w:rsid w:val="7CC540B3"/>
    <w:rsid w:val="7D2A660C"/>
    <w:rsid w:val="7D545DA4"/>
    <w:rsid w:val="7DA36D1F"/>
    <w:rsid w:val="7ED912B5"/>
    <w:rsid w:val="7FFB5D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6"/>
    <w:qFormat/>
    <w:uiPriority w:val="0"/>
    <w:pPr>
      <w:jc w:val="left"/>
    </w:pPr>
    <w:rPr>
      <w:szCs w:val="24"/>
    </w:rPr>
  </w:style>
  <w:style w:type="paragraph" w:styleId="3">
    <w:name w:val="Body Text"/>
    <w:basedOn w:val="1"/>
    <w:qFormat/>
    <w:uiPriority w:val="0"/>
    <w:pPr>
      <w:spacing w:line="380" w:lineRule="exact"/>
    </w:pPr>
    <w:rPr>
      <w:sz w:val="24"/>
    </w:rPr>
  </w:style>
  <w:style w:type="paragraph" w:styleId="4">
    <w:name w:val="Plain Text"/>
    <w:basedOn w:val="1"/>
    <w:next w:val="1"/>
    <w:link w:val="22"/>
    <w:unhideWhenUsed/>
    <w:qFormat/>
    <w:uiPriority w:val="99"/>
    <w:rPr>
      <w:rFonts w:ascii="宋体" w:hAnsi="Courier New" w:cs="Courier New"/>
    </w:rPr>
  </w:style>
  <w:style w:type="paragraph" w:styleId="5">
    <w:name w:val="Balloon Text"/>
    <w:basedOn w:val="1"/>
    <w:link w:val="28"/>
    <w:semiHidden/>
    <w:unhideWhenUsed/>
    <w:qFormat/>
    <w:uiPriority w:val="99"/>
    <w:rPr>
      <w:sz w:val="18"/>
      <w:szCs w:val="18"/>
    </w:rPr>
  </w:style>
  <w:style w:type="paragraph" w:styleId="6">
    <w:name w:val="footer"/>
    <w:basedOn w:val="1"/>
    <w:link w:val="25"/>
    <w:unhideWhenUsed/>
    <w:qFormat/>
    <w:uiPriority w:val="99"/>
    <w:pPr>
      <w:tabs>
        <w:tab w:val="center" w:pos="4153"/>
        <w:tab w:val="right" w:pos="8306"/>
      </w:tabs>
      <w:snapToGrid w:val="0"/>
      <w:jc w:val="left"/>
    </w:pPr>
    <w:rPr>
      <w:sz w:val="18"/>
      <w:szCs w:val="18"/>
    </w:rPr>
  </w:style>
  <w:style w:type="paragraph" w:styleId="7">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22"/>
    <w:rPr>
      <w:b/>
    </w:rPr>
  </w:style>
  <w:style w:type="character" w:styleId="11">
    <w:name w:val="FollowedHyperlink"/>
    <w:basedOn w:val="9"/>
    <w:semiHidden/>
    <w:unhideWhenUsed/>
    <w:qFormat/>
    <w:uiPriority w:val="99"/>
    <w:rPr>
      <w:color w:val="1687CB"/>
      <w:u w:val="none"/>
    </w:rPr>
  </w:style>
  <w:style w:type="character" w:styleId="12">
    <w:name w:val="Emphasis"/>
    <w:basedOn w:val="9"/>
    <w:qFormat/>
    <w:uiPriority w:val="20"/>
    <w:rPr>
      <w:i/>
    </w:rPr>
  </w:style>
  <w:style w:type="character" w:styleId="13">
    <w:name w:val="HTML Definition"/>
    <w:basedOn w:val="9"/>
    <w:semiHidden/>
    <w:unhideWhenUsed/>
    <w:qFormat/>
    <w:uiPriority w:val="99"/>
    <w:rPr>
      <w:i/>
    </w:rPr>
  </w:style>
  <w:style w:type="character" w:styleId="14">
    <w:name w:val="HTML Acronym"/>
    <w:basedOn w:val="9"/>
    <w:semiHidden/>
    <w:unhideWhenUsed/>
    <w:qFormat/>
    <w:uiPriority w:val="99"/>
  </w:style>
  <w:style w:type="character" w:styleId="15">
    <w:name w:val="HTML Variable"/>
    <w:basedOn w:val="9"/>
    <w:semiHidden/>
    <w:unhideWhenUsed/>
    <w:qFormat/>
    <w:uiPriority w:val="99"/>
  </w:style>
  <w:style w:type="character" w:styleId="16">
    <w:name w:val="Hyperlink"/>
    <w:basedOn w:val="9"/>
    <w:semiHidden/>
    <w:unhideWhenUsed/>
    <w:qFormat/>
    <w:uiPriority w:val="99"/>
    <w:rPr>
      <w:color w:val="1687CB"/>
      <w:u w:val="none"/>
    </w:rPr>
  </w:style>
  <w:style w:type="character" w:styleId="17">
    <w:name w:val="HTML Code"/>
    <w:basedOn w:val="9"/>
    <w:semiHidden/>
    <w:unhideWhenUsed/>
    <w:qFormat/>
    <w:uiPriority w:val="99"/>
    <w:rPr>
      <w:rFonts w:hint="default" w:ascii="serif" w:hAnsi="serif" w:eastAsia="serif" w:cs="serif"/>
      <w:sz w:val="21"/>
      <w:szCs w:val="21"/>
    </w:rPr>
  </w:style>
  <w:style w:type="character" w:styleId="18">
    <w:name w:val="annotation reference"/>
    <w:qFormat/>
    <w:uiPriority w:val="0"/>
    <w:rPr>
      <w:sz w:val="21"/>
      <w:szCs w:val="21"/>
    </w:rPr>
  </w:style>
  <w:style w:type="character" w:styleId="19">
    <w:name w:val="HTML Cite"/>
    <w:basedOn w:val="9"/>
    <w:semiHidden/>
    <w:unhideWhenUsed/>
    <w:qFormat/>
    <w:uiPriority w:val="99"/>
  </w:style>
  <w:style w:type="character" w:styleId="20">
    <w:name w:val="HTML Keyboard"/>
    <w:basedOn w:val="9"/>
    <w:semiHidden/>
    <w:unhideWhenUsed/>
    <w:qFormat/>
    <w:uiPriority w:val="99"/>
    <w:rPr>
      <w:rFonts w:ascii="serif" w:hAnsi="serif" w:eastAsia="serif" w:cs="serif"/>
      <w:sz w:val="21"/>
      <w:szCs w:val="21"/>
    </w:rPr>
  </w:style>
  <w:style w:type="character" w:styleId="21">
    <w:name w:val="HTML Sample"/>
    <w:basedOn w:val="9"/>
    <w:autoRedefine/>
    <w:semiHidden/>
    <w:unhideWhenUsed/>
    <w:qFormat/>
    <w:uiPriority w:val="99"/>
    <w:rPr>
      <w:rFonts w:hint="default" w:ascii="serif" w:hAnsi="serif" w:eastAsia="serif" w:cs="serif"/>
      <w:sz w:val="21"/>
      <w:szCs w:val="21"/>
    </w:rPr>
  </w:style>
  <w:style w:type="character" w:customStyle="1" w:styleId="22">
    <w:name w:val="纯文本 Char"/>
    <w:basedOn w:val="9"/>
    <w:link w:val="4"/>
    <w:autoRedefine/>
    <w:qFormat/>
    <w:uiPriority w:val="99"/>
    <w:rPr>
      <w:rFonts w:ascii="宋体" w:hAnsi="Courier New" w:eastAsia="宋体" w:cs="Courier New"/>
      <w:szCs w:val="21"/>
    </w:rPr>
  </w:style>
  <w:style w:type="paragraph" w:customStyle="1" w:styleId="23">
    <w:name w:val="列表段落1"/>
    <w:basedOn w:val="1"/>
    <w:autoRedefine/>
    <w:qFormat/>
    <w:uiPriority w:val="0"/>
    <w:pPr>
      <w:spacing w:before="100" w:beforeAutospacing="1" w:after="100" w:afterAutospacing="1"/>
      <w:ind w:left="400" w:firstLine="420"/>
    </w:pPr>
  </w:style>
  <w:style w:type="character" w:customStyle="1" w:styleId="24">
    <w:name w:val="页眉 Char"/>
    <w:basedOn w:val="9"/>
    <w:link w:val="7"/>
    <w:autoRedefine/>
    <w:qFormat/>
    <w:uiPriority w:val="99"/>
    <w:rPr>
      <w:kern w:val="2"/>
      <w:sz w:val="18"/>
      <w:szCs w:val="18"/>
    </w:rPr>
  </w:style>
  <w:style w:type="character" w:customStyle="1" w:styleId="25">
    <w:name w:val="页脚 Char"/>
    <w:basedOn w:val="9"/>
    <w:link w:val="6"/>
    <w:autoRedefine/>
    <w:qFormat/>
    <w:uiPriority w:val="99"/>
    <w:rPr>
      <w:kern w:val="2"/>
      <w:sz w:val="18"/>
      <w:szCs w:val="18"/>
    </w:rPr>
  </w:style>
  <w:style w:type="character" w:customStyle="1" w:styleId="26">
    <w:name w:val="批注文字 Char"/>
    <w:link w:val="2"/>
    <w:autoRedefine/>
    <w:qFormat/>
    <w:uiPriority w:val="0"/>
    <w:rPr>
      <w:kern w:val="2"/>
      <w:sz w:val="21"/>
      <w:szCs w:val="24"/>
    </w:rPr>
  </w:style>
  <w:style w:type="character" w:customStyle="1" w:styleId="27">
    <w:name w:val="批注文字 Char1"/>
    <w:basedOn w:val="9"/>
    <w:autoRedefine/>
    <w:semiHidden/>
    <w:qFormat/>
    <w:uiPriority w:val="99"/>
    <w:rPr>
      <w:kern w:val="2"/>
      <w:sz w:val="21"/>
      <w:szCs w:val="21"/>
    </w:rPr>
  </w:style>
  <w:style w:type="character" w:customStyle="1" w:styleId="28">
    <w:name w:val="批注框文本 Char"/>
    <w:basedOn w:val="9"/>
    <w:link w:val="5"/>
    <w:autoRedefine/>
    <w:semiHidden/>
    <w:qFormat/>
    <w:uiPriority w:val="99"/>
    <w:rPr>
      <w:kern w:val="2"/>
      <w:sz w:val="18"/>
      <w:szCs w:val="18"/>
    </w:rPr>
  </w:style>
  <w:style w:type="paragraph" w:customStyle="1" w:styleId="29">
    <w:name w:val="修订1"/>
    <w:autoRedefine/>
    <w:hidden/>
    <w:unhideWhenUsed/>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Pages>
  <Words>3229</Words>
  <Characters>3576</Characters>
  <Lines>43</Lines>
  <Paragraphs>12</Paragraphs>
  <TotalTime>19</TotalTime>
  <ScaleCrop>false</ScaleCrop>
  <LinksUpToDate>false</LinksUpToDate>
  <CharactersWithSpaces>3604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2021-01-05T02:19:00Z</dcterms:created>
  <dc:creator>Administrator</dc:creator>
  <cp:lastModifiedBy>Administrator</cp:lastModifiedBy>
  <cp:lastPrinted>2021-03-18T00:55:00Z</cp:lastPrinted>
  <dcterms:modified xsi:type="dcterms:W3CDTF">2024-07-10T09:36:06Z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F7199C8CB92649148B3F4C9830FB88FA</vt:lpwstr>
  </property>
</Properties>
</file>