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736"/>
        <w:gridCol w:w="727"/>
        <w:gridCol w:w="5558"/>
        <w:gridCol w:w="645"/>
        <w:gridCol w:w="600"/>
        <w:gridCol w:w="690"/>
        <w:gridCol w:w="1095"/>
        <w:gridCol w:w="660"/>
        <w:gridCol w:w="3434"/>
        <w:gridCol w:w="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038" w:type="dxa"/>
            <w:gridSpan w:val="3"/>
            <w:tcBorders>
              <w:top w:val="nil"/>
              <w:left w:val="nil"/>
              <w:bottom w:val="single" w:color="auto" w:sz="4" w:space="0"/>
              <w:right w:val="nil"/>
            </w:tcBorders>
            <w:vAlign w:val="top"/>
          </w:tcPr>
          <w:p>
            <w:pPr>
              <w:widowControl/>
              <w:spacing w:line="276" w:lineRule="auto"/>
              <w:jc w:val="left"/>
              <w:rPr>
                <w:rFonts w:ascii="宋体" w:hAnsi="宋体"/>
                <w:sz w:val="18"/>
                <w:szCs w:val="18"/>
                <w:u w:val="single"/>
              </w:rPr>
            </w:pPr>
          </w:p>
        </w:tc>
        <w:tc>
          <w:tcPr>
            <w:tcW w:w="13213" w:type="dxa"/>
            <w:gridSpan w:val="8"/>
            <w:tcBorders>
              <w:top w:val="nil"/>
              <w:left w:val="nil"/>
              <w:bottom w:val="single" w:color="auto" w:sz="4" w:space="0"/>
              <w:right w:val="nil"/>
            </w:tcBorders>
            <w:noWrap/>
            <w:vAlign w:val="top"/>
          </w:tcPr>
          <w:p>
            <w:pPr>
              <w:widowControl/>
              <w:spacing w:line="276" w:lineRule="auto"/>
              <w:jc w:val="left"/>
              <w:rPr>
                <w:rFonts w:ascii="宋体" w:hAnsi="宋体"/>
                <w:b/>
                <w:sz w:val="28"/>
                <w:szCs w:val="28"/>
              </w:rPr>
            </w:pPr>
            <w:r>
              <w:rPr>
                <w:rFonts w:hint="eastAsia" w:ascii="宋体" w:hAnsi="宋体"/>
                <w:b/>
                <w:sz w:val="28"/>
                <w:szCs w:val="28"/>
              </w:rPr>
              <w:t xml:space="preserve">   广西中医药大学</w:t>
            </w:r>
            <w:r>
              <w:rPr>
                <w:rFonts w:hint="eastAsia" w:ascii="宋体" w:hAnsi="宋体"/>
                <w:b/>
                <w:sz w:val="28"/>
                <w:szCs w:val="28"/>
                <w:lang w:val="en-US" w:eastAsia="zh-CN"/>
              </w:rPr>
              <w:t>中药学实验教学中心—药理机能实验室设备更新</w:t>
            </w:r>
            <w:r>
              <w:rPr>
                <w:rFonts w:hint="eastAsia" w:ascii="宋体" w:hAnsi="宋体"/>
                <w:b/>
                <w:sz w:val="28"/>
                <w:szCs w:val="28"/>
              </w:rPr>
              <w:t>采购项目反向竞价采购文件</w:t>
            </w:r>
          </w:p>
          <w:p>
            <w:pPr>
              <w:widowControl/>
              <w:spacing w:line="276" w:lineRule="auto"/>
              <w:jc w:val="left"/>
              <w:rPr>
                <w:rFonts w:ascii="宋体" w:hAnsi="宋体"/>
                <w:szCs w:val="21"/>
              </w:rPr>
            </w:pPr>
            <w:r>
              <w:rPr>
                <w:rFonts w:hint="eastAsia" w:ascii="宋体" w:hAnsi="宋体"/>
                <w:szCs w:val="21"/>
              </w:rPr>
              <w:t>说明：</w:t>
            </w:r>
          </w:p>
          <w:p>
            <w:pPr>
              <w:widowControl/>
              <w:spacing w:line="276" w:lineRule="auto"/>
              <w:jc w:val="left"/>
              <w:rPr>
                <w:rFonts w:ascii="宋体" w:hAnsi="宋体"/>
                <w:szCs w:val="21"/>
              </w:rPr>
            </w:pPr>
            <w:r>
              <w:rPr>
                <w:rFonts w:hint="eastAsia" w:ascii="宋体" w:hAnsi="宋体"/>
                <w:szCs w:val="21"/>
              </w:rPr>
              <w:t>1.投标人须根据技术参数及性能配置要求提供一一对应的技术响应偏离表。</w:t>
            </w:r>
          </w:p>
          <w:p>
            <w:pPr>
              <w:widowControl/>
              <w:spacing w:line="276" w:lineRule="auto"/>
              <w:jc w:val="left"/>
              <w:rPr>
                <w:rFonts w:ascii="宋体" w:hAnsi="宋体"/>
                <w:sz w:val="18"/>
                <w:szCs w:val="18"/>
              </w:rPr>
            </w:pPr>
            <w:r>
              <w:rPr>
                <w:rFonts w:hint="eastAsia" w:ascii="宋体" w:hAnsi="宋体"/>
                <w:szCs w:val="21"/>
              </w:rPr>
              <w:t>2.本章中带★号条款为实质性内容要求，投标时必须满足。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575"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73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采购品目</w:t>
            </w:r>
          </w:p>
        </w:tc>
        <w:tc>
          <w:tcPr>
            <w:tcW w:w="727" w:type="dxa"/>
            <w:tcBorders>
              <w:top w:val="single" w:color="auto" w:sz="4" w:space="0"/>
            </w:tcBorders>
            <w:vAlign w:val="center"/>
          </w:tcPr>
          <w:p>
            <w:pPr>
              <w:rPr>
                <w:rFonts w:ascii="宋体" w:hAnsi="宋体"/>
                <w:sz w:val="18"/>
                <w:szCs w:val="18"/>
              </w:rPr>
            </w:pPr>
            <w:r>
              <w:rPr>
                <w:rFonts w:hint="eastAsia" w:ascii="宋体" w:hAnsi="宋体"/>
                <w:sz w:val="18"/>
                <w:szCs w:val="18"/>
              </w:rPr>
              <w:t>品牌</w:t>
            </w:r>
          </w:p>
        </w:tc>
        <w:tc>
          <w:tcPr>
            <w:tcW w:w="5558"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参数配置</w:t>
            </w:r>
          </w:p>
        </w:tc>
        <w:tc>
          <w:tcPr>
            <w:tcW w:w="645"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单位</w:t>
            </w:r>
          </w:p>
        </w:tc>
        <w:tc>
          <w:tcPr>
            <w:tcW w:w="600"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数量</w:t>
            </w:r>
          </w:p>
        </w:tc>
        <w:tc>
          <w:tcPr>
            <w:tcW w:w="690" w:type="dxa"/>
            <w:tcBorders>
              <w:top w:val="single" w:color="auto" w:sz="4" w:space="0"/>
            </w:tcBorders>
            <w:vAlign w:val="center"/>
          </w:tcPr>
          <w:p>
            <w:pPr>
              <w:jc w:val="center"/>
              <w:rPr>
                <w:rFonts w:hint="eastAsia" w:ascii="宋体" w:hAnsi="宋体"/>
                <w:sz w:val="18"/>
                <w:szCs w:val="18"/>
              </w:rPr>
            </w:pPr>
            <w:r>
              <w:rPr>
                <w:rFonts w:hint="eastAsia" w:ascii="宋体" w:hAnsi="宋体"/>
                <w:sz w:val="18"/>
                <w:szCs w:val="18"/>
              </w:rPr>
              <w:t>参考单价</w:t>
            </w:r>
          </w:p>
          <w:p>
            <w:pPr>
              <w:jc w:val="center"/>
              <w:rPr>
                <w:rFonts w:ascii="宋体" w:hAnsi="宋体"/>
                <w:sz w:val="18"/>
                <w:szCs w:val="18"/>
              </w:rPr>
            </w:pPr>
            <w:r>
              <w:rPr>
                <w:rFonts w:hint="eastAsia" w:ascii="宋体" w:hAnsi="宋体"/>
                <w:sz w:val="18"/>
                <w:szCs w:val="18"/>
              </w:rPr>
              <w:t>（元）</w:t>
            </w:r>
          </w:p>
        </w:tc>
        <w:tc>
          <w:tcPr>
            <w:tcW w:w="1095" w:type="dxa"/>
            <w:tcBorders>
              <w:top w:val="single" w:color="auto" w:sz="4" w:space="0"/>
            </w:tcBorders>
            <w:vAlign w:val="center"/>
          </w:tcPr>
          <w:p>
            <w:pPr>
              <w:jc w:val="center"/>
              <w:rPr>
                <w:rFonts w:hint="eastAsia" w:ascii="宋体" w:hAnsi="宋体"/>
                <w:sz w:val="18"/>
                <w:szCs w:val="18"/>
              </w:rPr>
            </w:pPr>
            <w:r>
              <w:rPr>
                <w:rFonts w:hint="eastAsia" w:ascii="宋体" w:hAnsi="宋体"/>
                <w:sz w:val="18"/>
                <w:szCs w:val="18"/>
              </w:rPr>
              <w:t>合计金额</w:t>
            </w:r>
          </w:p>
          <w:p>
            <w:pPr>
              <w:jc w:val="center"/>
              <w:rPr>
                <w:rFonts w:ascii="宋体" w:hAnsi="宋体"/>
                <w:sz w:val="18"/>
                <w:szCs w:val="18"/>
              </w:rPr>
            </w:pPr>
            <w:r>
              <w:rPr>
                <w:rFonts w:hint="eastAsia" w:ascii="宋体" w:hAnsi="宋体"/>
                <w:sz w:val="18"/>
                <w:szCs w:val="18"/>
              </w:rPr>
              <w:t>（元）</w:t>
            </w:r>
          </w:p>
        </w:tc>
        <w:tc>
          <w:tcPr>
            <w:tcW w:w="660"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是否进口产品</w:t>
            </w:r>
          </w:p>
        </w:tc>
        <w:tc>
          <w:tcPr>
            <w:tcW w:w="3434"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参考图片</w:t>
            </w:r>
          </w:p>
        </w:tc>
        <w:tc>
          <w:tcPr>
            <w:tcW w:w="531"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pPr>
              <w:jc w:val="center"/>
              <w:rPr>
                <w:rFonts w:ascii="宋体" w:hAnsi="宋体"/>
                <w:sz w:val="18"/>
                <w:szCs w:val="18"/>
                <w:u w:val="single"/>
              </w:rPr>
            </w:pPr>
            <w:r>
              <w:rPr>
                <w:rFonts w:hint="eastAsia" w:ascii="宋体" w:hAnsi="宋体"/>
                <w:sz w:val="18"/>
                <w:szCs w:val="18"/>
              </w:rPr>
              <w:t>1</w:t>
            </w:r>
          </w:p>
        </w:tc>
        <w:tc>
          <w:tcPr>
            <w:tcW w:w="736" w:type="dxa"/>
            <w:vAlign w:val="center"/>
          </w:tcPr>
          <w:p>
            <w:pPr>
              <w:jc w:val="center"/>
              <w:rPr>
                <w:rFonts w:hint="eastAsia" w:ascii="宋体" w:hAnsi="宋体"/>
                <w:sz w:val="18"/>
                <w:szCs w:val="18"/>
              </w:rPr>
            </w:pPr>
            <w:r>
              <w:rPr>
                <w:rFonts w:hint="eastAsia" w:ascii="宋体" w:hAnsi="宋体" w:eastAsia="宋体" w:cs="Times New Roman"/>
                <w:sz w:val="18"/>
                <w:szCs w:val="18"/>
              </w:rPr>
              <w:t>台式计算机</w:t>
            </w:r>
          </w:p>
        </w:tc>
        <w:tc>
          <w:tcPr>
            <w:tcW w:w="727" w:type="dxa"/>
            <w:vAlign w:val="center"/>
          </w:tcPr>
          <w:p>
            <w:pPr>
              <w:rPr>
                <w:rFonts w:ascii="宋体" w:hAnsi="宋体"/>
                <w:sz w:val="18"/>
                <w:szCs w:val="18"/>
              </w:rPr>
            </w:pPr>
            <w:r>
              <w:rPr>
                <w:rFonts w:hint="eastAsia" w:ascii="宋体" w:hAnsi="宋体"/>
                <w:sz w:val="18"/>
                <w:szCs w:val="18"/>
              </w:rPr>
              <w:t>联想启天商用台式机/M540-N080</w:t>
            </w:r>
          </w:p>
        </w:tc>
        <w:tc>
          <w:tcPr>
            <w:tcW w:w="5558" w:type="dxa"/>
            <w:vAlign w:val="top"/>
          </w:tcPr>
          <w:p>
            <w:pPr>
              <w:widowControl/>
              <w:spacing w:line="276" w:lineRule="auto"/>
              <w:jc w:val="left"/>
              <w:rPr>
                <w:rFonts w:hint="eastAsia" w:ascii="宋体" w:hAnsi="宋体"/>
                <w:spacing w:val="8"/>
                <w:szCs w:val="21"/>
              </w:rPr>
            </w:pPr>
            <w:r>
              <w:rPr>
                <w:rFonts w:hint="eastAsia" w:ascii="宋体" w:hAnsi="宋体"/>
                <w:spacing w:val="8"/>
                <w:szCs w:val="21"/>
              </w:rPr>
              <w:t>★1.CPU：</w:t>
            </w:r>
            <w:r>
              <w:rPr>
                <w:rFonts w:hint="eastAsia" w:ascii="宋体" w:hAnsi="宋体"/>
                <w:color w:val="auto"/>
                <w:spacing w:val="8"/>
                <w:szCs w:val="21"/>
              </w:rPr>
              <w:t>R</w:t>
            </w:r>
            <w:r>
              <w:rPr>
                <w:i w:val="0"/>
                <w:strike w:val="0"/>
                <w:color w:val="auto"/>
                <w:spacing w:val="8"/>
                <w:u w:val="none"/>
              </w:rPr>
              <w:t>7 3700X</w:t>
            </w:r>
            <w:r>
              <w:rPr>
                <w:i w:val="0"/>
                <w:strike w:val="0"/>
                <w:spacing w:val="8"/>
                <w:u w:val="none"/>
              </w:rPr>
              <w:t>,</w:t>
            </w:r>
            <w:r>
              <w:rPr>
                <w:rFonts w:hint="eastAsia" w:ascii="宋体" w:hAnsi="宋体"/>
                <w:spacing w:val="8"/>
                <w:szCs w:val="21"/>
              </w:rPr>
              <w:t>≥8核16线程且基本主频≥3.6GHz，三级缓存≥32MB；</w:t>
            </w:r>
          </w:p>
          <w:p>
            <w:pPr>
              <w:widowControl/>
              <w:spacing w:line="276" w:lineRule="auto"/>
              <w:jc w:val="left"/>
              <w:rPr>
                <w:rFonts w:hint="eastAsia" w:ascii="宋体" w:hAnsi="宋体"/>
                <w:spacing w:val="8"/>
                <w:szCs w:val="21"/>
              </w:rPr>
            </w:pPr>
            <w:r>
              <w:rPr>
                <w:rFonts w:hint="eastAsia" w:ascii="宋体" w:hAnsi="宋体"/>
                <w:spacing w:val="8"/>
                <w:szCs w:val="21"/>
              </w:rPr>
              <w:t>★2.主板：INTEL X660或AMD PRO565同性能及以上芯片组（X代表B\H\Q等系列）；</w:t>
            </w:r>
          </w:p>
          <w:p>
            <w:pPr>
              <w:widowControl/>
              <w:spacing w:line="276" w:lineRule="auto"/>
              <w:jc w:val="left"/>
              <w:rPr>
                <w:rFonts w:hint="eastAsia" w:ascii="宋体" w:hAnsi="宋体"/>
                <w:spacing w:val="8"/>
                <w:szCs w:val="21"/>
              </w:rPr>
            </w:pPr>
            <w:r>
              <w:rPr>
                <w:rFonts w:hint="eastAsia" w:ascii="宋体" w:hAnsi="宋体"/>
                <w:spacing w:val="8"/>
                <w:szCs w:val="21"/>
              </w:rPr>
              <w:t>★3.硬盘：≥1TB机械硬盘+256GB SSD M.2</w:t>
            </w:r>
            <w:r>
              <w:rPr>
                <w:rFonts w:hint="eastAsia" w:ascii="宋体" w:hAnsi="宋体" w:eastAsia="宋体" w:cs="宋体"/>
                <w:sz w:val="21"/>
                <w:szCs w:val="21"/>
              </w:rPr>
              <w:t>（不接受外加）</w:t>
            </w:r>
            <w:r>
              <w:rPr>
                <w:rFonts w:hint="eastAsia" w:ascii="宋体" w:hAnsi="宋体"/>
                <w:spacing w:val="8"/>
                <w:szCs w:val="21"/>
              </w:rPr>
              <w:t>；3年硬盘不返还服务；</w:t>
            </w:r>
          </w:p>
          <w:p>
            <w:pPr>
              <w:widowControl/>
              <w:spacing w:line="276" w:lineRule="auto"/>
              <w:jc w:val="left"/>
              <w:rPr>
                <w:rFonts w:hint="eastAsia" w:ascii="宋体" w:hAnsi="宋体"/>
                <w:spacing w:val="8"/>
                <w:szCs w:val="21"/>
              </w:rPr>
            </w:pPr>
            <w:r>
              <w:rPr>
                <w:rFonts w:hint="eastAsia" w:ascii="宋体" w:hAnsi="宋体"/>
                <w:spacing w:val="8"/>
                <w:szCs w:val="21"/>
              </w:rPr>
              <w:t>★4.内存：容量16 GB DDR4 3200MHz，预留可扩容插槽；</w:t>
            </w:r>
          </w:p>
          <w:p>
            <w:pPr>
              <w:widowControl/>
              <w:spacing w:line="276" w:lineRule="auto"/>
              <w:jc w:val="left"/>
              <w:rPr>
                <w:rFonts w:hint="eastAsia" w:ascii="宋体" w:hAnsi="宋体"/>
                <w:spacing w:val="8"/>
                <w:szCs w:val="21"/>
              </w:rPr>
            </w:pPr>
            <w:r>
              <w:rPr>
                <w:rFonts w:hint="eastAsia" w:ascii="宋体" w:hAnsi="宋体"/>
                <w:spacing w:val="8"/>
                <w:szCs w:val="21"/>
              </w:rPr>
              <w:t>★5.显卡：≥2G独立显卡</w:t>
            </w:r>
            <w:r>
              <w:rPr>
                <w:rFonts w:hint="eastAsia" w:ascii="宋体" w:hAnsi="宋体" w:eastAsia="宋体" w:cs="宋体"/>
                <w:sz w:val="21"/>
                <w:szCs w:val="21"/>
              </w:rPr>
              <w:t>（不接受外加）</w:t>
            </w:r>
            <w:r>
              <w:rPr>
                <w:rFonts w:hint="eastAsia" w:ascii="宋体" w:hAnsi="宋体"/>
                <w:spacing w:val="8"/>
                <w:szCs w:val="21"/>
              </w:rPr>
              <w:t>；</w:t>
            </w:r>
          </w:p>
          <w:p>
            <w:pPr>
              <w:widowControl/>
              <w:spacing w:line="276" w:lineRule="auto"/>
              <w:jc w:val="left"/>
              <w:rPr>
                <w:rFonts w:hint="eastAsia" w:ascii="宋体" w:hAnsi="宋体"/>
                <w:spacing w:val="8"/>
                <w:szCs w:val="21"/>
              </w:rPr>
            </w:pPr>
            <w:r>
              <w:rPr>
                <w:rFonts w:hint="eastAsia" w:ascii="宋体" w:hAnsi="宋体"/>
                <w:spacing w:val="8"/>
                <w:szCs w:val="21"/>
                <w:lang w:val="en-US" w:eastAsia="zh-CN"/>
              </w:rPr>
              <w:t>6.</w:t>
            </w:r>
            <w:r>
              <w:rPr>
                <w:rFonts w:hint="eastAsia" w:ascii="宋体" w:hAnsi="宋体"/>
                <w:spacing w:val="8"/>
                <w:szCs w:val="21"/>
              </w:rPr>
              <w:t>网卡：集成10/100/1000M以太网卡；</w:t>
            </w:r>
          </w:p>
          <w:p>
            <w:pPr>
              <w:widowControl/>
              <w:spacing w:line="276" w:lineRule="auto"/>
              <w:jc w:val="left"/>
              <w:rPr>
                <w:rFonts w:hint="eastAsia" w:ascii="宋体" w:hAnsi="宋体"/>
                <w:spacing w:val="8"/>
                <w:szCs w:val="21"/>
              </w:rPr>
            </w:pPr>
            <w:r>
              <w:rPr>
                <w:rFonts w:hint="eastAsia" w:ascii="宋体" w:hAnsi="宋体"/>
                <w:spacing w:val="8"/>
                <w:szCs w:val="21"/>
                <w:lang w:val="en-US" w:eastAsia="zh-CN"/>
              </w:rPr>
              <w:t>7.</w:t>
            </w:r>
            <w:r>
              <w:rPr>
                <w:rFonts w:hint="eastAsia" w:ascii="宋体" w:hAnsi="宋体"/>
                <w:spacing w:val="8"/>
                <w:szCs w:val="21"/>
              </w:rPr>
              <w:t>声卡：集成声卡，支持5.1声道（提供前≥2，后≥3，共≥5个音频接口）；</w:t>
            </w:r>
          </w:p>
          <w:p>
            <w:pPr>
              <w:widowControl/>
              <w:spacing w:line="276" w:lineRule="auto"/>
              <w:jc w:val="left"/>
              <w:rPr>
                <w:rFonts w:hint="eastAsia" w:ascii="宋体" w:hAnsi="宋体"/>
                <w:spacing w:val="8"/>
                <w:szCs w:val="21"/>
              </w:rPr>
            </w:pPr>
            <w:r>
              <w:rPr>
                <w:rFonts w:hint="eastAsia" w:ascii="宋体" w:hAnsi="宋体"/>
                <w:spacing w:val="8"/>
                <w:szCs w:val="21"/>
              </w:rPr>
              <w:t>★</w:t>
            </w:r>
            <w:r>
              <w:rPr>
                <w:rFonts w:hint="eastAsia" w:ascii="宋体" w:hAnsi="宋体"/>
                <w:spacing w:val="8"/>
                <w:szCs w:val="21"/>
                <w:lang w:val="en-US" w:eastAsia="zh-CN"/>
              </w:rPr>
              <w:t>8.</w:t>
            </w:r>
            <w:r>
              <w:rPr>
                <w:rFonts w:hint="eastAsia" w:ascii="宋体" w:hAnsi="宋体"/>
                <w:spacing w:val="8"/>
                <w:szCs w:val="21"/>
              </w:rPr>
              <w:t>操作系统：出厂预装Windows 正版操作系统</w:t>
            </w:r>
          </w:p>
          <w:p>
            <w:pPr>
              <w:widowControl/>
              <w:spacing w:line="276" w:lineRule="auto"/>
              <w:jc w:val="left"/>
              <w:rPr>
                <w:rFonts w:hint="eastAsia" w:ascii="宋体" w:hAnsi="宋体"/>
                <w:spacing w:val="8"/>
                <w:szCs w:val="21"/>
              </w:rPr>
            </w:pPr>
            <w:r>
              <w:rPr>
                <w:rFonts w:hint="eastAsia" w:ascii="宋体" w:hAnsi="宋体"/>
                <w:spacing w:val="8"/>
                <w:szCs w:val="21"/>
                <w:lang w:val="en-US" w:eastAsia="zh-CN"/>
              </w:rPr>
              <w:t>9.</w:t>
            </w:r>
            <w:r>
              <w:rPr>
                <w:rFonts w:hint="eastAsia" w:ascii="宋体" w:hAnsi="宋体"/>
                <w:spacing w:val="8"/>
                <w:szCs w:val="21"/>
              </w:rPr>
              <w:t>扩展槽：≥1个PCI-E×16（8速）、≥2个PCI-E×1、≥1个PCI槽位；</w:t>
            </w:r>
          </w:p>
          <w:p>
            <w:pPr>
              <w:widowControl/>
              <w:spacing w:line="276" w:lineRule="auto"/>
              <w:jc w:val="left"/>
              <w:rPr>
                <w:rFonts w:hint="eastAsia" w:ascii="宋体" w:hAnsi="宋体"/>
                <w:spacing w:val="8"/>
                <w:szCs w:val="21"/>
              </w:rPr>
            </w:pPr>
            <w:r>
              <w:rPr>
                <w:rFonts w:hint="eastAsia" w:ascii="宋体" w:hAnsi="宋体"/>
                <w:spacing w:val="8"/>
                <w:szCs w:val="21"/>
                <w:lang w:val="en-US" w:eastAsia="zh-CN"/>
              </w:rPr>
              <w:t>10</w:t>
            </w:r>
            <w:r>
              <w:rPr>
                <w:rFonts w:hint="eastAsia" w:ascii="宋体" w:hAnsi="宋体"/>
                <w:spacing w:val="8"/>
                <w:szCs w:val="21"/>
              </w:rPr>
              <w:t>.鼠标、键盘：同品牌键鼠；</w:t>
            </w:r>
          </w:p>
          <w:p>
            <w:pPr>
              <w:widowControl/>
              <w:spacing w:line="276" w:lineRule="auto"/>
              <w:jc w:val="left"/>
              <w:rPr>
                <w:rFonts w:hint="eastAsia" w:ascii="宋体" w:hAnsi="宋体"/>
                <w:spacing w:val="8"/>
                <w:szCs w:val="21"/>
              </w:rPr>
            </w:pPr>
            <w:r>
              <w:rPr>
                <w:rFonts w:hint="eastAsia" w:ascii="宋体" w:hAnsi="宋体"/>
                <w:spacing w:val="8"/>
                <w:szCs w:val="21"/>
                <w:lang w:val="en-US" w:eastAsia="zh-CN"/>
              </w:rPr>
              <w:t>11</w:t>
            </w:r>
            <w:r>
              <w:rPr>
                <w:rFonts w:hint="eastAsia" w:ascii="宋体" w:hAnsi="宋体"/>
                <w:spacing w:val="8"/>
                <w:szCs w:val="21"/>
              </w:rPr>
              <w:t>.节能电源：≥180W ，不低于85%节能电源；</w:t>
            </w:r>
          </w:p>
          <w:p>
            <w:pPr>
              <w:widowControl/>
              <w:spacing w:line="276" w:lineRule="auto"/>
              <w:jc w:val="left"/>
              <w:rPr>
                <w:rFonts w:hint="eastAsia" w:ascii="宋体" w:hAnsi="宋体"/>
                <w:spacing w:val="8"/>
                <w:szCs w:val="21"/>
              </w:rPr>
            </w:pPr>
            <w:r>
              <w:rPr>
                <w:rFonts w:hint="eastAsia" w:ascii="宋体" w:hAnsi="宋体"/>
                <w:spacing w:val="8"/>
                <w:szCs w:val="21"/>
              </w:rPr>
              <w:t>★1</w:t>
            </w:r>
            <w:r>
              <w:rPr>
                <w:rFonts w:hint="eastAsia" w:ascii="宋体" w:hAnsi="宋体"/>
                <w:spacing w:val="8"/>
                <w:szCs w:val="21"/>
                <w:lang w:val="en-US" w:eastAsia="zh-CN"/>
              </w:rPr>
              <w:t>2</w:t>
            </w:r>
            <w:r>
              <w:rPr>
                <w:rFonts w:hint="eastAsia" w:ascii="宋体" w:hAnsi="宋体"/>
                <w:spacing w:val="8"/>
                <w:szCs w:val="21"/>
              </w:rPr>
              <w:t>.机箱预留装双硬盘的空间；</w:t>
            </w:r>
          </w:p>
          <w:p>
            <w:pPr>
              <w:widowControl/>
              <w:spacing w:line="276" w:lineRule="auto"/>
              <w:jc w:val="left"/>
              <w:rPr>
                <w:rFonts w:hint="eastAsia" w:ascii="宋体" w:hAnsi="宋体"/>
                <w:spacing w:val="8"/>
                <w:szCs w:val="21"/>
              </w:rPr>
            </w:pPr>
            <w:r>
              <w:rPr>
                <w:rFonts w:hint="eastAsia" w:ascii="宋体" w:hAnsi="宋体"/>
                <w:spacing w:val="8"/>
                <w:szCs w:val="21"/>
              </w:rPr>
              <w:t>★1</w:t>
            </w:r>
            <w:r>
              <w:rPr>
                <w:rFonts w:hint="eastAsia" w:ascii="宋体" w:hAnsi="宋体"/>
                <w:spacing w:val="8"/>
                <w:szCs w:val="21"/>
                <w:lang w:val="en-US" w:eastAsia="zh-CN"/>
              </w:rPr>
              <w:t>3</w:t>
            </w:r>
            <w:r>
              <w:rPr>
                <w:rFonts w:hint="eastAsia" w:ascii="宋体" w:hAnsi="宋体"/>
                <w:spacing w:val="8"/>
                <w:szCs w:val="21"/>
              </w:rPr>
              <w:t>.接口：≥10个USB接口（其中前置至少2×USB3.1 Gen2+4×USB3.1 Gen1），1组PS/2接口、1个串口，主板集成2个视频接口（其中至少1个非转接VGA接口）</w:t>
            </w:r>
          </w:p>
          <w:p>
            <w:pPr>
              <w:widowControl/>
              <w:spacing w:line="276" w:lineRule="auto"/>
              <w:jc w:val="left"/>
              <w:rPr>
                <w:rFonts w:hint="eastAsia" w:ascii="宋体" w:hAnsi="宋体"/>
                <w:spacing w:val="8"/>
                <w:szCs w:val="21"/>
              </w:rPr>
            </w:pPr>
            <w:r>
              <w:rPr>
                <w:rFonts w:hint="eastAsia" w:ascii="宋体" w:hAnsi="宋体"/>
                <w:spacing w:val="8"/>
                <w:szCs w:val="21"/>
              </w:rPr>
              <w:t>★1</w:t>
            </w:r>
            <w:r>
              <w:rPr>
                <w:rFonts w:hint="eastAsia" w:ascii="宋体" w:hAnsi="宋体"/>
                <w:spacing w:val="8"/>
                <w:szCs w:val="21"/>
                <w:lang w:val="en-US" w:eastAsia="zh-CN"/>
              </w:rPr>
              <w:t>4</w:t>
            </w:r>
            <w:r>
              <w:rPr>
                <w:rFonts w:hint="eastAsia" w:ascii="宋体" w:hAnsi="宋体"/>
                <w:spacing w:val="8"/>
                <w:szCs w:val="21"/>
              </w:rPr>
              <w:t>.安全特性：主板具备USB屏蔽技术，可设置仅识别USB键盘、鼠标，无法识别USB读取设备，有效防止数据泄露或病毒入侵；</w:t>
            </w:r>
          </w:p>
          <w:p>
            <w:pPr>
              <w:widowControl/>
              <w:spacing w:line="276" w:lineRule="auto"/>
              <w:jc w:val="left"/>
              <w:rPr>
                <w:rFonts w:hint="eastAsia" w:ascii="宋体" w:hAnsi="宋体"/>
                <w:spacing w:val="8"/>
                <w:szCs w:val="21"/>
              </w:rPr>
            </w:pPr>
            <w:r>
              <w:rPr>
                <w:rFonts w:hint="eastAsia" w:ascii="宋体" w:hAnsi="宋体"/>
                <w:spacing w:val="8"/>
                <w:szCs w:val="21"/>
              </w:rPr>
              <w:t>★1</w:t>
            </w:r>
            <w:r>
              <w:rPr>
                <w:rFonts w:hint="eastAsia" w:ascii="宋体" w:hAnsi="宋体"/>
                <w:spacing w:val="8"/>
                <w:szCs w:val="21"/>
                <w:lang w:val="en-US" w:eastAsia="zh-CN"/>
              </w:rPr>
              <w:t>5</w:t>
            </w:r>
            <w:r>
              <w:rPr>
                <w:rFonts w:hint="eastAsia" w:ascii="宋体" w:hAnsi="宋体"/>
                <w:spacing w:val="8"/>
                <w:szCs w:val="21"/>
              </w:rPr>
              <w:t>.产品设计：机箱≤16L，顶置提手，方便部署；顶置电源开关键，方便使用；</w:t>
            </w:r>
          </w:p>
          <w:p>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显示器：配置≥23.8寸LED显示器，</w:t>
            </w:r>
            <w:r>
              <w:rPr>
                <w:rFonts w:hint="eastAsia" w:ascii="宋体" w:hAnsi="宋体" w:cs="宋体"/>
                <w:sz w:val="21"/>
                <w:szCs w:val="21"/>
                <w:lang w:val="en-US" w:eastAsia="zh-CN"/>
              </w:rPr>
              <w:t>五</w:t>
            </w:r>
            <w:bookmarkStart w:id="1" w:name="_GoBack"/>
            <w:bookmarkEnd w:id="1"/>
            <w:r>
              <w:rPr>
                <w:rFonts w:hint="eastAsia" w:ascii="宋体" w:hAnsi="宋体" w:eastAsia="宋体" w:cs="宋体"/>
                <w:sz w:val="21"/>
                <w:szCs w:val="21"/>
              </w:rPr>
              <w:t>年保修上门服务，分辨率≥1920*1080，刷新频率≥75Hz，对比度≥3000:1，视频接口VGA+HDMI，俯仰底座，带低蓝光功能</w:t>
            </w:r>
          </w:p>
          <w:p>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17.</w:t>
            </w:r>
            <w:r>
              <w:rPr>
                <w:rFonts w:hint="eastAsia" w:ascii="宋体" w:hAnsi="宋体" w:eastAsia="宋体" w:cs="宋体"/>
                <w:sz w:val="21"/>
                <w:szCs w:val="21"/>
              </w:rPr>
              <w:t>服务：原厂</w:t>
            </w:r>
            <w:r>
              <w:rPr>
                <w:rFonts w:hint="eastAsia" w:ascii="宋体" w:hAnsi="宋体" w:eastAsia="宋体" w:cs="宋体"/>
                <w:sz w:val="21"/>
                <w:szCs w:val="21"/>
                <w:lang w:val="en-US" w:eastAsia="zh-CN"/>
              </w:rPr>
              <w:t>五</w:t>
            </w:r>
            <w:r>
              <w:rPr>
                <w:rFonts w:hint="eastAsia" w:ascii="宋体" w:hAnsi="宋体" w:eastAsia="宋体" w:cs="宋体"/>
                <w:sz w:val="21"/>
                <w:szCs w:val="21"/>
              </w:rPr>
              <w:t>年有限上门免费保修服务，三年硬盘不返还保修服务，要求全年无休服务，第二自然日上门；提供门到桌的安装验机服务；提供厂家大客户专家专人400和800售后服务热线电话。所投产品须出厂原配，不接受机器拆机加厂家配件或第三方配件。</w:t>
            </w:r>
          </w:p>
        </w:tc>
        <w:tc>
          <w:tcPr>
            <w:tcW w:w="645" w:type="dxa"/>
            <w:vAlign w:val="center"/>
          </w:tcPr>
          <w:p>
            <w:pPr>
              <w:jc w:val="center"/>
              <w:rPr>
                <w:rFonts w:hint="eastAsia" w:ascii="宋体" w:hAnsi="宋体" w:eastAsia="宋体"/>
                <w:color w:val="000000"/>
                <w:sz w:val="18"/>
                <w:szCs w:val="18"/>
                <w:u w:val="single"/>
                <w:lang w:val="en-US" w:eastAsia="zh-CN"/>
              </w:rPr>
            </w:pPr>
            <w:r>
              <w:rPr>
                <w:rFonts w:hint="eastAsia" w:ascii="宋体" w:hAnsi="宋体"/>
                <w:color w:val="000000"/>
                <w:sz w:val="18"/>
                <w:szCs w:val="18"/>
                <w:u w:val="single"/>
                <w:lang w:val="en-US" w:eastAsia="zh-CN"/>
              </w:rPr>
              <w:t>台</w:t>
            </w:r>
          </w:p>
        </w:tc>
        <w:tc>
          <w:tcPr>
            <w:tcW w:w="600" w:type="dxa"/>
            <w:vAlign w:val="center"/>
          </w:tcPr>
          <w:p>
            <w:pPr>
              <w:jc w:val="center"/>
              <w:rPr>
                <w:rFonts w:ascii="宋体" w:hAnsi="宋体" w:eastAsia="宋体"/>
                <w:color w:val="000000"/>
                <w:sz w:val="18"/>
                <w:szCs w:val="18"/>
                <w:lang w:val="en-US" w:eastAsia="zh-CN"/>
              </w:rPr>
            </w:pPr>
            <w:r>
              <w:rPr>
                <w:rFonts w:hint="eastAsia" w:ascii="宋体" w:hAnsi="宋体"/>
                <w:color w:val="000000"/>
                <w:sz w:val="18"/>
                <w:szCs w:val="18"/>
                <w:lang w:val="en-US" w:eastAsia="zh-CN"/>
              </w:rPr>
              <w:t>36</w:t>
            </w:r>
          </w:p>
        </w:tc>
        <w:tc>
          <w:tcPr>
            <w:tcW w:w="690" w:type="dxa"/>
            <w:vAlign w:val="center"/>
          </w:tcPr>
          <w:p>
            <w:pPr>
              <w:jc w:val="center"/>
              <w:rPr>
                <w:rFonts w:ascii="宋体" w:hAnsi="宋体" w:eastAsia="宋体"/>
                <w:color w:val="000000"/>
                <w:sz w:val="18"/>
                <w:szCs w:val="18"/>
                <w:lang w:val="en-US" w:eastAsia="zh-CN"/>
              </w:rPr>
            </w:pPr>
            <w:r>
              <w:rPr>
                <w:rFonts w:hint="eastAsia" w:ascii="宋体" w:hAnsi="宋体"/>
                <w:color w:val="000000"/>
                <w:sz w:val="18"/>
                <w:szCs w:val="18"/>
                <w:lang w:val="en-US" w:eastAsia="zh-CN"/>
              </w:rPr>
              <w:t>4680</w:t>
            </w:r>
          </w:p>
        </w:tc>
        <w:tc>
          <w:tcPr>
            <w:tcW w:w="1095" w:type="dxa"/>
            <w:vAlign w:val="center"/>
          </w:tcPr>
          <w:p>
            <w:pPr>
              <w:jc w:val="center"/>
              <w:rPr>
                <w:rFonts w:ascii="宋体" w:hAnsi="宋体" w:eastAsia="宋体"/>
                <w:color w:val="000000"/>
                <w:sz w:val="18"/>
                <w:szCs w:val="18"/>
                <w:lang w:val="en-US" w:eastAsia="zh-CN"/>
              </w:rPr>
            </w:pPr>
            <w:r>
              <w:rPr>
                <w:rFonts w:hint="eastAsia" w:ascii="宋体" w:hAnsi="宋体"/>
                <w:color w:val="000000"/>
                <w:sz w:val="18"/>
                <w:szCs w:val="18"/>
                <w:lang w:val="en-US" w:eastAsia="zh-CN"/>
              </w:rPr>
              <w:t>168480</w:t>
            </w:r>
          </w:p>
        </w:tc>
        <w:tc>
          <w:tcPr>
            <w:tcW w:w="660" w:type="dxa"/>
            <w:vAlign w:val="center"/>
          </w:tcPr>
          <w:p>
            <w:pPr>
              <w:jc w:val="center"/>
              <w:rPr>
                <w:rFonts w:ascii="宋体" w:hAnsi="宋体" w:eastAsia="宋体"/>
                <w:color w:val="000000"/>
                <w:sz w:val="18"/>
                <w:szCs w:val="18"/>
                <w:u w:val="single"/>
                <w:lang w:val="en-US" w:eastAsia="zh-CN"/>
              </w:rPr>
            </w:pPr>
            <w:r>
              <w:rPr>
                <w:rFonts w:hint="eastAsia" w:ascii="宋体" w:hAnsi="宋体" w:eastAsia="宋体"/>
                <w:color w:val="000000"/>
                <w:sz w:val="18"/>
                <w:szCs w:val="18"/>
                <w:u w:val="single"/>
                <w:lang w:val="en-US" w:eastAsia="zh-CN"/>
              </w:rPr>
              <w:t>否</w:t>
            </w:r>
          </w:p>
        </w:tc>
        <w:tc>
          <w:tcPr>
            <w:tcW w:w="3434" w:type="dxa"/>
            <w:vAlign w:val="center"/>
          </w:tcPr>
          <w:p>
            <w:pPr>
              <w:rPr>
                <w:color w:val="000000"/>
                <w:sz w:val="18"/>
                <w:szCs w:val="18"/>
                <w:u w:val="single"/>
              </w:rPr>
            </w:pPr>
          </w:p>
          <w:p>
            <w:pPr>
              <w:rPr>
                <w:color w:val="000000"/>
                <w:sz w:val="18"/>
                <w:szCs w:val="18"/>
                <w:u w:val="single"/>
              </w:rPr>
            </w:pPr>
          </w:p>
          <w:p>
            <w:pPr>
              <w:jc w:val="center"/>
              <w:rPr>
                <w:rFonts w:hint="eastAsia"/>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r>
              <w:pict>
                <v:shape id="_x0000_i1025" o:spt="75" type="#_x0000_t75" style="height:87.7pt;width:140.25pt;" filled="f" stroked="f" coordsize="21600,21600">
                  <v:path/>
                  <v:fill on="f" focussize="0,0"/>
                  <v:stroke on="f" joinstyle="miter"/>
                  <v:imagedata r:id="rId5" o:title=""/>
                  <o:lock v:ext="edit" aspectratio="t"/>
                  <w10:wrap type="none"/>
                  <w10:anchorlock/>
                </v:shape>
              </w:pict>
            </w: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tc>
        <w:tc>
          <w:tcPr>
            <w:tcW w:w="531" w:type="dxa"/>
            <w:vAlign w:val="center"/>
          </w:tcPr>
          <w:p>
            <w:pPr>
              <w:jc w:val="center"/>
              <w:rPr>
                <w:rFonts w:ascii="宋体" w:hAnsi="宋体"/>
                <w:sz w:val="18"/>
                <w:szCs w:val="1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9531" w:type="dxa"/>
            <w:gridSpan w:val="7"/>
            <w:noWrap/>
            <w:vAlign w:val="top"/>
          </w:tcPr>
          <w:p>
            <w:pPr>
              <w:rPr>
                <w:rFonts w:ascii="宋体" w:hAnsi="宋体"/>
                <w:sz w:val="18"/>
                <w:szCs w:val="18"/>
              </w:rPr>
            </w:pPr>
            <w:r>
              <w:rPr>
                <w:rFonts w:hint="eastAsia" w:ascii="仿宋" w:hAnsi="仿宋" w:eastAsia="仿宋" w:cs="仿宋"/>
                <w:sz w:val="24"/>
                <w:szCs w:val="24"/>
              </w:rPr>
              <w:t>合计金额</w:t>
            </w:r>
          </w:p>
        </w:tc>
        <w:tc>
          <w:tcPr>
            <w:tcW w:w="1095" w:type="dxa"/>
            <w:noWrap/>
            <w:vAlign w:val="center"/>
          </w:tcPr>
          <w:p>
            <w:pPr>
              <w:jc w:val="center"/>
              <w:rPr>
                <w:rFonts w:ascii="宋体" w:hAnsi="宋体"/>
                <w:color w:val="000000"/>
                <w:sz w:val="18"/>
                <w:szCs w:val="18"/>
                <w:lang w:val="en-US"/>
              </w:rPr>
            </w:pPr>
            <w:r>
              <w:rPr>
                <w:rFonts w:hint="eastAsia" w:ascii="宋体" w:hAnsi="宋体"/>
                <w:color w:val="000000"/>
                <w:sz w:val="18"/>
                <w:szCs w:val="18"/>
                <w:lang w:val="en-US" w:eastAsia="zh-CN"/>
              </w:rPr>
              <w:t>168480</w:t>
            </w:r>
          </w:p>
        </w:tc>
        <w:tc>
          <w:tcPr>
            <w:tcW w:w="660" w:type="dxa"/>
            <w:noWrap/>
            <w:vAlign w:val="top"/>
          </w:tcPr>
          <w:p>
            <w:pPr>
              <w:rPr>
                <w:rFonts w:ascii="宋体" w:hAnsi="宋体"/>
                <w:sz w:val="18"/>
                <w:szCs w:val="18"/>
              </w:rPr>
            </w:pPr>
            <w:r>
              <w:rPr>
                <w:rFonts w:hint="eastAsia" w:ascii="宋体" w:hAnsi="宋体"/>
                <w:sz w:val="18"/>
                <w:szCs w:val="18"/>
              </w:rPr>
              <w:t>　</w:t>
            </w:r>
          </w:p>
        </w:tc>
        <w:tc>
          <w:tcPr>
            <w:tcW w:w="3434" w:type="dxa"/>
            <w:vAlign w:val="top"/>
          </w:tcPr>
          <w:p>
            <w:pPr>
              <w:rPr>
                <w:rFonts w:ascii="宋体" w:hAnsi="宋体"/>
                <w:sz w:val="18"/>
                <w:szCs w:val="18"/>
                <w:u w:val="single"/>
              </w:rPr>
            </w:pPr>
          </w:p>
        </w:tc>
        <w:tc>
          <w:tcPr>
            <w:tcW w:w="531" w:type="dxa"/>
            <w:noWrap/>
            <w:vAlign w:val="top"/>
          </w:tcPr>
          <w:p>
            <w:pPr>
              <w:rPr>
                <w:rFonts w:ascii="宋体" w:hAnsi="宋体"/>
                <w:sz w:val="18"/>
                <w:szCs w:val="18"/>
                <w:u w:val="single"/>
              </w:rPr>
            </w:pPr>
          </w:p>
        </w:tc>
      </w:tr>
    </w:tbl>
    <w:p>
      <w:pPr>
        <w:rPr>
          <w:rFonts w:ascii="宋体" w:hAnsi="宋体"/>
          <w:szCs w:val="21"/>
        </w:rPr>
      </w:pPr>
    </w:p>
    <w:tbl>
      <w:tblPr>
        <w:tblStyle w:val="9"/>
        <w:tblpPr w:leftFromText="180" w:rightFromText="180" w:vertAnchor="text" w:horzAnchor="margin" w:tblpX="-4" w:tblpY="4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2"/>
        <w:gridCol w:w="1559"/>
        <w:gridCol w:w="1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127" w:type="dxa"/>
            <w:gridSpan w:val="3"/>
            <w:vAlign w:val="top"/>
          </w:tcPr>
          <w:p>
            <w:pPr>
              <w:jc w:val="center"/>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报价要求</w:t>
            </w:r>
          </w:p>
        </w:tc>
        <w:tc>
          <w:tcPr>
            <w:tcW w:w="11656" w:type="dxa"/>
            <w:vAlign w:val="top"/>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本次报价须为人民币报价，包含：产品价格、运输费（含装卸费）、安装费、税费、产品质保期内维护等费用。注：</w:t>
            </w:r>
            <w:r>
              <w:rPr>
                <w:rFonts w:hint="eastAsia" w:ascii="仿宋" w:hAnsi="仿宋" w:eastAsia="仿宋" w:cs="仿宋"/>
                <w:w w:val="104"/>
                <w:sz w:val="24"/>
                <w:szCs w:val="24"/>
              </w:rPr>
              <w:t>竞标供应商的投标总报价≤采购预算。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货物性能要求</w:t>
            </w:r>
          </w:p>
        </w:tc>
        <w:tc>
          <w:tcPr>
            <w:tcW w:w="11656" w:type="dxa"/>
            <w:vAlign w:val="top"/>
          </w:tcPr>
          <w:p>
            <w:pPr>
              <w:pStyle w:val="13"/>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为了保证实验室教学需求，</w:t>
            </w:r>
            <w:r>
              <w:rPr>
                <w:rFonts w:hint="eastAsia" w:ascii="仿宋" w:hAnsi="仿宋" w:eastAsia="仿宋" w:cs="仿宋"/>
                <w:sz w:val="24"/>
              </w:rPr>
              <w:t>本项目所有货物</w:t>
            </w:r>
            <w:r>
              <w:rPr>
                <w:rFonts w:hint="eastAsia" w:ascii="仿宋" w:hAnsi="仿宋" w:eastAsia="仿宋" w:cs="仿宋"/>
                <w:sz w:val="24"/>
                <w:lang w:val="en-US" w:eastAsia="zh-CN"/>
              </w:rPr>
              <w:t>品牌</w:t>
            </w:r>
            <w:r>
              <w:rPr>
                <w:rFonts w:hint="eastAsia" w:ascii="仿宋" w:hAnsi="仿宋" w:eastAsia="仿宋" w:cs="仿宋"/>
                <w:sz w:val="24"/>
              </w:rPr>
              <w:t>、参数</w:t>
            </w:r>
            <w:r>
              <w:rPr>
                <w:rFonts w:hint="eastAsia" w:ascii="仿宋" w:hAnsi="仿宋" w:eastAsia="仿宋" w:cs="仿宋"/>
                <w:sz w:val="24"/>
                <w:lang w:val="en-US" w:eastAsia="zh-CN"/>
              </w:rPr>
              <w:t>配置</w:t>
            </w:r>
            <w:r>
              <w:rPr>
                <w:rFonts w:hint="eastAsia" w:ascii="仿宋" w:hAnsi="仿宋" w:eastAsia="仿宋" w:cs="仿宋"/>
                <w:sz w:val="24"/>
              </w:rPr>
              <w:t>已确定，不得做任何变更，否则视为不响应本采购要求；</w:t>
            </w:r>
          </w:p>
          <w:p>
            <w:pPr>
              <w:pStyle w:val="13"/>
              <w:ind w:firstLine="480"/>
              <w:rPr>
                <w:rFonts w:hint="eastAsia" w:ascii="仿宋" w:hAnsi="仿宋" w:eastAsia="仿宋" w:cs="仿宋"/>
                <w:sz w:val="24"/>
              </w:rPr>
            </w:pPr>
            <w:r>
              <w:rPr>
                <w:rFonts w:hint="eastAsia" w:ascii="仿宋" w:hAnsi="仿宋" w:eastAsia="仿宋" w:cs="仿宋"/>
                <w:sz w:val="24"/>
              </w:rPr>
              <w:t>2、对不能满足参数要求、虚假应标的，采购人将上报监督管理部门，由此所产生的的后果由成交供应商自行承担。</w:t>
            </w:r>
          </w:p>
          <w:p>
            <w:pPr>
              <w:widowControl/>
              <w:spacing w:line="276" w:lineRule="auto"/>
              <w:ind w:firstLine="260" w:firstLineChars="100"/>
              <w:jc w:val="left"/>
              <w:rPr>
                <w:rFonts w:hint="eastAsia" w:ascii="仿宋" w:hAnsi="仿宋" w:eastAsia="仿宋" w:cs="仿宋"/>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交货及安装期要求</w:t>
            </w:r>
          </w:p>
        </w:tc>
        <w:tc>
          <w:tcPr>
            <w:tcW w:w="11656" w:type="dxa"/>
            <w:vAlign w:val="top"/>
          </w:tcPr>
          <w:p>
            <w:pPr>
              <w:pStyle w:val="13"/>
              <w:ind w:firstLine="480"/>
              <w:rPr>
                <w:rFonts w:hint="eastAsia" w:ascii="仿宋" w:hAnsi="仿宋" w:eastAsia="仿宋" w:cs="仿宋"/>
                <w:color w:val="000000"/>
                <w:sz w:val="24"/>
              </w:rPr>
            </w:pPr>
            <w:r>
              <w:rPr>
                <w:rFonts w:hint="eastAsia" w:ascii="仿宋" w:hAnsi="仿宋" w:eastAsia="仿宋" w:cs="仿宋"/>
                <w:color w:val="000000"/>
                <w:sz w:val="24"/>
              </w:rPr>
              <w:t>1、自签订合同后</w:t>
            </w:r>
            <w:r>
              <w:rPr>
                <w:rFonts w:hint="eastAsia" w:ascii="仿宋" w:hAnsi="仿宋" w:eastAsia="仿宋" w:cs="仿宋"/>
                <w:color w:val="000000"/>
                <w:sz w:val="24"/>
                <w:lang w:val="en-US" w:eastAsia="zh-CN"/>
              </w:rPr>
              <w:t>3</w:t>
            </w:r>
            <w:r>
              <w:rPr>
                <w:rFonts w:hint="eastAsia" w:ascii="仿宋" w:hAnsi="仿宋" w:eastAsia="仿宋" w:cs="仿宋"/>
                <w:color w:val="000000"/>
                <w:sz w:val="24"/>
              </w:rPr>
              <w:t>个工作日内供货，具体安装时间由</w:t>
            </w:r>
            <w:r>
              <w:rPr>
                <w:rFonts w:hint="eastAsia" w:ascii="仿宋" w:hAnsi="仿宋" w:eastAsia="仿宋" w:cs="仿宋"/>
                <w:color w:val="auto"/>
                <w:sz w:val="24"/>
              </w:rPr>
              <w:t>采购人广西中医药大学</w:t>
            </w:r>
            <w:r>
              <w:rPr>
                <w:rFonts w:hint="eastAsia" w:ascii="仿宋" w:hAnsi="仿宋" w:eastAsia="仿宋" w:cs="仿宋"/>
                <w:color w:val="auto"/>
                <w:sz w:val="24"/>
                <w:lang w:val="en-US" w:eastAsia="zh-CN"/>
              </w:rPr>
              <w:t>药理实验室</w:t>
            </w:r>
            <w:r>
              <w:rPr>
                <w:rFonts w:hint="eastAsia" w:ascii="仿宋" w:hAnsi="仿宋" w:eastAsia="仿宋" w:cs="仿宋"/>
                <w:color w:val="000000"/>
                <w:sz w:val="24"/>
              </w:rPr>
              <w:t>通知，</w:t>
            </w:r>
            <w:r>
              <w:rPr>
                <w:rFonts w:hint="eastAsia" w:ascii="仿宋" w:hAnsi="仿宋" w:eastAsia="仿宋" w:cs="仿宋"/>
                <w:spacing w:val="-2"/>
                <w:w w:val="104"/>
                <w:sz w:val="24"/>
              </w:rPr>
              <w:t>成交供应商</w:t>
            </w:r>
            <w:r>
              <w:rPr>
                <w:rFonts w:hint="eastAsia" w:ascii="仿宋" w:hAnsi="仿宋" w:eastAsia="仿宋" w:cs="仿宋"/>
                <w:color w:val="000000"/>
                <w:sz w:val="24"/>
              </w:rPr>
              <w:t>接到通知后</w:t>
            </w:r>
            <w:r>
              <w:rPr>
                <w:rFonts w:hint="eastAsia" w:ascii="仿宋" w:hAnsi="仿宋" w:eastAsia="仿宋" w:cs="仿宋"/>
                <w:color w:val="000000"/>
                <w:sz w:val="24"/>
                <w:lang w:val="en-US" w:eastAsia="zh-CN"/>
              </w:rPr>
              <w:t>3</w:t>
            </w:r>
            <w:r>
              <w:rPr>
                <w:rFonts w:hint="eastAsia" w:ascii="仿宋" w:hAnsi="仿宋" w:eastAsia="仿宋" w:cs="仿宋"/>
                <w:sz w:val="24"/>
              </w:rPr>
              <w:t>天</w:t>
            </w:r>
            <w:r>
              <w:rPr>
                <w:rFonts w:hint="eastAsia" w:ascii="仿宋" w:hAnsi="仿宋" w:eastAsia="仿宋" w:cs="仿宋"/>
                <w:color w:val="000000"/>
                <w:sz w:val="24"/>
              </w:rPr>
              <w:t>内安装完毕并通过最终验收交付使用。</w:t>
            </w:r>
          </w:p>
          <w:p>
            <w:pPr>
              <w:pStyle w:val="13"/>
              <w:ind w:firstLine="491"/>
              <w:rPr>
                <w:rFonts w:hint="eastAsia" w:ascii="仿宋" w:hAnsi="仿宋" w:eastAsia="仿宋" w:cs="仿宋"/>
                <w:sz w:val="24"/>
              </w:rPr>
            </w:pPr>
            <w:r>
              <w:rPr>
                <w:rFonts w:hint="eastAsia" w:ascii="仿宋" w:hAnsi="仿宋" w:eastAsia="仿宋" w:cs="仿宋"/>
                <w:spacing w:val="-2"/>
                <w:w w:val="104"/>
                <w:sz w:val="24"/>
              </w:rPr>
              <w:t>2、成交供应商提供的货物必须是原</w:t>
            </w:r>
            <w:r>
              <w:rPr>
                <w:rFonts w:hint="eastAsia" w:ascii="仿宋" w:hAnsi="仿宋" w:eastAsia="仿宋" w:cs="仿宋"/>
                <w:spacing w:val="15"/>
                <w:w w:val="104"/>
                <w:sz w:val="24"/>
              </w:rPr>
              <w:t>厂</w:t>
            </w:r>
            <w:r>
              <w:rPr>
                <w:rFonts w:hint="eastAsia" w:ascii="仿宋" w:hAnsi="仿宋" w:eastAsia="仿宋" w:cs="仿宋"/>
                <w:spacing w:val="-3"/>
                <w:w w:val="104"/>
                <w:sz w:val="24"/>
              </w:rPr>
              <w:t>生产全新的</w:t>
            </w:r>
            <w:r>
              <w:rPr>
                <w:rFonts w:hint="eastAsia" w:ascii="仿宋" w:hAnsi="仿宋" w:eastAsia="仿宋" w:cs="仿宋"/>
                <w:spacing w:val="-25"/>
                <w:w w:val="104"/>
                <w:sz w:val="24"/>
              </w:rPr>
              <w:t>、</w:t>
            </w:r>
            <w:r>
              <w:rPr>
                <w:rFonts w:hint="eastAsia" w:ascii="仿宋" w:hAnsi="仿宋" w:eastAsia="仿宋" w:cs="仿宋"/>
                <w:w w:val="104"/>
                <w:sz w:val="24"/>
              </w:rPr>
              <w:t>完整的</w:t>
            </w:r>
            <w:r>
              <w:rPr>
                <w:rFonts w:hint="eastAsia" w:ascii="仿宋" w:hAnsi="仿宋" w:eastAsia="仿宋" w:cs="仿宋"/>
                <w:spacing w:val="-14"/>
                <w:w w:val="104"/>
                <w:sz w:val="24"/>
              </w:rPr>
              <w:t>、</w:t>
            </w:r>
            <w:r>
              <w:rPr>
                <w:rFonts w:hint="eastAsia" w:ascii="仿宋" w:hAnsi="仿宋" w:eastAsia="仿宋" w:cs="仿宋"/>
                <w:spacing w:val="-3"/>
                <w:w w:val="104"/>
                <w:sz w:val="24"/>
              </w:rPr>
              <w:t>未使用过的合格产品</w:t>
            </w:r>
            <w:r>
              <w:rPr>
                <w:rFonts w:hint="eastAsia" w:ascii="仿宋" w:hAnsi="仿宋" w:eastAsia="仿宋" w:cs="仿宋"/>
                <w:spacing w:val="-49"/>
                <w:w w:val="104"/>
                <w:sz w:val="24"/>
              </w:rPr>
              <w:t xml:space="preserve">， </w:t>
            </w:r>
            <w:r>
              <w:rPr>
                <w:rFonts w:hint="eastAsia" w:ascii="仿宋" w:hAnsi="仿宋" w:eastAsia="仿宋" w:cs="仿宋"/>
                <w:w w:val="104"/>
                <w:sz w:val="24"/>
              </w:rPr>
              <w:t>货物</w:t>
            </w:r>
            <w:r>
              <w:rPr>
                <w:rFonts w:hint="eastAsia" w:ascii="仿宋" w:hAnsi="仿宋" w:eastAsia="仿宋" w:cs="仿宋"/>
                <w:spacing w:val="-1"/>
                <w:w w:val="104"/>
                <w:sz w:val="24"/>
              </w:rPr>
              <w:t>质量符合国家相关标准和规范</w:t>
            </w:r>
            <w:r>
              <w:rPr>
                <w:rFonts w:hint="eastAsia" w:ascii="仿宋" w:hAnsi="仿宋" w:eastAsia="仿宋" w:cs="仿宋"/>
                <w:spacing w:val="-42"/>
                <w:w w:val="104"/>
                <w:sz w:val="24"/>
              </w:rPr>
              <w:t xml:space="preserve">， </w:t>
            </w:r>
            <w:r>
              <w:rPr>
                <w:rFonts w:hint="eastAsia" w:ascii="仿宋" w:hAnsi="仿宋" w:eastAsia="仿宋" w:cs="仿宋"/>
                <w:spacing w:val="-12"/>
                <w:w w:val="104"/>
                <w:sz w:val="24"/>
              </w:rPr>
              <w:t>具备正规合法经销渠道。所有产品</w:t>
            </w:r>
            <w:r>
              <w:rPr>
                <w:rFonts w:hint="eastAsia" w:ascii="仿宋" w:hAnsi="仿宋" w:eastAsia="仿宋" w:cs="仿宋"/>
                <w:spacing w:val="-12"/>
                <w:w w:val="104"/>
                <w:sz w:val="24"/>
                <w:lang w:val="en-US" w:eastAsia="zh-CN"/>
              </w:rPr>
              <w:t>需</w:t>
            </w:r>
            <w:r>
              <w:rPr>
                <w:rFonts w:hint="eastAsia" w:ascii="仿宋" w:hAnsi="仿宋" w:eastAsia="仿宋" w:cs="仿宋"/>
                <w:spacing w:val="-12"/>
                <w:w w:val="104"/>
                <w:sz w:val="24"/>
              </w:rPr>
              <w:t>满足</w:t>
            </w:r>
            <w:r>
              <w:rPr>
                <w:rFonts w:hint="eastAsia" w:ascii="仿宋" w:hAnsi="仿宋" w:eastAsia="仿宋" w:cs="仿宋"/>
                <w:spacing w:val="-14"/>
                <w:w w:val="104"/>
                <w:sz w:val="24"/>
              </w:rPr>
              <w:t>上</w:t>
            </w:r>
            <w:r>
              <w:rPr>
                <w:rFonts w:hint="eastAsia" w:ascii="仿宋" w:hAnsi="仿宋" w:eastAsia="仿宋" w:cs="仿宋"/>
                <w:spacing w:val="-5"/>
                <w:w w:val="104"/>
                <w:sz w:val="24"/>
              </w:rPr>
              <w:t>表要求的</w:t>
            </w:r>
            <w:r>
              <w:rPr>
                <w:rFonts w:hint="eastAsia" w:ascii="仿宋" w:hAnsi="仿宋" w:eastAsia="仿宋" w:cs="仿宋"/>
                <w:sz w:val="24"/>
                <w:lang w:val="en-US" w:eastAsia="zh-CN"/>
              </w:rPr>
              <w:t>品牌</w:t>
            </w:r>
            <w:r>
              <w:rPr>
                <w:rFonts w:hint="eastAsia" w:ascii="仿宋" w:hAnsi="仿宋" w:eastAsia="仿宋" w:cs="仿宋"/>
                <w:sz w:val="24"/>
              </w:rPr>
              <w:t>、参数</w:t>
            </w:r>
            <w:r>
              <w:rPr>
                <w:rFonts w:hint="eastAsia" w:ascii="仿宋" w:hAnsi="仿宋" w:eastAsia="仿宋" w:cs="仿宋"/>
                <w:sz w:val="24"/>
                <w:lang w:val="en-US" w:eastAsia="zh-CN"/>
              </w:rPr>
              <w:t>配置</w:t>
            </w:r>
            <w:r>
              <w:rPr>
                <w:rFonts w:hint="eastAsia" w:ascii="仿宋" w:hAnsi="仿宋" w:eastAsia="仿宋" w:cs="仿宋"/>
                <w:spacing w:val="-2"/>
                <w:w w:val="104"/>
                <w:sz w:val="24"/>
              </w:rPr>
              <w:t>。</w:t>
            </w:r>
            <w:bookmarkStart w:id="0" w:name="OLE_LINK1"/>
            <w:r>
              <w:rPr>
                <w:rFonts w:hint="eastAsia" w:ascii="仿宋" w:hAnsi="仿宋" w:eastAsia="仿宋" w:cs="仿宋"/>
                <w:spacing w:val="-2"/>
                <w:w w:val="104"/>
                <w:sz w:val="24"/>
              </w:rPr>
              <w:t>成交供应商</w:t>
            </w:r>
            <w:bookmarkEnd w:id="0"/>
            <w:r>
              <w:rPr>
                <w:rFonts w:hint="eastAsia" w:ascii="仿宋" w:hAnsi="仿宋" w:eastAsia="仿宋" w:cs="仿宋"/>
                <w:spacing w:val="-2"/>
                <w:w w:val="104"/>
                <w:sz w:val="24"/>
              </w:rPr>
              <w:t>提供的货物</w:t>
            </w:r>
            <w:r>
              <w:rPr>
                <w:rFonts w:hint="eastAsia" w:ascii="仿宋" w:hAnsi="仿宋" w:eastAsia="仿宋" w:cs="仿宋"/>
                <w:sz w:val="24"/>
                <w:lang w:val="en-US" w:eastAsia="zh-CN"/>
              </w:rPr>
              <w:t>品牌</w:t>
            </w:r>
            <w:r>
              <w:rPr>
                <w:rFonts w:hint="eastAsia" w:ascii="仿宋" w:hAnsi="仿宋" w:eastAsia="仿宋" w:cs="仿宋"/>
                <w:sz w:val="24"/>
              </w:rPr>
              <w:t>、参数</w:t>
            </w:r>
            <w:r>
              <w:rPr>
                <w:rFonts w:hint="eastAsia" w:ascii="仿宋" w:hAnsi="仿宋" w:eastAsia="仿宋" w:cs="仿宋"/>
                <w:sz w:val="24"/>
                <w:lang w:val="en-US" w:eastAsia="zh-CN"/>
              </w:rPr>
              <w:t>配置</w:t>
            </w:r>
            <w:r>
              <w:rPr>
                <w:rFonts w:hint="eastAsia" w:ascii="仿宋" w:hAnsi="仿宋" w:eastAsia="仿宋" w:cs="仿宋"/>
                <w:w w:val="104"/>
                <w:sz w:val="24"/>
              </w:rPr>
              <w:t>、质量不符合合同规定及采购需求</w:t>
            </w:r>
            <w:r>
              <w:rPr>
                <w:rFonts w:hint="eastAsia" w:ascii="仿宋" w:hAnsi="仿宋" w:eastAsia="仿宋" w:cs="仿宋"/>
                <w:spacing w:val="-30"/>
                <w:w w:val="104"/>
                <w:sz w:val="24"/>
              </w:rPr>
              <w:t>规定标准的</w:t>
            </w:r>
            <w:r>
              <w:rPr>
                <w:rFonts w:hint="eastAsia" w:ascii="仿宋" w:hAnsi="仿宋" w:eastAsia="仿宋" w:cs="仿宋"/>
                <w:spacing w:val="-30"/>
                <w:w w:val="104"/>
                <w:sz w:val="24"/>
                <w:lang w:eastAsia="zh-CN"/>
              </w:rPr>
              <w:t>，</w:t>
            </w:r>
            <w:r>
              <w:rPr>
                <w:rFonts w:hint="eastAsia" w:ascii="仿宋" w:hAnsi="仿宋" w:eastAsia="仿宋" w:cs="仿宋"/>
                <w:w w:val="104"/>
                <w:sz w:val="24"/>
              </w:rPr>
              <w:t>采购人有权拒收该货物。</w:t>
            </w:r>
            <w:r>
              <w:rPr>
                <w:rFonts w:hint="eastAsia" w:ascii="仿宋" w:hAnsi="仿宋" w:eastAsia="仿宋" w:cs="仿宋"/>
                <w:spacing w:val="1"/>
                <w:sz w:val="24"/>
              </w:rPr>
              <w:t>成交供应商拒绝更换货物的，</w:t>
            </w:r>
            <w:r>
              <w:rPr>
                <w:rFonts w:hint="eastAsia" w:ascii="仿宋" w:hAnsi="仿宋" w:eastAsia="仿宋" w:cs="仿宋"/>
                <w:spacing w:val="-2"/>
                <w:sz w:val="24"/>
              </w:rPr>
              <w:t>采购人可单方面解除合同</w:t>
            </w:r>
            <w:r>
              <w:rPr>
                <w:rFonts w:hint="eastAsia" w:ascii="仿宋" w:hAnsi="仿宋" w:eastAsia="仿宋" w:cs="仿宋"/>
                <w:spacing w:val="6"/>
                <w:sz w:val="24"/>
              </w:rPr>
              <w:t xml:space="preserve">， </w:t>
            </w:r>
            <w:r>
              <w:rPr>
                <w:rFonts w:hint="eastAsia" w:ascii="仿宋" w:hAnsi="仿宋" w:eastAsia="仿宋" w:cs="仿宋"/>
                <w:sz w:val="24"/>
              </w:rPr>
              <w:t>并有权要求成交供应商赔偿经济损失。</w:t>
            </w:r>
          </w:p>
          <w:p>
            <w:pPr>
              <w:pStyle w:val="13"/>
              <w:ind w:firstLine="480"/>
              <w:rPr>
                <w:rFonts w:hint="eastAsia" w:ascii="仿宋" w:hAnsi="仿宋" w:eastAsia="仿宋" w:cs="仿宋"/>
                <w:sz w:val="24"/>
              </w:rPr>
            </w:pPr>
            <w:r>
              <w:rPr>
                <w:rFonts w:hint="eastAsia" w:ascii="仿宋" w:hAnsi="仿宋" w:eastAsia="仿宋" w:cs="仿宋"/>
                <w:sz w:val="24"/>
              </w:rPr>
              <w:t>3、本次采购的货物必须是成交供应商免费送货上门并提供免费安装，不接受物流快递发货以及远程指导安装，否则采购人有权取消合同。</w:t>
            </w:r>
          </w:p>
          <w:p>
            <w:pPr>
              <w:pStyle w:val="13"/>
              <w:ind w:firstLine="480"/>
              <w:rPr>
                <w:rFonts w:hint="eastAsia" w:ascii="仿宋" w:hAnsi="仿宋" w:eastAsia="仿宋" w:cs="仿宋"/>
                <w:sz w:val="24"/>
              </w:rPr>
            </w:pPr>
            <w:r>
              <w:rPr>
                <w:rFonts w:hint="eastAsia" w:ascii="仿宋" w:hAnsi="仿宋" w:eastAsia="仿宋" w:cs="仿宋"/>
                <w:sz w:val="24"/>
              </w:rPr>
              <w:t>4、如不能按期交货和安装完毕，则视为违约，造成的一切损失由成交供应商承担。成交供应商提供的货物及服务不满足</w:t>
            </w:r>
            <w:r>
              <w:rPr>
                <w:rFonts w:hint="eastAsia" w:ascii="仿宋" w:hAnsi="仿宋" w:eastAsia="仿宋" w:cs="仿宋"/>
                <w:sz w:val="24"/>
                <w:lang w:val="en-US" w:eastAsia="zh-CN"/>
              </w:rPr>
              <w:t>反向竞价</w:t>
            </w:r>
            <w:r>
              <w:rPr>
                <w:rFonts w:hint="eastAsia" w:ascii="仿宋" w:hAnsi="仿宋" w:eastAsia="仿宋" w:cs="仿宋"/>
                <w:sz w:val="24"/>
              </w:rPr>
              <w:t>文件要求而导致最终验收不合格的</w:t>
            </w:r>
            <w:r>
              <w:rPr>
                <w:rFonts w:hint="eastAsia" w:ascii="仿宋" w:hAnsi="仿宋" w:eastAsia="仿宋" w:cs="仿宋"/>
                <w:spacing w:val="7"/>
                <w:sz w:val="24"/>
              </w:rPr>
              <w:t>，</w:t>
            </w:r>
            <w:r>
              <w:rPr>
                <w:rFonts w:hint="eastAsia" w:ascii="仿宋" w:hAnsi="仿宋" w:eastAsia="仿宋" w:cs="仿宋"/>
                <w:spacing w:val="3"/>
                <w:sz w:val="24"/>
              </w:rPr>
              <w:t>采购人有权解除合同并追究成交供应商的法律责任。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交货及安装地点</w:t>
            </w:r>
          </w:p>
        </w:tc>
        <w:tc>
          <w:tcPr>
            <w:tcW w:w="11656" w:type="dxa"/>
            <w:vAlign w:val="top"/>
          </w:tcPr>
          <w:p>
            <w:pPr>
              <w:rPr>
                <w:rFonts w:ascii="仿宋" w:hAnsi="仿宋" w:eastAsia="仿宋" w:cs="仿宋"/>
                <w:sz w:val="24"/>
                <w:szCs w:val="24"/>
                <w:lang w:val="en-US" w:eastAsia="zh-CN"/>
              </w:rPr>
            </w:pPr>
            <w:r>
              <w:rPr>
                <w:rFonts w:hint="eastAsia" w:ascii="仿宋" w:hAnsi="仿宋" w:eastAsia="仿宋" w:cs="仿宋"/>
                <w:color w:val="auto"/>
                <w:sz w:val="24"/>
                <w:szCs w:val="24"/>
                <w:lang w:val="en-US" w:eastAsia="zh-CN"/>
              </w:rPr>
              <w:t>广西中医药大学仙葫校区自明楼药理实验室A215\A216\A217\A218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验收</w:t>
            </w:r>
          </w:p>
        </w:tc>
        <w:tc>
          <w:tcPr>
            <w:tcW w:w="11656" w:type="dxa"/>
            <w:vAlign w:val="top"/>
          </w:tcPr>
          <w:p>
            <w:pPr>
              <w:pStyle w:val="13"/>
              <w:ind w:firstLine="480"/>
              <w:rPr>
                <w:rFonts w:hint="eastAsia" w:ascii="仿宋" w:hAnsi="仿宋" w:eastAsia="仿宋" w:cs="仿宋"/>
                <w:sz w:val="24"/>
              </w:rPr>
            </w:pPr>
            <w:r>
              <w:rPr>
                <w:rFonts w:hint="eastAsia" w:ascii="仿宋" w:hAnsi="仿宋" w:eastAsia="仿宋" w:cs="仿宋"/>
                <w:sz w:val="24"/>
              </w:rPr>
              <w:t>1、初步验收：货物运抵采购人指定地点后，采购人对成交供应商提交的货物依据本合同及</w:t>
            </w:r>
            <w:r>
              <w:rPr>
                <w:rFonts w:hint="eastAsia" w:ascii="仿宋" w:hAnsi="仿宋" w:eastAsia="仿宋" w:cs="仿宋"/>
                <w:sz w:val="24"/>
                <w:lang w:val="en-US" w:eastAsia="zh-CN"/>
              </w:rPr>
              <w:t>反向竞价</w:t>
            </w:r>
            <w:r>
              <w:rPr>
                <w:rFonts w:hint="eastAsia" w:ascii="仿宋" w:hAnsi="仿宋" w:eastAsia="仿宋" w:cs="仿宋"/>
                <w:sz w:val="24"/>
              </w:rPr>
              <w:t>文件上的</w:t>
            </w:r>
            <w:r>
              <w:rPr>
                <w:rFonts w:hint="eastAsia" w:ascii="仿宋" w:hAnsi="仿宋" w:eastAsia="仿宋" w:cs="仿宋"/>
                <w:sz w:val="24"/>
                <w:lang w:val="en-US" w:eastAsia="zh-CN"/>
              </w:rPr>
              <w:t>品牌</w:t>
            </w:r>
            <w:r>
              <w:rPr>
                <w:rFonts w:hint="eastAsia" w:ascii="仿宋" w:hAnsi="仿宋" w:eastAsia="仿宋" w:cs="仿宋"/>
                <w:sz w:val="24"/>
              </w:rPr>
              <w:t>、参数</w:t>
            </w:r>
            <w:r>
              <w:rPr>
                <w:rFonts w:hint="eastAsia" w:ascii="仿宋" w:hAnsi="仿宋" w:eastAsia="仿宋" w:cs="仿宋"/>
                <w:sz w:val="24"/>
                <w:lang w:val="en-US" w:eastAsia="zh-CN"/>
              </w:rPr>
              <w:t>配置</w:t>
            </w:r>
            <w:r>
              <w:rPr>
                <w:rFonts w:hint="eastAsia" w:ascii="仿宋" w:hAnsi="仿宋" w:eastAsia="仿宋" w:cs="仿宋"/>
                <w:sz w:val="24"/>
              </w:rPr>
              <w:t>要求和国家有关质量标准进行现场初步验收，</w:t>
            </w:r>
            <w:r>
              <w:rPr>
                <w:rFonts w:hint="eastAsia" w:ascii="仿宋" w:hAnsi="仿宋" w:eastAsia="仿宋" w:cs="仿宋"/>
                <w:sz w:val="24"/>
                <w:lang w:val="en-US" w:eastAsia="zh-CN"/>
              </w:rPr>
              <w:t>品牌</w:t>
            </w:r>
            <w:r>
              <w:rPr>
                <w:rFonts w:hint="eastAsia" w:ascii="仿宋" w:hAnsi="仿宋" w:eastAsia="仿宋" w:cs="仿宋"/>
                <w:sz w:val="24"/>
              </w:rPr>
              <w:t>、参数</w:t>
            </w:r>
            <w:r>
              <w:rPr>
                <w:rFonts w:hint="eastAsia" w:ascii="仿宋" w:hAnsi="仿宋" w:eastAsia="仿宋" w:cs="仿宋"/>
                <w:sz w:val="24"/>
                <w:lang w:val="en-US" w:eastAsia="zh-CN"/>
              </w:rPr>
              <w:t>配置</w:t>
            </w:r>
            <w:r>
              <w:rPr>
                <w:rFonts w:hint="eastAsia" w:ascii="仿宋" w:hAnsi="仿宋" w:eastAsia="仿宋" w:cs="仿宋"/>
                <w:sz w:val="24"/>
              </w:rPr>
              <w:t>符合</w:t>
            </w:r>
            <w:r>
              <w:rPr>
                <w:rFonts w:hint="eastAsia" w:ascii="仿宋" w:hAnsi="仿宋" w:eastAsia="仿宋" w:cs="仿宋"/>
                <w:sz w:val="24"/>
                <w:lang w:eastAsia="zh-CN"/>
              </w:rPr>
              <w:t>反向竞价</w:t>
            </w:r>
            <w:r>
              <w:rPr>
                <w:rFonts w:hint="eastAsia" w:ascii="仿宋" w:hAnsi="仿宋" w:eastAsia="仿宋" w:cs="仿宋"/>
                <w:sz w:val="24"/>
              </w:rPr>
              <w:t xml:space="preserve">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w:t>
            </w:r>
            <w:r>
              <w:rPr>
                <w:rFonts w:hint="eastAsia" w:ascii="仿宋" w:hAnsi="仿宋" w:eastAsia="仿宋" w:cs="仿宋"/>
                <w:sz w:val="24"/>
                <w:lang w:val="en-US" w:eastAsia="zh-CN"/>
              </w:rPr>
              <w:t>5</w:t>
            </w:r>
            <w:r>
              <w:rPr>
                <w:rFonts w:hint="eastAsia" w:ascii="仿宋" w:hAnsi="仿宋" w:eastAsia="仿宋" w:cs="仿宋"/>
                <w:sz w:val="24"/>
              </w:rPr>
              <w:t>日内予以补救，所产生的费用及法律后果由成交供应商承担。</w:t>
            </w:r>
          </w:p>
          <w:p>
            <w:pPr>
              <w:pStyle w:val="13"/>
              <w:ind w:firstLine="480"/>
              <w:rPr>
                <w:rFonts w:hint="eastAsia" w:ascii="仿宋" w:hAnsi="仿宋" w:eastAsia="仿宋" w:cs="仿宋"/>
                <w:sz w:val="24"/>
              </w:rPr>
            </w:pPr>
            <w:r>
              <w:rPr>
                <w:rFonts w:hint="eastAsia" w:ascii="仿宋" w:hAnsi="仿宋" w:eastAsia="仿宋" w:cs="仿宋"/>
                <w:sz w:val="24"/>
              </w:rPr>
              <w:t>2、最终验收：货物经安装完成且符合技术要求后，采购人进行最终验收。验收时成交供应商必须在现场。货物符合合同约定的</w:t>
            </w:r>
            <w:r>
              <w:rPr>
                <w:rFonts w:hint="eastAsia" w:ascii="仿宋" w:hAnsi="仿宋" w:eastAsia="仿宋" w:cs="仿宋"/>
                <w:sz w:val="24"/>
                <w:lang w:val="en-US" w:eastAsia="zh-CN"/>
              </w:rPr>
              <w:t>品牌</w:t>
            </w:r>
            <w:r>
              <w:rPr>
                <w:rFonts w:hint="eastAsia" w:ascii="仿宋" w:hAnsi="仿宋" w:eastAsia="仿宋" w:cs="仿宋"/>
                <w:sz w:val="24"/>
              </w:rPr>
              <w:t>、参数</w:t>
            </w:r>
            <w:r>
              <w:rPr>
                <w:rFonts w:hint="eastAsia" w:ascii="仿宋" w:hAnsi="仿宋" w:eastAsia="仿宋" w:cs="仿宋"/>
                <w:sz w:val="24"/>
                <w:lang w:val="en-US" w:eastAsia="zh-CN"/>
              </w:rPr>
              <w:t>配置</w:t>
            </w:r>
            <w:r>
              <w:rPr>
                <w:rFonts w:hint="eastAsia" w:ascii="仿宋" w:hAnsi="仿宋" w:eastAsia="仿宋" w:cs="仿宋"/>
                <w:sz w:val="24"/>
              </w:rPr>
              <w:t xml:space="preserve">要求和验收标准的，采购人签署验收合格证明。如货物不符合合同约定的要求的，成交供应商应当在 </w:t>
            </w:r>
            <w:r>
              <w:rPr>
                <w:rFonts w:hint="eastAsia" w:ascii="仿宋" w:hAnsi="仿宋" w:eastAsia="仿宋" w:cs="仿宋"/>
                <w:sz w:val="24"/>
                <w:lang w:val="en-US" w:eastAsia="zh-CN"/>
              </w:rPr>
              <w:t>5</w:t>
            </w:r>
            <w:r>
              <w:rPr>
                <w:rFonts w:hint="eastAsia" w:ascii="仿宋" w:hAnsi="仿宋" w:eastAsia="仿宋" w:cs="仿宋"/>
                <w:sz w:val="24"/>
              </w:rPr>
              <w:t>日内采取措施消除缺陷后重新申请终验，并承担由此产生的费用。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货款结算</w:t>
            </w:r>
          </w:p>
        </w:tc>
        <w:tc>
          <w:tcPr>
            <w:tcW w:w="11656" w:type="dxa"/>
            <w:vAlign w:val="top"/>
          </w:tcPr>
          <w:p>
            <w:pPr>
              <w:ind w:firstLine="480" w:firstLineChars="200"/>
              <w:rPr>
                <w:rFonts w:hint="eastAsia" w:ascii="仿宋" w:hAnsi="仿宋" w:eastAsia="仿宋" w:cs="仿宋"/>
                <w:sz w:val="24"/>
                <w:szCs w:val="24"/>
              </w:rPr>
            </w:pPr>
            <w:r>
              <w:rPr>
                <w:rFonts w:hint="eastAsia" w:ascii="仿宋" w:hAnsi="仿宋" w:eastAsia="仿宋" w:cs="仿宋"/>
                <w:sz w:val="24"/>
                <w:szCs w:val="24"/>
              </w:rPr>
              <w:t>一次性支付：本合同项下的全部货物经最终验收合格后 15 个工作日内，采购人凭成交供应商开具的全额发票向成交供应商支付全部合同价款。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质保</w:t>
            </w:r>
            <w:r>
              <w:rPr>
                <w:rFonts w:hint="eastAsia" w:ascii="仿宋" w:hAnsi="仿宋" w:eastAsia="仿宋" w:cs="仿宋"/>
                <w:sz w:val="24"/>
                <w:szCs w:val="24"/>
              </w:rPr>
              <w:t>期</w:t>
            </w:r>
          </w:p>
        </w:tc>
        <w:tc>
          <w:tcPr>
            <w:tcW w:w="11656" w:type="dxa"/>
            <w:vAlign w:val="top"/>
          </w:tcPr>
          <w:p>
            <w:pPr>
              <w:tabs>
                <w:tab w:val="center" w:pos="4153"/>
                <w:tab w:val="right" w:pos="8306"/>
              </w:tabs>
              <w:ind w:firstLine="480" w:firstLineChars="200"/>
              <w:rPr>
                <w:rFonts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w:t>
            </w:r>
            <w:r>
              <w:rPr>
                <w:rFonts w:hint="eastAsia" w:ascii="仿宋" w:hAnsi="仿宋" w:eastAsia="仿宋" w:cs="仿宋"/>
                <w:color w:val="000000"/>
                <w:sz w:val="24"/>
                <w:szCs w:val="24"/>
              </w:rPr>
              <w:t>“参数配置”</w:t>
            </w:r>
            <w:r>
              <w:rPr>
                <w:rFonts w:hint="eastAsia" w:ascii="仿宋" w:hAnsi="仿宋" w:eastAsia="仿宋" w:cs="仿宋"/>
                <w:color w:val="000000"/>
                <w:sz w:val="24"/>
                <w:szCs w:val="24"/>
                <w:lang w:val="en-US" w:eastAsia="zh-CN"/>
              </w:rPr>
              <w:t>提供质保服务。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售后服务要求</w:t>
            </w:r>
          </w:p>
        </w:tc>
        <w:tc>
          <w:tcPr>
            <w:tcW w:w="11656" w:type="dxa"/>
            <w:vAlign w:val="top"/>
          </w:tcPr>
          <w:p>
            <w:pPr>
              <w:pStyle w:val="13"/>
              <w:tabs>
                <w:tab w:val="center" w:pos="4153"/>
                <w:tab w:val="right" w:pos="8306"/>
              </w:tabs>
              <w:rPr>
                <w:rFonts w:hint="eastAsia" w:ascii="仿宋" w:hAnsi="仿宋" w:eastAsia="仿宋" w:cs="仿宋"/>
                <w:color w:val="000000"/>
                <w:sz w:val="24"/>
              </w:rPr>
            </w:pPr>
            <w:r>
              <w:rPr>
                <w:rFonts w:hint="eastAsia" w:ascii="仿宋" w:hAnsi="仿宋" w:eastAsia="仿宋" w:cs="仿宋"/>
                <w:color w:val="000000"/>
                <w:sz w:val="24"/>
              </w:rPr>
              <w:t>1、为确保货物质量，中标人签订合同时必须提供</w:t>
            </w:r>
            <w:r>
              <w:rPr>
                <w:rFonts w:hint="eastAsia" w:ascii="仿宋" w:hAnsi="仿宋" w:eastAsia="仿宋" w:cs="仿宋"/>
                <w:color w:val="000000"/>
                <w:sz w:val="24"/>
                <w:lang w:val="en-US" w:eastAsia="zh-CN"/>
              </w:rPr>
              <w:t>厂家</w:t>
            </w:r>
            <w:r>
              <w:rPr>
                <w:rFonts w:hint="eastAsia" w:ascii="仿宋" w:hAnsi="仿宋" w:eastAsia="仿宋" w:cs="仿宋"/>
                <w:color w:val="000000"/>
                <w:sz w:val="24"/>
              </w:rPr>
              <w:t>售后服务承诺书原件（加盖公章），如无法提供的，视为虚假应标，取消成交资格。</w:t>
            </w:r>
          </w:p>
          <w:p>
            <w:pPr>
              <w:pStyle w:val="13"/>
              <w:tabs>
                <w:tab w:val="center" w:pos="4153"/>
                <w:tab w:val="right" w:pos="8306"/>
              </w:tabs>
              <w:ind w:firstLine="480"/>
              <w:rPr>
                <w:rFonts w:hint="eastAsia" w:ascii="仿宋" w:hAnsi="仿宋" w:eastAsia="仿宋" w:cs="仿宋"/>
                <w:color w:val="000000"/>
                <w:sz w:val="24"/>
              </w:rPr>
            </w:pPr>
            <w:r>
              <w:rPr>
                <w:rFonts w:hint="eastAsia" w:ascii="仿宋" w:hAnsi="仿宋" w:eastAsia="仿宋" w:cs="仿宋"/>
                <w:color w:val="000000"/>
                <w:sz w:val="24"/>
              </w:rPr>
              <w:t>2、项目整体安装完毕，最终验收合格之日起，质保期内所有货物免费上门维修服务、免费更换零部件，更换所用货物不得低于竞标标准。质保期满后，如需更换货物零部件，成交供应商须保证提供优惠价格的配件和服务。</w:t>
            </w:r>
          </w:p>
          <w:p>
            <w:pPr>
              <w:pStyle w:val="13"/>
              <w:tabs>
                <w:tab w:val="center" w:pos="4153"/>
                <w:tab w:val="right" w:pos="8306"/>
              </w:tabs>
              <w:ind w:firstLine="480"/>
              <w:rPr>
                <w:rFonts w:hint="eastAsia" w:ascii="仿宋" w:hAnsi="仿宋" w:eastAsia="仿宋" w:cs="仿宋"/>
                <w:color w:val="000000"/>
                <w:sz w:val="24"/>
              </w:rPr>
            </w:pPr>
            <w:r>
              <w:rPr>
                <w:rFonts w:hint="eastAsia" w:ascii="仿宋" w:hAnsi="仿宋" w:eastAsia="仿宋" w:cs="仿宋"/>
                <w:color w:val="000000"/>
                <w:sz w:val="24"/>
              </w:rPr>
              <w:t>3、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pPr>
              <w:pStyle w:val="13"/>
              <w:tabs>
                <w:tab w:val="center" w:pos="4153"/>
                <w:tab w:val="right" w:pos="8306"/>
              </w:tabs>
              <w:ind w:firstLine="480"/>
              <w:rPr>
                <w:rFonts w:hint="eastAsia" w:ascii="仿宋" w:hAnsi="仿宋" w:eastAsia="仿宋" w:cs="仿宋"/>
                <w:color w:val="000000"/>
                <w:sz w:val="24"/>
              </w:rPr>
            </w:pPr>
            <w:r>
              <w:rPr>
                <w:rFonts w:hint="eastAsia" w:ascii="仿宋" w:hAnsi="仿宋" w:eastAsia="仿宋" w:cs="仿宋"/>
                <w:color w:val="000000"/>
                <w:sz w:val="24"/>
              </w:rPr>
              <w:t>4、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违约责任</w:t>
            </w:r>
          </w:p>
        </w:tc>
        <w:tc>
          <w:tcPr>
            <w:tcW w:w="11656" w:type="dxa"/>
            <w:vAlign w:val="top"/>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1、本</w:t>
            </w:r>
            <w:r>
              <w:rPr>
                <w:rFonts w:hint="eastAsia" w:ascii="仿宋" w:hAnsi="仿宋" w:eastAsia="仿宋" w:cs="仿宋"/>
                <w:sz w:val="24"/>
                <w:szCs w:val="24"/>
                <w:lang w:eastAsia="zh-CN"/>
              </w:rPr>
              <w:t>反向竞价</w:t>
            </w:r>
            <w:r>
              <w:rPr>
                <w:rFonts w:hint="eastAsia" w:ascii="仿宋" w:hAnsi="仿宋" w:eastAsia="仿宋" w:cs="仿宋"/>
                <w:sz w:val="24"/>
                <w:szCs w:val="24"/>
              </w:rPr>
              <w:t>文件项下的货物在交货、安装、验收及质保期等任何阶段内不符合合同约定的技术规范要求和验收标准的，采购人有权向成交供应商索赔并选择下列一项或多项补救措施：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（1）由成交供应商采取措施消除货物缺陷或不符合合同之处，如果成交供应商不能及时消除缺陷，采购人有权自行消除缺陷或不符合合同之处，由此产生的一切费用均由成交供应商承担。</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（3）根据货物的低劣程度、损坏程度以及采购人所遭受损失的数额，成交供应商必须降低货物的价格。</w:t>
            </w:r>
          </w:p>
          <w:p>
            <w:pPr>
              <w:rPr>
                <w:rFonts w:hint="eastAsia" w:ascii="仿宋" w:hAnsi="仿宋" w:eastAsia="仿宋" w:cs="仿宋"/>
                <w:sz w:val="24"/>
                <w:szCs w:val="24"/>
              </w:rPr>
            </w:pPr>
            <w:r>
              <w:rPr>
                <w:rFonts w:hint="eastAsia" w:ascii="仿宋" w:hAnsi="仿宋" w:eastAsia="仿宋" w:cs="仿宋"/>
                <w:sz w:val="24"/>
                <w:szCs w:val="24"/>
              </w:rPr>
              <w:t>退货，成交供应商应退还采购人支付的全部合同款，同时应承担该货物的直接费用（运输、保险、检验、货款利息及银行手续费等）。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2、成交供应商逾期交付货物的，每逾期一日，应按逾期交货总额3‰向采购人支付违约金。逾期超过约定日期 17 个工作日不能交货的，采购人有权解除本合同，并要求成交供应商支付合同总额 20 %的违约金。</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3、成交供应商所交付的货物规格、技术参数、质量不符合合同规定及</w:t>
            </w:r>
            <w:r>
              <w:rPr>
                <w:rFonts w:hint="eastAsia" w:ascii="仿宋" w:hAnsi="仿宋" w:eastAsia="仿宋" w:cs="仿宋"/>
                <w:sz w:val="24"/>
                <w:szCs w:val="24"/>
                <w:lang w:eastAsia="zh-CN"/>
              </w:rPr>
              <w:t>反向竞价</w:t>
            </w:r>
            <w:r>
              <w:rPr>
                <w:rFonts w:hint="eastAsia" w:ascii="仿宋" w:hAnsi="仿宋" w:eastAsia="仿宋" w:cs="仿宋"/>
                <w:sz w:val="24"/>
                <w:szCs w:val="24"/>
              </w:rPr>
              <w:t>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559" w:type="dxa"/>
            <w:vAlign w:val="top"/>
          </w:tcPr>
          <w:p>
            <w:pPr>
              <w:rPr>
                <w:rFonts w:hint="eastAsia" w:ascii="仿宋" w:hAnsi="仿宋" w:eastAsia="仿宋" w:cs="仿宋"/>
                <w:sz w:val="24"/>
                <w:szCs w:val="24"/>
              </w:rPr>
            </w:pPr>
            <w:r>
              <w:rPr>
                <w:rFonts w:hint="eastAsia" w:ascii="仿宋" w:hAnsi="仿宋" w:eastAsia="仿宋" w:cs="仿宋"/>
                <w:sz w:val="24"/>
                <w:szCs w:val="24"/>
              </w:rPr>
              <w:t>其他要求</w:t>
            </w:r>
          </w:p>
        </w:tc>
        <w:tc>
          <w:tcPr>
            <w:tcW w:w="11656" w:type="dxa"/>
            <w:vAlign w:val="center"/>
          </w:tcPr>
          <w:p>
            <w:pPr>
              <w:ind w:firstLine="480" w:firstLineChars="200"/>
              <w:rPr>
                <w:rFonts w:hint="eastAsia" w:ascii="仿宋" w:hAnsi="仿宋" w:eastAsia="仿宋" w:cs="仿宋"/>
                <w:sz w:val="24"/>
              </w:rPr>
            </w:pPr>
            <w:r>
              <w:rPr>
                <w:rFonts w:hint="eastAsia" w:ascii="仿宋" w:hAnsi="仿宋" w:eastAsia="仿宋" w:cs="仿宋"/>
                <w:sz w:val="24"/>
              </w:rPr>
              <w:t>1、标注“★”号的条款为本次采购的实质性的商务、技术或服务要求，投标人必须满足或响应，若无法完全满足，将会被认定为响应无效。</w:t>
            </w:r>
          </w:p>
          <w:p>
            <w:pPr>
              <w:ind w:firstLine="480" w:firstLineChars="200"/>
              <w:rPr>
                <w:rFonts w:hint="eastAsia" w:ascii="仿宋" w:hAnsi="仿宋" w:eastAsia="仿宋" w:cs="仿宋"/>
                <w:sz w:val="24"/>
              </w:rPr>
            </w:pPr>
            <w:r>
              <w:rPr>
                <w:rFonts w:hint="eastAsia" w:ascii="仿宋" w:hAnsi="仿宋" w:eastAsia="仿宋" w:cs="仿宋"/>
                <w:sz w:val="24"/>
              </w:rPr>
              <w:t>2、本项目货物不接受进口产品（即通过中国海关报关验放进入中国境内且产自关境外的产品），不接受联合体参与竞标。如有此类产品参与竞标的做无效标处理。</w:t>
            </w:r>
          </w:p>
          <w:p>
            <w:pPr>
              <w:ind w:firstLine="480" w:firstLineChars="200"/>
              <w:rPr>
                <w:rFonts w:hint="eastAsia" w:ascii="仿宋" w:hAnsi="仿宋" w:eastAsia="仿宋" w:cs="仿宋"/>
                <w:sz w:val="24"/>
              </w:rPr>
            </w:pPr>
            <w:r>
              <w:rPr>
                <w:rFonts w:hint="eastAsia" w:ascii="仿宋" w:hAnsi="仿宋" w:eastAsia="仿宋" w:cs="仿宋"/>
                <w:sz w:val="24"/>
              </w:rPr>
              <w:t>3、响应品牌型号参数具体说明一栏需针对采购需求中技术参数要求逐条说明具体响应内容，响应情况具体说明需针对商务条款中具体内容逐条说明响应内容，若无法响应或不逐条响应则作报价无效处理。</w:t>
            </w:r>
          </w:p>
          <w:p>
            <w:pPr>
              <w:ind w:firstLine="480" w:firstLineChars="200"/>
              <w:rPr>
                <w:rFonts w:hint="eastAsia" w:ascii="仿宋" w:hAnsi="仿宋" w:eastAsia="仿宋" w:cs="仿宋"/>
                <w:sz w:val="24"/>
              </w:rPr>
            </w:pPr>
            <w:r>
              <w:rPr>
                <w:rFonts w:hint="eastAsia" w:ascii="仿宋" w:hAnsi="仿宋" w:eastAsia="仿宋" w:cs="仿宋"/>
                <w:sz w:val="24"/>
              </w:rPr>
              <w:t>4、报价响应表每页必须盖公章。</w:t>
            </w:r>
          </w:p>
          <w:p>
            <w:pPr>
              <w:spacing w:line="34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kern w:val="0"/>
                <w:sz w:val="24"/>
                <w:szCs w:val="24"/>
              </w:rPr>
              <w:t>、采购人签合同时有权请中标人提供原件核查，若存在虚假应标，采购人有权追究其法律责任并向监督部门举报。</w:t>
            </w:r>
          </w:p>
          <w:p>
            <w:pPr>
              <w:spacing w:line="340" w:lineRule="exact"/>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、违约责任:如提供的实物未满足</w:t>
            </w:r>
            <w:r>
              <w:rPr>
                <w:rFonts w:hint="eastAsia" w:ascii="仿宋" w:hAnsi="仿宋" w:eastAsia="仿宋" w:cs="仿宋"/>
                <w:sz w:val="24"/>
                <w:lang w:val="en-US" w:eastAsia="zh-CN"/>
              </w:rPr>
              <w:t>品牌、参数、品质</w:t>
            </w:r>
            <w:r>
              <w:rPr>
                <w:rFonts w:hint="eastAsia" w:ascii="仿宋" w:hAnsi="仿宋" w:eastAsia="仿宋" w:cs="仿宋"/>
                <w:sz w:val="24"/>
              </w:rPr>
              <w:t>要求，则视为无效竟标，买方有权解除合同，所造成的损失由成交供应商承担</w:t>
            </w:r>
            <w:r>
              <w:rPr>
                <w:rFonts w:hint="eastAsia" w:ascii="仿宋" w:hAnsi="仿宋" w:eastAsia="仿宋" w:cs="仿宋"/>
                <w:sz w:val="24"/>
                <w:lang w:eastAsia="zh-CN"/>
              </w:rPr>
              <w:t>，</w:t>
            </w:r>
            <w:r>
              <w:rPr>
                <w:rFonts w:hint="eastAsia" w:ascii="仿宋" w:hAnsi="仿宋" w:eastAsia="仿宋" w:cs="仿宋"/>
                <w:sz w:val="24"/>
              </w:rPr>
              <w:t>采购人有权追究其法律责任，并将依法向政采云平台举报，上报政府采购监管部门。</w:t>
            </w:r>
          </w:p>
        </w:tc>
      </w:tr>
    </w:tbl>
    <w:p/>
    <w:sectPr>
      <w:footerReference r:id="rId3" w:type="default"/>
      <w:pgSz w:w="16838" w:h="11906" w:orient="landscape"/>
      <w:pgMar w:top="850" w:right="680"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jc w:val="center"/>
    </w:pPr>
    <w:r>
      <w:fldChar w:fldCharType="begin"/>
    </w:r>
    <w:r>
      <w:instrText xml:space="preserve">PAGE   \* MERGEFORMAT</w:instrText>
    </w:r>
    <w:r>
      <w:fldChar w:fldCharType="separate"/>
    </w:r>
    <w:r>
      <w:rPr>
        <w:lang w:val="zh-CN"/>
      </w:rPr>
      <w:t>1</w:t>
    </w:r>
    <w:r>
      <w:fldChar w:fldCharType="end"/>
    </w:r>
  </w:p>
  <w:p>
    <w:pPr>
      <w:pStyle w:val="6"/>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3A44272"/>
    <w:rsid w:val="2EB31349"/>
    <w:rsid w:val="555D2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8"/>
    <w:qFormat/>
    <w:uiPriority w:val="99"/>
    <w:pPr>
      <w:jc w:val="left"/>
    </w:pPr>
  </w:style>
  <w:style w:type="paragraph" w:styleId="4">
    <w:name w:val="Body Text"/>
    <w:basedOn w:val="1"/>
    <w:link w:val="15"/>
    <w:qFormat/>
    <w:uiPriority w:val="1"/>
    <w:pPr>
      <w:autoSpaceDE w:val="0"/>
      <w:autoSpaceDN w:val="0"/>
      <w:jc w:val="left"/>
    </w:pPr>
    <w:rPr>
      <w:rFonts w:ascii="宋体" w:hAnsi="宋体" w:cs="Times New Roman"/>
      <w:kern w:val="0"/>
      <w:sz w:val="20"/>
      <w:szCs w:val="24"/>
    </w:rPr>
  </w:style>
  <w:style w:type="paragraph" w:styleId="5">
    <w:name w:val="Balloon Text"/>
    <w:basedOn w:val="1"/>
    <w:link w:val="14"/>
    <w:qFormat/>
    <w:uiPriority w:val="99"/>
    <w:rPr>
      <w:sz w:val="18"/>
      <w:szCs w:val="18"/>
    </w:rPr>
  </w:style>
  <w:style w:type="paragraph" w:styleId="6">
    <w:name w:val="footer"/>
    <w:basedOn w:val="1"/>
    <w:link w:val="16"/>
    <w:qFormat/>
    <w:uiPriority w:val="99"/>
    <w:pPr>
      <w:tabs>
        <w:tab w:val="center" w:pos="4153"/>
        <w:tab w:val="right" w:pos="8306"/>
      </w:tabs>
      <w:jc w:val="left"/>
    </w:pPr>
    <w:rPr>
      <w:sz w:val="18"/>
      <w:szCs w:val="18"/>
    </w:rPr>
  </w:style>
  <w:style w:type="paragraph" w:styleId="7">
    <w:name w:val="header"/>
    <w:basedOn w:val="1"/>
    <w:link w:val="20"/>
    <w:qFormat/>
    <w:uiPriority w:val="99"/>
    <w:pPr>
      <w:pBdr>
        <w:bottom w:val="single" w:color="000000" w:sz="6" w:space="1"/>
      </w:pBdr>
      <w:tabs>
        <w:tab w:val="center" w:pos="4153"/>
        <w:tab w:val="right" w:pos="8306"/>
      </w:tabs>
      <w:jc w:val="center"/>
    </w:pPr>
    <w:rPr>
      <w:sz w:val="18"/>
      <w:szCs w:val="18"/>
    </w:rPr>
  </w:style>
  <w:style w:type="paragraph" w:styleId="8">
    <w:name w:val="annotation subject"/>
    <w:basedOn w:val="3"/>
    <w:next w:val="3"/>
    <w:link w:val="17"/>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link w:val="1"/>
    <w:qFormat/>
    <w:uiPriority w:val="99"/>
    <w:rPr>
      <w:sz w:val="21"/>
      <w:szCs w:val="21"/>
    </w:rPr>
  </w:style>
  <w:style w:type="paragraph" w:customStyle="1" w:styleId="13">
    <w:name w:val="列出段落"/>
    <w:basedOn w:val="1"/>
    <w:qFormat/>
    <w:uiPriority w:val="34"/>
    <w:pPr>
      <w:ind w:firstLine="420" w:firstLineChars="200"/>
    </w:pPr>
    <w:rPr>
      <w:rFonts w:ascii="Times New Roman" w:hAnsi="Times New Roman" w:cs="Times New Roman"/>
      <w:szCs w:val="24"/>
    </w:rPr>
  </w:style>
  <w:style w:type="character" w:customStyle="1" w:styleId="14">
    <w:name w:val="批注框文本 Char"/>
    <w:link w:val="5"/>
    <w:qFormat/>
    <w:uiPriority w:val="99"/>
    <w:rPr>
      <w:sz w:val="18"/>
      <w:szCs w:val="18"/>
    </w:rPr>
  </w:style>
  <w:style w:type="character" w:customStyle="1" w:styleId="15">
    <w:name w:val="正文文本 Char"/>
    <w:link w:val="4"/>
    <w:qFormat/>
    <w:uiPriority w:val="99"/>
    <w:rPr>
      <w:rFonts w:ascii="宋体" w:hAnsi="宋体" w:eastAsia="宋体" w:cs="Times New Roman"/>
      <w:kern w:val="0"/>
      <w:sz w:val="20"/>
      <w:szCs w:val="24"/>
    </w:rPr>
  </w:style>
  <w:style w:type="character" w:customStyle="1" w:styleId="16">
    <w:name w:val="页脚 Char"/>
    <w:link w:val="6"/>
    <w:qFormat/>
    <w:uiPriority w:val="99"/>
    <w:rPr>
      <w:sz w:val="18"/>
      <w:szCs w:val="18"/>
    </w:rPr>
  </w:style>
  <w:style w:type="character" w:customStyle="1" w:styleId="17">
    <w:name w:val="批注主题 Char"/>
    <w:link w:val="8"/>
    <w:qFormat/>
    <w:uiPriority w:val="99"/>
    <w:rPr>
      <w:b/>
      <w:bCs/>
    </w:rPr>
  </w:style>
  <w:style w:type="character" w:customStyle="1" w:styleId="18">
    <w:name w:val="批注文字 Char"/>
    <w:link w:val="3"/>
    <w:qFormat/>
    <w:uiPriority w:val="99"/>
  </w:style>
  <w:style w:type="paragraph" w:customStyle="1" w:styleId="19">
    <w:name w:val="Table Text"/>
    <w:basedOn w:val="1"/>
    <w:semiHidden/>
    <w:qFormat/>
    <w:uiPriority w:val="0"/>
    <w:rPr>
      <w:rFonts w:ascii="宋体" w:hAnsi="宋体" w:eastAsia="宋体" w:cs="宋体"/>
      <w:sz w:val="20"/>
      <w:szCs w:val="20"/>
    </w:rPr>
  </w:style>
  <w:style w:type="character" w:customStyle="1" w:styleId="20">
    <w:name w:val="页眉 Char"/>
    <w:link w:val="7"/>
    <w:qFormat/>
    <w:uiPriority w:val="99"/>
    <w:rPr>
      <w:sz w:val="18"/>
      <w:szCs w:val="18"/>
    </w:rPr>
  </w:style>
  <w:style w:type="table" w:customStyle="1" w:styleId="21">
    <w:name w:val="Table Normal"/>
    <w:unhideWhenUsed/>
    <w:qFormat/>
    <w:uiPriority w:val="0"/>
    <w:rPr>
      <w:lang w:val="en-US" w:eastAsia="zh-CN" w:bidi="ar-SA"/>
    </w:rPr>
  </w:style>
  <w:style w:type="character" w:customStyle="1" w:styleId="22">
    <w:name w:val="font21"/>
    <w:link w:val="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2025-05-29T11:23:00Z</dcterms:created>
  <dc:creator>Administrator</dc:creator>
  <cp:lastModifiedBy>Queency希の</cp:lastModifiedBy>
  <dcterms:modified xsi:type="dcterms:W3CDTF">2025-06-06T07:00:19Z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AC147135AAA04A25B6E4F74E1552E99B</vt:lpwstr>
  </property>
</Properties>
</file>