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15705"/>
    <w:p w14:paraId="52B992D1"/>
    <w:p w14:paraId="423144FE">
      <w:pPr>
        <w:spacing w:line="360" w:lineRule="exact"/>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p>
    <w:p w14:paraId="4125B152">
      <w:pPr>
        <w:numPr>
          <w:ilvl w:val="0"/>
          <w:numId w:val="1"/>
        </w:numPr>
        <w:spacing w:line="360" w:lineRule="exact"/>
        <w:ind w:firstLine="424" w:firstLineChars="202"/>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本采购需求中</w:t>
      </w:r>
      <w:r>
        <w:rPr>
          <w:rFonts w:ascii="Arial" w:hAnsi="Arial" w:eastAsia="宋体" w:cs="Arial"/>
          <w:color w:val="auto"/>
          <w:szCs w:val="22"/>
          <w:highlight w:val="none"/>
        </w:rPr>
        <w:t>标注“</w:t>
      </w:r>
      <w:r>
        <w:rPr>
          <w:rFonts w:hint="eastAsia" w:ascii="宋体" w:hAnsi="宋体" w:eastAsia="宋体" w:cs="Times New Roman"/>
          <w:color w:val="auto"/>
          <w:szCs w:val="21"/>
          <w:highlight w:val="none"/>
        </w:rPr>
        <w:t>▲</w:t>
      </w:r>
      <w:r>
        <w:rPr>
          <w:rFonts w:ascii="Arial" w:hAnsi="Arial" w:eastAsia="宋体" w:cs="Arial"/>
          <w:color w:val="auto"/>
          <w:szCs w:val="22"/>
          <w:highlight w:val="none"/>
        </w:rPr>
        <w:t>”号的条款为实质性条款或指标、要求，必须满足（无偏离）或优于（正偏离），否则其投标作否决</w:t>
      </w:r>
      <w:r>
        <w:rPr>
          <w:rFonts w:hint="eastAsia" w:ascii="Arial" w:hAnsi="Arial" w:eastAsia="宋体" w:cs="Arial"/>
          <w:color w:val="auto"/>
          <w:szCs w:val="22"/>
          <w:highlight w:val="none"/>
        </w:rPr>
        <w:t>谈判</w:t>
      </w:r>
      <w:r>
        <w:rPr>
          <w:rFonts w:ascii="Arial" w:hAnsi="Arial" w:eastAsia="宋体" w:cs="Arial"/>
          <w:color w:val="auto"/>
          <w:szCs w:val="22"/>
          <w:highlight w:val="none"/>
        </w:rPr>
        <w:t>处理。</w:t>
      </w:r>
    </w:p>
    <w:p w14:paraId="1E933D45">
      <w:pPr>
        <w:numPr>
          <w:ilvl w:val="0"/>
          <w:numId w:val="1"/>
        </w:numPr>
        <w:ind w:left="0" w:leftChars="0"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供应商必须自行为其竞标产品侵犯他人的知识产权或者专利成果的行为承担相应法律责任</w:t>
      </w:r>
    </w:p>
    <w:p w14:paraId="63546F8D">
      <w:pPr>
        <w:numPr>
          <w:ilvl w:val="0"/>
          <w:numId w:val="0"/>
        </w:numPr>
        <w:ind w:leftChars="202"/>
        <w:rPr>
          <w:rFonts w:hint="eastAsia" w:ascii="宋体" w:hAnsi="宋体" w:eastAsia="宋体" w:cs="Times New Roman"/>
          <w:color w:val="auto"/>
          <w:szCs w:val="21"/>
          <w:highlight w:val="none"/>
          <w:lang w:val="en-US" w:eastAsia="zh-CN"/>
        </w:rPr>
      </w:pPr>
    </w:p>
    <w:tbl>
      <w:tblPr>
        <w:tblStyle w:val="3"/>
        <w:tblW w:w="483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600"/>
        <w:gridCol w:w="6797"/>
      </w:tblGrid>
      <w:tr w14:paraId="0387C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40436D7B">
            <w:pPr>
              <w:rPr>
                <w:rFonts w:hint="eastAsia"/>
                <w:lang w:val="en-US" w:eastAsia="zh-CN"/>
              </w:rPr>
            </w:pPr>
            <w:r>
              <w:rPr>
                <w:rFonts w:hint="eastAsia"/>
                <w:lang w:val="en-US" w:eastAsia="zh-CN"/>
              </w:rPr>
              <w:t>一、项目要求及技术需求</w:t>
            </w:r>
          </w:p>
        </w:tc>
      </w:tr>
      <w:tr w14:paraId="496BC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15" w:type="pct"/>
            <w:tcBorders>
              <w:top w:val="single" w:color="auto" w:sz="4" w:space="0"/>
              <w:left w:val="single" w:color="auto" w:sz="4" w:space="0"/>
              <w:bottom w:val="single" w:color="auto" w:sz="4" w:space="0"/>
              <w:right w:val="single" w:color="auto" w:sz="4" w:space="0"/>
            </w:tcBorders>
            <w:noWrap w:val="0"/>
            <w:vAlign w:val="center"/>
          </w:tcPr>
          <w:p w14:paraId="75A1B87D">
            <w:pPr>
              <w:rPr>
                <w:rFonts w:hint="eastAsia"/>
                <w:b/>
                <w:bCs/>
                <w:lang w:val="en-US" w:eastAsia="zh-CN"/>
              </w:rPr>
            </w:pPr>
            <w:r>
              <w:rPr>
                <w:rFonts w:hint="eastAsia"/>
                <w:b/>
                <w:bCs/>
                <w:lang w:val="en-US" w:eastAsia="zh-CN"/>
              </w:rPr>
              <w:t>项目名称</w:t>
            </w:r>
          </w:p>
        </w:tc>
        <w:tc>
          <w:tcPr>
            <w:tcW w:w="363" w:type="pct"/>
            <w:tcBorders>
              <w:top w:val="single" w:color="auto" w:sz="4" w:space="0"/>
              <w:left w:val="single" w:color="auto" w:sz="4" w:space="0"/>
              <w:bottom w:val="single" w:color="auto" w:sz="4" w:space="0"/>
              <w:right w:val="single" w:color="auto" w:sz="4" w:space="0"/>
            </w:tcBorders>
            <w:noWrap w:val="0"/>
            <w:vAlign w:val="center"/>
          </w:tcPr>
          <w:p w14:paraId="07AD1BC9">
            <w:pPr>
              <w:rPr>
                <w:rFonts w:hint="eastAsia"/>
                <w:b/>
                <w:bCs/>
                <w:lang w:val="en-US" w:eastAsia="zh-CN"/>
              </w:rPr>
            </w:pPr>
            <w:r>
              <w:rPr>
                <w:rFonts w:hint="eastAsia"/>
                <w:b/>
                <w:bCs/>
                <w:lang w:val="en-US" w:eastAsia="zh-CN"/>
              </w:rPr>
              <w:t>数量</w:t>
            </w:r>
          </w:p>
        </w:tc>
        <w:tc>
          <w:tcPr>
            <w:tcW w:w="4120" w:type="pct"/>
            <w:tcBorders>
              <w:top w:val="single" w:color="auto" w:sz="4" w:space="0"/>
              <w:left w:val="single" w:color="auto" w:sz="4" w:space="0"/>
              <w:bottom w:val="single" w:color="auto" w:sz="4" w:space="0"/>
              <w:right w:val="single" w:color="auto" w:sz="4" w:space="0"/>
            </w:tcBorders>
            <w:noWrap w:val="0"/>
            <w:vAlign w:val="center"/>
          </w:tcPr>
          <w:p w14:paraId="25B36745">
            <w:pPr>
              <w:jc w:val="center"/>
              <w:rPr>
                <w:rFonts w:hint="eastAsia"/>
                <w:b/>
                <w:bCs/>
                <w:lang w:val="en-US" w:eastAsia="zh-CN"/>
              </w:rPr>
            </w:pPr>
            <w:r>
              <w:rPr>
                <w:rFonts w:hint="eastAsia"/>
                <w:b/>
                <w:bCs/>
                <w:lang w:val="en-US" w:eastAsia="zh-CN"/>
              </w:rPr>
              <w:t>技术参数及性能（配置）要求</w:t>
            </w:r>
          </w:p>
        </w:tc>
      </w:tr>
      <w:tr w14:paraId="65937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515" w:type="pct"/>
            <w:tcBorders>
              <w:top w:val="single" w:color="auto" w:sz="4" w:space="0"/>
              <w:left w:val="single" w:color="auto" w:sz="4" w:space="0"/>
              <w:bottom w:val="single" w:color="auto" w:sz="4" w:space="0"/>
              <w:right w:val="single" w:color="auto" w:sz="4" w:space="0"/>
            </w:tcBorders>
            <w:noWrap w:val="0"/>
            <w:vAlign w:val="center"/>
          </w:tcPr>
          <w:p w14:paraId="495166DE">
            <w:pPr>
              <w:rPr>
                <w:rFonts w:hint="default"/>
                <w:lang w:val="en-US" w:eastAsia="zh-CN"/>
              </w:rPr>
            </w:pPr>
            <w:r>
              <w:rPr>
                <w:rFonts w:hint="eastAsia"/>
                <w:lang w:val="en-US" w:eastAsia="zh-CN"/>
              </w:rPr>
              <w:t>互联网接入服务</w:t>
            </w:r>
          </w:p>
        </w:tc>
        <w:tc>
          <w:tcPr>
            <w:tcW w:w="363" w:type="pct"/>
            <w:tcBorders>
              <w:top w:val="single" w:color="auto" w:sz="4" w:space="0"/>
              <w:left w:val="single" w:color="auto" w:sz="4" w:space="0"/>
              <w:bottom w:val="single" w:color="auto" w:sz="4" w:space="0"/>
              <w:right w:val="single" w:color="auto" w:sz="4" w:space="0"/>
            </w:tcBorders>
            <w:noWrap w:val="0"/>
            <w:vAlign w:val="center"/>
          </w:tcPr>
          <w:p w14:paraId="4E729A42">
            <w:pPr>
              <w:rPr>
                <w:rFonts w:hint="default"/>
                <w:lang w:val="en-US" w:eastAsia="zh-CN"/>
              </w:rPr>
            </w:pPr>
            <w:r>
              <w:rPr>
                <w:rFonts w:hint="eastAsia"/>
                <w:lang w:val="en-US" w:eastAsia="zh-CN"/>
              </w:rPr>
              <w:t>1年</w:t>
            </w:r>
          </w:p>
        </w:tc>
        <w:tc>
          <w:tcPr>
            <w:tcW w:w="4120" w:type="pct"/>
            <w:tcBorders>
              <w:top w:val="single" w:color="auto" w:sz="4" w:space="0"/>
              <w:left w:val="single" w:color="auto" w:sz="4" w:space="0"/>
              <w:bottom w:val="single" w:color="auto" w:sz="4" w:space="0"/>
              <w:right w:val="single" w:color="auto" w:sz="4" w:space="0"/>
            </w:tcBorders>
            <w:noWrap w:val="0"/>
            <w:vAlign w:val="center"/>
          </w:tcPr>
          <w:p w14:paraId="19493AE6">
            <w:pPr>
              <w:rPr>
                <w:rFonts w:hint="eastAsia"/>
                <w:lang w:val="en-US" w:eastAsia="zh-CN"/>
              </w:rPr>
            </w:pPr>
            <w:r>
              <w:rPr>
                <w:rFonts w:hint="eastAsia"/>
                <w:lang w:val="en-US" w:eastAsia="zh-CN"/>
              </w:rPr>
              <w:t>一、接入地点：广西壮族自治区江滨医院住院楼中心机房二、宽带要求：50Mbps卫生专线1条，接通卫生系统专用网络，能连通桂妇儿系统及中心血站系统。三、售后服务及付款方式1、需7*24小时有专人响应专网故障报修；2、若因乙方原因暂停专网业务，需提前通知甲方；</w:t>
            </w:r>
            <w:bookmarkStart w:id="0" w:name="_GoBack"/>
            <w:bookmarkEnd w:id="0"/>
          </w:p>
        </w:tc>
      </w:tr>
      <w:tr w14:paraId="044F2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51B475D2">
            <w:pPr>
              <w:rPr>
                <w:rFonts w:hint="eastAsia"/>
                <w:lang w:val="en-US" w:eastAsia="zh-CN"/>
              </w:rPr>
            </w:pPr>
            <w:r>
              <w:rPr>
                <w:rFonts w:hint="eastAsia"/>
                <w:lang w:val="en-US" w:eastAsia="zh-CN"/>
              </w:rPr>
              <w:t>▲二、商务条款</w:t>
            </w:r>
          </w:p>
        </w:tc>
      </w:tr>
      <w:tr w14:paraId="24624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1DA11D20">
            <w:pPr>
              <w:rPr>
                <w:rFonts w:hint="eastAsia"/>
                <w:lang w:val="en-US" w:eastAsia="zh-CN"/>
              </w:rPr>
            </w:pPr>
            <w:r>
              <w:rPr>
                <w:rFonts w:hint="eastAsia"/>
                <w:lang w:val="en-US" w:eastAsia="zh-CN"/>
              </w:rPr>
              <w:t>合同签订时间</w:t>
            </w:r>
          </w:p>
        </w:tc>
        <w:tc>
          <w:tcPr>
            <w:tcW w:w="4120" w:type="pct"/>
            <w:tcBorders>
              <w:top w:val="single" w:color="auto" w:sz="4" w:space="0"/>
              <w:left w:val="single" w:color="auto" w:sz="4" w:space="0"/>
              <w:bottom w:val="single" w:color="auto" w:sz="4" w:space="0"/>
              <w:right w:val="single" w:color="auto" w:sz="4" w:space="0"/>
            </w:tcBorders>
            <w:noWrap w:val="0"/>
            <w:vAlign w:val="center"/>
          </w:tcPr>
          <w:p w14:paraId="2DCD8BF8">
            <w:pPr>
              <w:rPr>
                <w:rFonts w:hint="eastAsia"/>
                <w:lang w:val="en-US" w:eastAsia="zh-CN"/>
              </w:rPr>
            </w:pPr>
            <w:r>
              <w:rPr>
                <w:rFonts w:hint="eastAsia"/>
                <w:lang w:val="en-US" w:eastAsia="zh-CN"/>
              </w:rPr>
              <w:t>自成交通知书发出之日起15日内。</w:t>
            </w:r>
          </w:p>
        </w:tc>
      </w:tr>
      <w:tr w14:paraId="470E6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7CC76B42">
            <w:pPr>
              <w:rPr>
                <w:rFonts w:hint="eastAsia"/>
                <w:lang w:val="en-US" w:eastAsia="zh-CN"/>
              </w:rPr>
            </w:pPr>
            <w:r>
              <w:rPr>
                <w:rFonts w:hint="eastAsia"/>
                <w:lang w:val="en-US" w:eastAsia="zh-CN"/>
              </w:rPr>
              <w:t>售后服务及要求</w:t>
            </w:r>
          </w:p>
        </w:tc>
        <w:tc>
          <w:tcPr>
            <w:tcW w:w="4120" w:type="pct"/>
            <w:tcBorders>
              <w:top w:val="single" w:color="auto" w:sz="4" w:space="0"/>
              <w:left w:val="single" w:color="auto" w:sz="4" w:space="0"/>
              <w:bottom w:val="single" w:color="auto" w:sz="4" w:space="0"/>
              <w:right w:val="single" w:color="auto" w:sz="4" w:space="0"/>
            </w:tcBorders>
            <w:noWrap w:val="0"/>
            <w:vAlign w:val="center"/>
          </w:tcPr>
          <w:p w14:paraId="47DD37BF">
            <w:pPr>
              <w:rPr>
                <w:rFonts w:hint="eastAsia"/>
                <w:lang w:val="en-US" w:eastAsia="zh-CN"/>
              </w:rPr>
            </w:pPr>
            <w:r>
              <w:rPr>
                <w:rFonts w:hint="eastAsia"/>
                <w:lang w:val="en-US" w:eastAsia="zh-CN"/>
              </w:rPr>
              <w:t>7*24小时有专人响应专网故障报修；中标人必须按照国家相关法律法规及供应商售后服务要求提供售后服务。</w:t>
            </w:r>
          </w:p>
        </w:tc>
      </w:tr>
      <w:tr w14:paraId="099F0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672D4D90">
            <w:pPr>
              <w:rPr>
                <w:rFonts w:hint="eastAsia"/>
                <w:lang w:val="en-US" w:eastAsia="zh-CN"/>
              </w:rPr>
            </w:pPr>
            <w:r>
              <w:rPr>
                <w:rFonts w:hint="eastAsia"/>
                <w:lang w:val="en-US" w:eastAsia="zh-CN"/>
              </w:rPr>
              <w:t>验收标准、规范</w:t>
            </w:r>
          </w:p>
        </w:tc>
        <w:tc>
          <w:tcPr>
            <w:tcW w:w="4120" w:type="pct"/>
            <w:tcBorders>
              <w:top w:val="single" w:color="auto" w:sz="4" w:space="0"/>
              <w:left w:val="single" w:color="auto" w:sz="4" w:space="0"/>
              <w:bottom w:val="single" w:color="auto" w:sz="4" w:space="0"/>
              <w:right w:val="single" w:color="auto" w:sz="4" w:space="0"/>
            </w:tcBorders>
            <w:noWrap w:val="0"/>
            <w:vAlign w:val="center"/>
          </w:tcPr>
          <w:p w14:paraId="038E847C">
            <w:pPr>
              <w:rPr>
                <w:rFonts w:hint="eastAsia"/>
                <w:lang w:val="en-US" w:eastAsia="zh-CN"/>
              </w:rPr>
            </w:pPr>
            <w:r>
              <w:rPr>
                <w:rFonts w:hint="eastAsia"/>
                <w:lang w:val="en-US" w:eastAsia="zh-CN"/>
              </w:rPr>
              <w:t>符合现行国家相关标准、行业标准、地方标准或者其他标准、规范</w:t>
            </w:r>
          </w:p>
        </w:tc>
      </w:tr>
    </w:tbl>
    <w:p w14:paraId="23E4E44F">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ECC5C"/>
    <w:multiLevelType w:val="singleLevel"/>
    <w:tmpl w:val="BF6ECC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WE4NTU4YzlmNjc2Zjk2MzFiODczNTJmOTg0YjgifQ=="/>
  </w:docVars>
  <w:rsids>
    <w:rsidRoot w:val="7DCE6FD2"/>
    <w:rsid w:val="0376740F"/>
    <w:rsid w:val="0AC202F5"/>
    <w:rsid w:val="6CAF60C8"/>
    <w:rsid w:val="7DCE6FD2"/>
    <w:rsid w:val="B7AF841D"/>
    <w:rsid w:val="DCE7A91C"/>
    <w:rsid w:val="FF63A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customStyle="1" w:styleId="5">
    <w:name w:val="表格文字"/>
    <w:basedOn w:val="1"/>
    <w:next w:val="2"/>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494</Words>
  <Characters>519</Characters>
  <Lines>0</Lines>
  <Paragraphs>0</Paragraphs>
  <TotalTime>7</TotalTime>
  <ScaleCrop>false</ScaleCrop>
  <LinksUpToDate>false</LinksUpToDate>
  <CharactersWithSpaces>521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2024-10-12T11:25:00Z</dcterms:created>
  <dc:creator>levisi</dc:creator>
  <cp:lastModifiedBy>White</cp:lastModifiedBy>
  <dcterms:modified xsi:type="dcterms:W3CDTF">2025-03-04T03:03:43Z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830F27449DC903670DEC096771355195_41</vt:lpwstr>
  </property>
  <property fmtid="{D5CDD505-2E9C-101B-9397-08002B2CF9AE}" pid="4" name="KSOTemplateDocerSaveRecord">
    <vt:lpwstr>eyJoZGlkIjoiMWE0NThhMGU0Mjg3ZDFlZjU0MjliNDljN2FmYmMyMTMiLCJ1c2VySWQiOiIxMzAwMDY5NTAyIn0=</vt:lpwstr>
  </property>
</Properties>
</file>