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eastAsia" w:ascii="仿宋" w:hAnsi="仿宋" w:eastAsia="仿宋" w:cs="仿宋"/>
          <w:b/>
          <w:bCs/>
          <w:color w:val="auto"/>
          <w:kern w:val="0"/>
          <w:sz w:val="32"/>
          <w:szCs w:val="32"/>
          <w:highlight w:val="none"/>
          <w:lang w:val="en-US" w:eastAsia="zh-CN"/>
        </w:rPr>
      </w:pPr>
      <w:bookmarkStart w:id="0" w:name="_GoBack"/>
      <w:r>
        <w:rPr>
          <w:rFonts w:hint="eastAsia" w:ascii="仿宋" w:hAnsi="仿宋" w:eastAsia="仿宋" w:cs="仿宋"/>
          <w:b/>
          <w:bCs/>
          <w:color w:val="auto"/>
          <w:kern w:val="0"/>
          <w:sz w:val="32"/>
          <w:szCs w:val="32"/>
          <w:highlight w:val="none"/>
          <w:lang w:val="en-US" w:eastAsia="zh-CN"/>
        </w:rPr>
        <w:t>信息工程学院购置产教融合及技能大赛和育人服务中心环境改造升级项目专业设备采购清单（一体机）</w:t>
      </w:r>
    </w:p>
    <w:tbl>
      <w:tblPr>
        <w:tblStyle w:val="7"/>
        <w:tblpPr w:leftFromText="180" w:rightFromText="180" w:vertAnchor="text" w:horzAnchor="page" w:tblpX="1082" w:tblpY="648"/>
        <w:tblOverlap w:val="never"/>
        <w:tblW w:w="4976" w:type="pct"/>
        <w:tblInd w:w="0" w:type="dxa"/>
        <w:tblLayout w:type="autofit"/>
        <w:tblCellMar>
          <w:top w:w="0" w:type="dxa"/>
          <w:left w:w="108" w:type="dxa"/>
          <w:bottom w:w="0" w:type="dxa"/>
          <w:right w:w="108" w:type="dxa"/>
        </w:tblCellMar>
      </w:tblPr>
      <w:tblGrid>
        <w:gridCol w:w="471"/>
        <w:gridCol w:w="925"/>
        <w:gridCol w:w="789"/>
        <w:gridCol w:w="9198"/>
        <w:gridCol w:w="721"/>
        <w:gridCol w:w="655"/>
        <w:gridCol w:w="1047"/>
        <w:gridCol w:w="1017"/>
      </w:tblGrid>
      <w:tr w14:paraId="6EB2E676">
        <w:tblPrEx>
          <w:tblCellMar>
            <w:top w:w="0" w:type="dxa"/>
            <w:left w:w="108" w:type="dxa"/>
            <w:bottom w:w="0" w:type="dxa"/>
            <w:right w:w="108" w:type="dxa"/>
          </w:tblCellMar>
        </w:tblPrEx>
        <w:trPr>
          <w:trHeight w:val="288"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项号</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货物名称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参考品牌</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主要技术参数及性能（配置）要求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单价（元）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总价（元）</w:t>
            </w:r>
          </w:p>
        </w:tc>
      </w:tr>
      <w:tr w14:paraId="348DE00F">
        <w:tblPrEx>
          <w:tblCellMar>
            <w:top w:w="0" w:type="dxa"/>
            <w:left w:w="108" w:type="dxa"/>
            <w:bottom w:w="0" w:type="dxa"/>
            <w:right w:w="108" w:type="dxa"/>
          </w:tblCellMar>
        </w:tblPrEx>
        <w:trPr>
          <w:trHeight w:val="9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 w:val="22"/>
                <w:highlight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CFC">
            <w:pPr>
              <w:widowControl/>
              <w:jc w:val="center"/>
              <w:textAlignment w:val="center"/>
              <w:rPr>
                <w:rFonts w:hint="eastAsia" w:ascii="仿宋" w:hAnsi="仿宋" w:eastAsia="仿宋" w:cs="仿宋"/>
                <w:color w:val="auto"/>
                <w:kern w:val="0"/>
                <w:sz w:val="22"/>
                <w:highlight w:val="none"/>
                <w:lang w:bidi="ar"/>
              </w:rPr>
            </w:pPr>
            <w:r>
              <w:rPr>
                <w:rFonts w:hint="eastAsia" w:ascii="仿宋" w:hAnsi="仿宋" w:eastAsia="仿宋" w:cs="仿宋"/>
                <w:color w:val="auto"/>
                <w:kern w:val="0"/>
                <w:szCs w:val="21"/>
                <w:highlight w:val="none"/>
                <w:lang w:bidi="ar"/>
              </w:rPr>
              <w:t>86寸交互式触控平板</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2512">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希沃或同档次品牌  </w:t>
            </w:r>
          </w:p>
          <w:p w14:paraId="3AFDB369">
            <w:pPr>
              <w:widowControl/>
              <w:jc w:val="center"/>
              <w:textAlignment w:val="center"/>
              <w:rPr>
                <w:rFonts w:hint="eastAsia" w:ascii="仿宋" w:hAnsi="仿宋" w:eastAsia="仿宋" w:cs="仿宋"/>
                <w:color w:val="auto"/>
                <w:kern w:val="0"/>
                <w:sz w:val="22"/>
                <w:highlight w:val="none"/>
                <w:lang w:val="en-US" w:eastAsia="zh-CN" w:bidi="ar"/>
              </w:rPr>
            </w:pP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CE7A">
            <w:pPr>
              <w:widowControl/>
              <w:numPr>
                <w:ilvl w:val="0"/>
                <w:numId w:val="0"/>
              </w:numPr>
              <w:jc w:val="left"/>
              <w:textAlignment w:val="center"/>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lang w:val="en-US" w:eastAsia="zh-CN"/>
              </w:rPr>
              <w:t>一、基本参数：</w:t>
            </w:r>
          </w:p>
          <w:p w14:paraId="7CA7094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1.显示屏参数① 显示尺寸：≥86英寸；背光：DLED背光；待机功率≤0.5W；分辨率：3840×2160；液晶屏A级标准。</w:t>
            </w:r>
          </w:p>
          <w:p w14:paraId="0A5AF88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2.显示屏参数② 显示比例：16:9；可视角度（水平）：≥178°；可视角度（垂直）：≥178°；灰阶：≥256级。</w:t>
            </w:r>
          </w:p>
          <w:p w14:paraId="400B76D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3.显示屏参数③ 对比度≥5000:1；色域覆盖率（NTSC）≥90%；整机待机状态下节能≥99.8%；</w:t>
            </w:r>
          </w:p>
          <w:p w14:paraId="0F080565">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亮度均匀性≥90%；亮度≥500 cd/m2；产品使用时屏幕亮度≤400cd/m2；整机具备高色准，在sRGB模式下可做到高色准△E≤1，画面色彩呈现更加丰富准确。</w:t>
            </w:r>
          </w:p>
          <w:p w14:paraId="0C2699D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4.全贴合触控显示模组：采用全贴合工艺，书写无悬空感，触控无偏移，侧视无重影。</w:t>
            </w:r>
          </w:p>
          <w:p w14:paraId="5ECA664D">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5.抗光强度：在照度400Klux环境下正常工作。</w:t>
            </w:r>
          </w:p>
          <w:p w14:paraId="736DBDD6">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6.自带安卓操作系统：安卓版本≥Android9.0 ；与可插拔式电脑系统形成双系统；4核CPU、2核GPU、4核协处理器，共计10 核；RAM≥2G，ROM≥16G。</w:t>
            </w:r>
          </w:p>
          <w:p w14:paraId="26121348">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7.低蓝光护眼灯：整机使用低蓝光护眼LED灯，更加呵护师生视力。</w:t>
            </w:r>
          </w:p>
          <w:p w14:paraId="4E6CE13D">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8.任意通道画面缩放：整机支持任意通道画面缩放功能，可在整机任意通道下将画面冻结并可将画面进行放大和缩小，放大后的屏幕画面可进行任意拖拽。</w:t>
            </w:r>
          </w:p>
          <w:p w14:paraId="124954BA">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9.红外触控技术：Android支持32点、Windows系统支持40点触控，支持多人同时书写和擦除。</w:t>
            </w:r>
          </w:p>
          <w:p w14:paraId="1767BAF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10.内置扬声器：内置双腔六驱大音响，4个发声单元，功率15W×2。</w:t>
            </w:r>
          </w:p>
          <w:p w14:paraId="23AD0E7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11.★音效：支持DTS音效解码和杜比音效解码，支持开启/关闭DTS音效，营造沉浸式生动教学氛围。（</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465C19D2">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12.内置摄像头：内置1300万像素摄像头，对角线视场角135°，水平视场角≥120°，支持3D降噪，便于教室拍照、师生画面采集；可将内置摄像头自定义为智能摄像头、安卓摄像头、电脑摄像头三种模式中的任意一种。</w:t>
            </w:r>
          </w:p>
          <w:p w14:paraId="106B6E32">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13.内置麦克风：内置四路麦克风阵列，支持12M拾音，方便对课堂音频进行采集。</w:t>
            </w:r>
          </w:p>
          <w:p w14:paraId="7ED3B3B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14.扩音功能：整机本身支持扩音功能，无需外接音响，任意无线麦克风均可通过大屏扩音，延时小于30ms。</w:t>
            </w:r>
          </w:p>
          <w:p w14:paraId="1B3673DE">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15.前置接口：为方便教师使用，具备至少前置一路USB2.0，两路USB3.0，一路Type-C， USB 接口、Type-C支持在Windows和Android 系统下被读取，即插即用。</w:t>
            </w:r>
          </w:p>
          <w:p w14:paraId="7436DC1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16.USB模式：为方便教学，每个USB接口（含Type-C）均支持以下三种模式：安卓 USB、电脑 USB、智能USB；教师可根据具体教学需求将前置USB自定义成以上三种模式中的任意。一种。</w:t>
            </w:r>
          </w:p>
          <w:p w14:paraId="0159833E">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17.Type-C接口：Type-C支持高速文件传输，支持10W充电，可搭配扩展坞兼容支持外设。</w:t>
            </w:r>
          </w:p>
          <w:p w14:paraId="7247154F">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18.侧置接口：为方便教师使用，整机提供侧置1路touch USB，1路USB2.0，1路HDMI输入，1路SPDIF输出，1路耳机输出，1路网口，1路串口（RS232）。</w:t>
            </w:r>
          </w:p>
          <w:p w14:paraId="38F33AF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★19.前置按键：为方便教学，前置物理按键≤1个，前置一个物理按键，支持调取中控菜单，支持锁定/解锁屏幕、支持一体机开机、支持一体机待机、支持电脑开/关机。（</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0B91AD38">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20.WiFi和蓝牙：内置Wifi6模块，内置 2.4G/5G双频WiFi，支持WiFi上网和建立热点，WiFi 和热点工作距离≥12米，WiFi 和热点支持频段 2.4G/5G；支持蓝牙5.2。</w:t>
            </w:r>
          </w:p>
          <w:p w14:paraId="1417AFD6">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21.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26DDBCD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22.工具菜单：为方便走动式教学，支持在任意屏幕位置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14:paraId="6B34FE8D">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23.OPS接口：整机采用Intel标准80pin接口。</w:t>
            </w:r>
          </w:p>
          <w:p w14:paraId="1F91035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24.前置二维码：扫描整机前置二维码可获取：产品型号、产品编号、一键报装、一键报修、说明书和视频、在线客服。</w:t>
            </w:r>
          </w:p>
          <w:p w14:paraId="7574429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25.软件锁：为防止学生课后使用/打开，支持教师通过调取软件菜单实现屏幕锁定。</w:t>
            </w:r>
          </w:p>
          <w:p w14:paraId="77D7AE5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26.权限管理：整机可对开机锁、锁屏、恢复出厂设置、一键还原插拔式电脑四个功能进行权限设置，权限管理方式有三种：NFC、人脸识别、密码；开启权限管理后，使用对应的方式解锁后进行操作。（投标时须提供国家认可的第三方检测机构出具的关于该功能检测报告复印件，并加盖供应商公章）</w:t>
            </w:r>
          </w:p>
          <w:p w14:paraId="7765766A">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27.一键电脑还原：整机无物理还原按键，具有电脑还原功能，设置时弹出确认提示窗口。</w:t>
            </w:r>
          </w:p>
          <w:p w14:paraId="45C637E6">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28.安卓主页：支持显示传屏设备连接状态、WiFi和热点开关状态及智能笔低电量提示；支持使用安卓主界面下的快捷键一键快速切换到Windows系统，安卓主页面支持14个应用程序，支持自定义编辑。</w:t>
            </w:r>
          </w:p>
          <w:p w14:paraId="42305027">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29.移动设备无线传屏：支持将手机/PAD（Android、IOS系统）的实时画面、视频、图片、文档等传输到大屏安卓端或Windows端，还支持将手机/PAD（Android、IOS系统）的音频信号传输至大屏端。</w:t>
            </w:r>
          </w:p>
          <w:p w14:paraId="179F509E">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★30.支持协议：支持Miracast协议、DLNA协议和AirPlay协议，实现Android和IOS设备与大屏连接，可实现无线投屏。（</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03FBE45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★31.半屏下降：整机可通过软件快捷键实现屏幕显示画面下移，可自定义调整下降高度，并可进行触控，方便用户操作；点击屏幕即可恢复全屏显示。（</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292A186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32.视频展台功能：无PC 状态下，支持在安卓系统下直接启动视频展台，可进行批注、旋转及截图，且支持二分屏、四分屏、八分屏最高支持16 分屏，可同时进行对比教学，可任意更换分屏画面内容。</w:t>
            </w:r>
          </w:p>
          <w:p w14:paraId="4F82C48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33.自然显示模式：整机支持自然显示模式；开启后色彩还原度更高，教学素材显示效果更佳。</w:t>
            </w:r>
          </w:p>
          <w:p w14:paraId="51A84601">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34.超解像模式：整机支持超解像模式，开启后可提升画面清晰度，教学文本显示效果更佳。</w:t>
            </w:r>
          </w:p>
          <w:p w14:paraId="22148A7F">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35.智能亮度调节：整机能感应并自动调节屏幕亮度来达到在不同光照环境下的不同亮度显示效果。</w:t>
            </w:r>
          </w:p>
          <w:p w14:paraId="201CB531">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36.智能背光调节：整机具备智能背光系统，当用户触控屏幕后，整机可智能降低亮度，不再触摸后，屏幕亮度恢复。</w:t>
            </w:r>
          </w:p>
          <w:p w14:paraId="1DC305AC">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37.智能黑板：整机具备黑板自动识别功能,当推拉黑板完全遮挡住整机时,整机自动关闭背光，进入节能状态。</w:t>
            </w:r>
          </w:p>
          <w:p w14:paraId="075F6026">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38.健康护眼模式：支持低蓝光护眼模式、舒适护眼模式。舒适护眼支持：关闭、文本护眼、书写护眼、笔墨护眼、绘画护眼、自定义护眼六种模式，其中自定义护眼支持水纹、木纹、花纹、石纹等不少于四种纹理选择，并支持对纹理透明度、纹理对比度、纹理密度、纹理色温进行设置。</w:t>
            </w:r>
          </w:p>
          <w:p w14:paraId="7E50C6B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★39.低蓝光护眼模式：整机支持开启/关闭低蓝光护眼模式，开启低蓝光护眼模式后，整机会降低蓝光辐射，视网膜蓝光危害符合IEC62471标准，视网膜蓝光危害（蓝光加权辐射亮度LB）LB ≤0.48W·m-2·sr-1，呵护师生视力。</w:t>
            </w:r>
          </w:p>
          <w:p w14:paraId="2576CF41">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69.物理按键锁屏：支持整机通过前置物理按键实现锁定和解锁屏幕。</w:t>
            </w:r>
          </w:p>
          <w:p w14:paraId="662295D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40.白板软件③：安卓白板支持对OPS电脑、HDMI两种信号源画面进行预览；</w:t>
            </w:r>
          </w:p>
          <w:p w14:paraId="52C3464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支持两种白板主题风格切换；</w:t>
            </w:r>
          </w:p>
          <w:p w14:paraId="54D7523A">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白板软件支持以缩略图形式预览白板页面内容，点击缩略图可快速进入对应白板页面；</w:t>
            </w:r>
          </w:p>
          <w:p w14:paraId="766AF36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已保存的白板文件支持再次进行内容编辑，内容包括：书写笔迹、图片、图形、表格；</w:t>
            </w:r>
          </w:p>
          <w:p w14:paraId="5C86216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41.侧拉目录板：支持在任意通道下从屏幕一侧快速拖出书写白板；可根据需求选择书写白板的展开面积的大小；支持书写、擦除、截图功能，支持可自定义开启或关闭目录板。</w:t>
            </w:r>
          </w:p>
          <w:p w14:paraId="40B1883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42.签到墙：整机支持拍照签到功能，照片可进行签名并保存到整机内；签名墙可更换背景图片；签名可更改为任意颜色；签名墙支持四种展示效果。</w:t>
            </w:r>
          </w:p>
          <w:p w14:paraId="46AB8D05">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43.欢迎页：预置五种欢迎页模板，用户同时可自定义欢迎页，支持插入图片、视频、音频、文字，可调整字体大小、颜色以及对齐格式。</w:t>
            </w:r>
          </w:p>
          <w:p w14:paraId="4B0A6F1B">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44.安卓助手：支持系统内存清理，支持应用卸载，内存数据（可用内存数据、全部内存数据）显示、硬盘数据显示（用户可用空间、用户已使用空间、系统使用空间、全部硬盘空间）；支持网络速度、网络强度、网络信道的检测。</w:t>
            </w:r>
          </w:p>
          <w:p w14:paraId="7AC5B0F8">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45.快捷菜单：支持在任意界面下调出快捷菜单，并具备以下功能：快速返回桌面，查看并切换应用，查看运行程序，调用小工具（计算器、录屏、无线传屏等），调整声音，调整亮度。</w:t>
            </w:r>
          </w:p>
          <w:p w14:paraId="4199E22B">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46.白板书写支持三级触控：整机支持三级触控（细笔头、粗笔头、手掌）；细笔头（直径≤3mm）：正常书写；粗笔头（8mm≤直径≤20mm）书写时显示红色笔迹批注;无需其他任何操作，翻转笔身即可实现粗细笔头的切换，实现不同颜色粗细的书写笔迹；手掌（直径≥30mm)平放于屏幕时可识别为板擦擦除。</w:t>
            </w:r>
          </w:p>
          <w:p w14:paraId="4647698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47.防撞设计：整机具备前置端子防撞、防尘模块设计，可防止侧拉绿板撞坏前置端子外接设备，可避免灰尘进入端子内部。</w:t>
            </w:r>
          </w:p>
          <w:p w14:paraId="753A27C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48.无频闪调光：整机采用无频闪调光技术，消除闪烁在人眼观看显示器时带来的疲劳感。</w:t>
            </w:r>
          </w:p>
          <w:p w14:paraId="173B57B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88.一触亮屏：设置为关后，触控不可亮屏，可通过五指触控屏幕1s使屏幕点亮。避免息屏后因昆虫触控点亮屏幕而发生误操作。</w:t>
            </w:r>
          </w:p>
          <w:p w14:paraId="09C9B78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★49.声画同传：无需安装第三方软件，大屏无需连接网络，手机和大屏无需同网，即可进行音视频传输，实现声画同传的效果。（</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42AEDC94">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50.玻璃工艺：采用≤3mm厚防眩光钢化玻璃，用不小于1KG 钢球在2米高度进行自由落体撞击实验，防护玻璃表面无损伤破裂；具有防飞溅功能，玻璃破碎不会溅出伤人，耐高温耐低温性能，通过碎片状态、耐热冲击、玻璃外观质量、弯曲度、玻璃表面应力、抗冲击、霰弹袋冲击等性能检验，表面可承受不小于120MPA的外应力冲击，玻璃表面硬度≥9H，透光率≥95%，雾度≤5%，光泽度≥79，反射率＜1%。</w:t>
            </w:r>
          </w:p>
          <w:p w14:paraId="6DF0A0A6">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51.录制功能：整机支持在任意信号源通道、屏幕任意位置调取录制功能，并实现录制内容的自动存储。</w:t>
            </w:r>
          </w:p>
          <w:p w14:paraId="3B08DF8A">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52.一键自检：整机支持对触控框、OPS模块、网络信息、光感系统、摄像头、麦克风、NFC进行检测；可直接扫描系统提供的二维码进行在线客服问题报修。</w:t>
            </w:r>
          </w:p>
          <w:p w14:paraId="24EE9AA5">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53.图像模式：支持标准、视频、文本三种图像模式，可对亮度、对比度、色度进行自定义调节。</w:t>
            </w:r>
          </w:p>
          <w:p w14:paraId="2DB1B1D8">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54.硬件低蓝光背光技术：整机采用硬件低蓝光背光技术，在源头减少有害蓝光波段能量，蓝光占比(有害蓝光415~455nm能量综合)/(整体蓝光400~500能量综合)&lt;50%，低蓝光保护显示不偏色，不泛黄。</w:t>
            </w:r>
          </w:p>
          <w:p w14:paraId="6EE217B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55.闪烁、蓝光防护要求：未出现可察觉的闪烁，符合 GB/T 18910.61 标准，闪烁等级≤-65dB（60Hz）；蓝光防护符合IEC/TR 62778标准，等级为RG0级。 </w:t>
            </w:r>
          </w:p>
          <w:p w14:paraId="5CC6FA6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56.巡课：管理平台提供巡课监控画面，实时调取大屏的摄像头功能，远程获取摄像头画面和声音，同时可以批量的查看教室画面，自动轮播。</w:t>
            </w:r>
          </w:p>
          <w:p w14:paraId="4F683D05">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57.工作指示灯：具备摄像头工作指示灯，摄像头运行时，有指示灯提示。</w:t>
            </w:r>
          </w:p>
          <w:p w14:paraId="4D999CEC">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58.整机自带摄像头支持人脸识别、课堂人数统计与随机挑人功能，可识别镜头前的学生并标记，用于随机挑人，支持标记学生数不少于60人。</w:t>
            </w:r>
          </w:p>
          <w:p w14:paraId="40488A0E">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★59.整机声音：支持声音模式选择、自动音量控制开关、平衡调节、七段式均衡器、均衡调节、音画同步调整。（</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0A333590">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60.声音模式：提供不少于四种声音模式，包含标准、人声、音乐、自定义，其中自定义可对声音中的不同频率的进行调整，调整的频率不少于7种。</w:t>
            </w:r>
          </w:p>
          <w:p w14:paraId="17EB94D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61.音画同步：整机声音支持音画同步调节，可对播放视频片源的音画同步度进行调节，音画同步调整不少于20级。</w:t>
            </w:r>
          </w:p>
          <w:p w14:paraId="61F0298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★62.边写边擦：白板支持两人以上在选择书写工具的状态下同时书写和擦除，互不影响，方便不同学生在屏幕上进行课堂答题。（</w:t>
            </w:r>
            <w:r>
              <w:rPr>
                <w:rFonts w:hint="eastAsia" w:ascii="仿宋" w:hAnsi="仿宋" w:eastAsia="仿宋" w:cs="仿宋"/>
                <w:color w:val="auto"/>
                <w:sz w:val="22"/>
                <w:highlight w:val="none"/>
                <w:lang w:eastAsia="zh-CN"/>
              </w:rPr>
              <w:t>投标时须提供国家认可的第三方检测机构出具的关于该功能检测报告复印件，并加盖供应商公章</w:t>
            </w:r>
            <w:r>
              <w:rPr>
                <w:rFonts w:hint="eastAsia" w:ascii="仿宋" w:hAnsi="仿宋" w:eastAsia="仿宋" w:cs="仿宋"/>
                <w:color w:val="auto"/>
                <w:sz w:val="22"/>
                <w:highlight w:val="none"/>
              </w:rPr>
              <w:t>）</w:t>
            </w:r>
          </w:p>
          <w:p w14:paraId="74C599E7">
            <w:pPr>
              <w:widowControl/>
              <w:numPr>
                <w:ilvl w:val="0"/>
                <w:numId w:val="0"/>
              </w:numPr>
              <w:jc w:val="left"/>
              <w:textAlignment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二、内置电脑功能</w:t>
            </w:r>
          </w:p>
          <w:p w14:paraId="1B47C832">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1.为了保证交互平板产品后续可扩展性，一体机采用符合INTEL标准协议的80pin OPS接口；</w:t>
            </w:r>
          </w:p>
          <w:p w14:paraId="650421B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2.处理器：Intel 酷睿I5或以上； 内存：8G或以上配置；硬盘：256G或以上配置；内置WiFi：IEEE 802.11n标准；内置网卡10M/100M/1000M；</w:t>
            </w:r>
          </w:p>
          <w:p w14:paraId="6093630A">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3.具有独立非外扩展的电脑USB接口：电脑上至少6个USB接口；具有视频输出接口：HDMI接口；具有标准PC防盗锁孔，确保电脑模块安全防盗；</w:t>
            </w:r>
          </w:p>
          <w:p w14:paraId="05071E83">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4.提供正版操作系统和办公系统。</w:t>
            </w:r>
          </w:p>
          <w:p w14:paraId="71B3A946">
            <w:pPr>
              <w:widowControl/>
              <w:numPr>
                <w:ilvl w:val="0"/>
                <w:numId w:val="0"/>
              </w:numPr>
              <w:jc w:val="left"/>
              <w:textAlignment w:val="center"/>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lang w:val="en-US" w:eastAsia="zh-CN"/>
              </w:rPr>
              <w:t>三、其他配套</w:t>
            </w:r>
          </w:p>
          <w:p w14:paraId="65E47A39">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★1.移动推车：一体机通用推车支架，锖色</w:t>
            </w:r>
          </w:p>
          <w:p w14:paraId="5624C4EE">
            <w:pPr>
              <w:widowControl/>
              <w:numPr>
                <w:ilvl w:val="0"/>
                <w:numId w:val="0"/>
              </w:numPr>
              <w:jc w:val="left"/>
              <w:textAlignment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★2.无线传屏器：内置Wifi传输发射AP，具备无传屏功能，信号稳定快速，支持1920*1080，不需安装软件，一键传屏，1对1，APP支持ios/android/windows/mac OS；必须与一体机同一品牌。</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 w:val="22"/>
                <w:highlight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 w:val="22"/>
                <w:highlight w:val="none"/>
                <w:lang w:val="en-US" w:eastAsia="zh-CN" w:bidi="ar"/>
              </w:rPr>
              <w:t>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Cs w:val="21"/>
                <w:highlight w:val="none"/>
                <w:lang w:val="en-US" w:eastAsia="zh-CN" w:bidi="ar"/>
              </w:rPr>
              <w:t>20300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widowControl/>
              <w:jc w:val="center"/>
              <w:textAlignment w:val="center"/>
              <w:rPr>
                <w:rFonts w:hint="eastAsia" w:ascii="仿宋" w:hAnsi="仿宋" w:eastAsia="仿宋" w:cs="仿宋"/>
                <w:color w:val="auto"/>
                <w:kern w:val="0"/>
                <w:sz w:val="22"/>
                <w:highlight w:val="none"/>
                <w:lang w:val="en-US" w:eastAsia="zh-CN" w:bidi="ar"/>
              </w:rPr>
            </w:pPr>
            <w:r>
              <w:rPr>
                <w:rFonts w:hint="eastAsia" w:ascii="仿宋" w:hAnsi="仿宋" w:eastAsia="仿宋" w:cs="仿宋"/>
                <w:color w:val="auto"/>
                <w:kern w:val="0"/>
                <w:szCs w:val="21"/>
                <w:highlight w:val="none"/>
                <w:lang w:val="en-US" w:eastAsia="zh-CN" w:bidi="ar"/>
              </w:rPr>
              <w:t>20300</w:t>
            </w:r>
          </w:p>
        </w:tc>
      </w:tr>
      <w:tr w14:paraId="5C386F1A">
        <w:tblPrEx>
          <w:tblCellMar>
            <w:top w:w="0" w:type="dxa"/>
            <w:left w:w="108" w:type="dxa"/>
            <w:bottom w:w="0" w:type="dxa"/>
            <w:right w:w="108" w:type="dxa"/>
          </w:tblCellMar>
        </w:tblPrEx>
        <w:trPr>
          <w:trHeight w:val="288" w:hRule="atLeast"/>
        </w:trPr>
        <w:tc>
          <w:tcPr>
            <w:tcW w:w="465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仿宋" w:hAnsi="仿宋" w:eastAsia="仿宋" w:cs="仿宋"/>
                <w:color w:val="auto"/>
                <w:sz w:val="22"/>
                <w:highlight w:val="none"/>
              </w:rPr>
            </w:pPr>
            <w:r>
              <w:rPr>
                <w:rFonts w:hint="eastAsia" w:ascii="仿宋" w:hAnsi="仿宋" w:eastAsia="仿宋" w:cs="仿宋"/>
                <w:color w:val="auto"/>
                <w:kern w:val="0"/>
                <w:sz w:val="22"/>
                <w:highlight w:val="none"/>
                <w:lang w:bidi="ar"/>
              </w:rPr>
              <w:t>合计（元）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20300</w:t>
            </w:r>
          </w:p>
        </w:tc>
      </w:tr>
    </w:tbl>
    <w:p w14:paraId="1C8C9852">
      <w:pPr>
        <w:rPr>
          <w:rFonts w:hint="eastAsia" w:ascii="仿宋" w:hAnsi="仿宋" w:eastAsia="仿宋" w:cs="仿宋"/>
          <w:color w:val="auto"/>
          <w:highlight w:val="none"/>
        </w:rPr>
      </w:pPr>
    </w:p>
    <w:p w14:paraId="6AB3CE22">
      <w:pPr>
        <w:rPr>
          <w:rFonts w:hint="eastAsia" w:ascii="仿宋" w:hAnsi="仿宋" w:eastAsia="仿宋" w:cs="仿宋"/>
          <w:color w:val="auto"/>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4548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65F4E25B">
            <w:pPr>
              <w:rPr>
                <w:rFonts w:hint="eastAsia" w:ascii="仿宋" w:hAnsi="仿宋" w:eastAsia="仿宋" w:cs="仿宋"/>
                <w:color w:val="auto"/>
                <w:highlight w:val="none"/>
                <w:vertAlign w:val="baseline"/>
              </w:rPr>
            </w:pPr>
            <w:r>
              <w:rPr>
                <w:rFonts w:hint="eastAsia" w:ascii="仿宋" w:hAnsi="仿宋" w:eastAsia="仿宋" w:cs="仿宋"/>
                <w:color w:val="auto"/>
                <w:kern w:val="0"/>
                <w:szCs w:val="21"/>
                <w:highlight w:val="none"/>
                <w:lang w:eastAsia="zh-CN"/>
              </w:rPr>
              <w:t>★</w:t>
            </w:r>
            <w:r>
              <w:rPr>
                <w:rFonts w:hint="eastAsia" w:ascii="仿宋" w:hAnsi="仿宋" w:eastAsia="仿宋" w:cs="仿宋"/>
                <w:b/>
                <w:bCs/>
                <w:color w:val="auto"/>
                <w:kern w:val="0"/>
                <w:szCs w:val="21"/>
                <w:highlight w:val="none"/>
              </w:rPr>
              <w:t>二、商务服务要求表</w:t>
            </w:r>
          </w:p>
        </w:tc>
      </w:tr>
      <w:tr w14:paraId="3DC3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5039A637">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rPr>
              <w:t>交货时间及地点</w:t>
            </w:r>
          </w:p>
        </w:tc>
        <w:tc>
          <w:tcPr>
            <w:tcW w:w="11366" w:type="dxa"/>
            <w:shd w:val="clear" w:color="auto" w:fill="auto"/>
            <w:vAlign w:val="center"/>
          </w:tcPr>
          <w:p w14:paraId="55B7401C">
            <w:pPr>
              <w:widowControl/>
              <w:snapToGrid w:val="0"/>
              <w:spacing w:line="400" w:lineRule="exact"/>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1.交货期：合同签订之日起</w:t>
            </w:r>
            <w:r>
              <w:rPr>
                <w:rFonts w:hint="eastAsia" w:ascii="仿宋" w:hAnsi="仿宋" w:eastAsia="仿宋" w:cs="仿宋"/>
                <w:color w:val="auto"/>
                <w:kern w:val="0"/>
                <w:szCs w:val="21"/>
                <w:highlight w:val="none"/>
                <w:u w:val="single"/>
                <w:lang w:val="en-US" w:eastAsia="zh-CN"/>
              </w:rPr>
              <w:t>10</w:t>
            </w:r>
            <w:r>
              <w:rPr>
                <w:rFonts w:hint="eastAsia" w:ascii="仿宋" w:hAnsi="仿宋" w:eastAsia="仿宋" w:cs="仿宋"/>
                <w:color w:val="auto"/>
                <w:kern w:val="0"/>
                <w:szCs w:val="21"/>
                <w:highlight w:val="none"/>
              </w:rPr>
              <w:t>个日历日内交货并安装调试完毕。</w:t>
            </w:r>
          </w:p>
          <w:p w14:paraId="4B456844">
            <w:pPr>
              <w:widowControl/>
              <w:snapToGrid w:val="0"/>
              <w:spacing w:line="400" w:lineRule="exact"/>
              <w:jc w:val="left"/>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rPr>
              <w:t>2.交货地点：</w:t>
            </w:r>
            <w:r>
              <w:rPr>
                <w:rFonts w:hint="eastAsia" w:ascii="仿宋" w:hAnsi="仿宋" w:eastAsia="仿宋" w:cs="仿宋"/>
                <w:color w:val="auto"/>
                <w:szCs w:val="21"/>
                <w:highlight w:val="none"/>
              </w:rPr>
              <w:t>广西南宁市采购人指定地点（广西水利电力职业技术学院</w:t>
            </w:r>
            <w:r>
              <w:rPr>
                <w:rFonts w:hint="eastAsia" w:ascii="仿宋" w:hAnsi="仿宋" w:eastAsia="仿宋" w:cs="仿宋"/>
                <w:color w:val="auto"/>
                <w:szCs w:val="21"/>
                <w:highlight w:val="none"/>
                <w:lang w:val="en-US" w:eastAsia="zh-CN"/>
              </w:rPr>
              <w:t>里建</w:t>
            </w:r>
            <w:r>
              <w:rPr>
                <w:rFonts w:hint="eastAsia" w:ascii="仿宋" w:hAnsi="仿宋" w:eastAsia="仿宋" w:cs="仿宋"/>
                <w:color w:val="auto"/>
                <w:szCs w:val="21"/>
                <w:highlight w:val="none"/>
              </w:rPr>
              <w:t>校区）</w:t>
            </w:r>
            <w:r>
              <w:rPr>
                <w:rStyle w:val="10"/>
                <w:rFonts w:hint="eastAsia" w:ascii="仿宋" w:hAnsi="仿宋" w:eastAsia="仿宋" w:cs="仿宋"/>
                <w:color w:val="auto"/>
                <w:sz w:val="21"/>
                <w:szCs w:val="21"/>
                <w:highlight w:val="none"/>
              </w:rPr>
              <w:t>。</w:t>
            </w:r>
          </w:p>
        </w:tc>
      </w:tr>
      <w:tr w14:paraId="5507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24402D1B">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rPr>
              <w:t>质保期</w:t>
            </w:r>
          </w:p>
        </w:tc>
        <w:tc>
          <w:tcPr>
            <w:tcW w:w="11366" w:type="dxa"/>
            <w:shd w:val="clear" w:color="auto" w:fill="auto"/>
            <w:vAlign w:val="center"/>
          </w:tcPr>
          <w:p w14:paraId="49CCA459">
            <w:pPr>
              <w:widowControl/>
              <w:numPr>
                <w:ilvl w:val="0"/>
                <w:numId w:val="0"/>
              </w:numPr>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2"/>
                <w:highlight w:val="none"/>
                <w:lang w:val="en-US" w:eastAsia="zh-CN"/>
              </w:rPr>
              <w:t>1</w:t>
            </w:r>
            <w:r>
              <w:rPr>
                <w:rFonts w:hint="eastAsia" w:ascii="仿宋" w:hAnsi="仿宋" w:eastAsia="仿宋" w:cs="仿宋"/>
                <w:color w:val="auto"/>
                <w:sz w:val="22"/>
                <w:highlight w:val="none"/>
              </w:rPr>
              <w:t>.按照国家“三包”要求提供售后服务，质保期要求整机一年、主要部件三年质保。供货时提供原厂售后服务承诺原件。在质保期过后，免费延保三年（非人为损坏）。</w:t>
            </w:r>
          </w:p>
        </w:tc>
      </w:tr>
      <w:tr w14:paraId="4C6F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FD7714E">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rPr>
              <w:t>产品质量与售后服务要求</w:t>
            </w:r>
          </w:p>
        </w:tc>
        <w:tc>
          <w:tcPr>
            <w:tcW w:w="11366" w:type="dxa"/>
            <w:shd w:val="clear" w:color="auto" w:fill="auto"/>
            <w:vAlign w:val="center"/>
          </w:tcPr>
          <w:p w14:paraId="6BF657E5">
            <w:pPr>
              <w:widowControl/>
              <w:snapToGrid w:val="0"/>
              <w:spacing w:line="400" w:lineRule="exact"/>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rPr>
              <w:t>1、</w:t>
            </w:r>
            <w:r>
              <w:rPr>
                <w:rFonts w:hint="eastAsia" w:ascii="仿宋" w:hAnsi="仿宋" w:eastAsia="仿宋" w:cs="仿宋"/>
                <w:color w:val="auto"/>
                <w:szCs w:val="21"/>
                <w:highlight w:val="none"/>
              </w:rPr>
              <w:t>供应商所投产品必须能实质性响应采购要求（所投产品应完全满足或优于采购参数要求）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货时能按照采购需求的要求提供厂家的供货证明和售后服务承诺书原件，避免假冒伪劣产品。对不能满足参数要求虚假响应，或者签订合同后15个日历日内无法交付使用的，采购人可作废标处理，并依法向供应商追究违约责任。</w:t>
            </w:r>
          </w:p>
          <w:p w14:paraId="4383BDA1">
            <w:pPr>
              <w:widowControl/>
              <w:snapToGrid w:val="0"/>
              <w:spacing w:line="400" w:lineRule="exact"/>
              <w:jc w:val="left"/>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lang w:val="en-US" w:eastAsia="zh-CN"/>
              </w:rPr>
              <w:t>2</w:t>
            </w:r>
            <w:r>
              <w:rPr>
                <w:rStyle w:val="10"/>
                <w:rFonts w:hint="eastAsia" w:ascii="仿宋" w:hAnsi="仿宋" w:eastAsia="仿宋" w:cs="仿宋"/>
                <w:color w:val="auto"/>
                <w:sz w:val="21"/>
                <w:szCs w:val="21"/>
                <w:highlight w:val="none"/>
              </w:rPr>
              <w:t>、故障响应时间：</w:t>
            </w:r>
            <w:r>
              <w:rPr>
                <w:rFonts w:hint="eastAsia" w:ascii="仿宋" w:hAnsi="仿宋" w:eastAsia="仿宋" w:cs="仿宋"/>
                <w:color w:val="auto"/>
                <w:kern w:val="0"/>
                <w:szCs w:val="21"/>
                <w:highlight w:val="none"/>
              </w:rPr>
              <w:t>成交供应商收到采购人的故障维修通知后30分钟内</w:t>
            </w:r>
            <w:r>
              <w:rPr>
                <w:rFonts w:hint="eastAsia" w:ascii="仿宋" w:hAnsi="仿宋" w:eastAsia="仿宋" w:cs="仿宋"/>
                <w:color w:val="auto"/>
                <w:szCs w:val="21"/>
                <w:highlight w:val="none"/>
              </w:rPr>
              <w:t>电话服务应答</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小时内到达现场进行维修，4小时内排除故障，</w:t>
            </w:r>
            <w:r>
              <w:rPr>
                <w:rFonts w:hint="eastAsia" w:ascii="仿宋" w:hAnsi="仿宋" w:eastAsia="仿宋" w:cs="仿宋"/>
                <w:color w:val="auto"/>
                <w:szCs w:val="21"/>
                <w:highlight w:val="none"/>
              </w:rPr>
              <w:t>如24小时内无法修复的，质保期内成交供应商应无条件更换新设备或提供代用设备，或采取使设备可正常运转的措施(必须响应)。</w:t>
            </w:r>
          </w:p>
        </w:tc>
      </w:tr>
      <w:tr w14:paraId="779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26D58017">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实施和安装要求</w:t>
            </w:r>
          </w:p>
        </w:tc>
        <w:tc>
          <w:tcPr>
            <w:tcW w:w="11366" w:type="dxa"/>
            <w:shd w:val="clear" w:color="auto" w:fill="auto"/>
            <w:vAlign w:val="center"/>
          </w:tcPr>
          <w:p w14:paraId="5878F495">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本项目为交钥匙工程，成交后，供应商需应严格按竞标产品的安装规范要求进行安装调试，保证设备正常运行，质量合格。</w:t>
            </w:r>
          </w:p>
          <w:p w14:paraId="51C5F217">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（1）根据采购要求的工期提供项目实施方案及进度安排计划表；</w:t>
            </w:r>
          </w:p>
          <w:p w14:paraId="1AB36BF4">
            <w:pPr>
              <w:spacing w:line="400" w:lineRule="exact"/>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供应商必须服从采购单位现场负责人的指挥，按指定地点进行设备安装、调试，确保设备安装符合国家现行技术规范标准；</w:t>
            </w:r>
          </w:p>
          <w:p w14:paraId="7B640B2D">
            <w:p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（3）安装过程中的所有安全保障由供应商自行负责；</w:t>
            </w:r>
          </w:p>
          <w:p w14:paraId="6450788B">
            <w:pPr>
              <w:spacing w:line="400" w:lineRule="exac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rPr>
              <w:t>4</w:t>
            </w:r>
            <w:r>
              <w:rPr>
                <w:rFonts w:hint="eastAsia" w:ascii="仿宋" w:hAnsi="仿宋" w:eastAsia="仿宋" w:cs="仿宋"/>
                <w:color w:val="auto"/>
                <w:kern w:val="0"/>
                <w:szCs w:val="21"/>
                <w:highlight w:val="none"/>
                <w:lang w:val="zh-CN"/>
              </w:rPr>
              <w:t>）项目实施过程中产生的垃圾废料由供应商负责清理至校外。</w:t>
            </w:r>
          </w:p>
        </w:tc>
      </w:tr>
      <w:tr w14:paraId="3055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25F04294">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rPr>
              <w:t>付款方式</w:t>
            </w:r>
          </w:p>
        </w:tc>
        <w:tc>
          <w:tcPr>
            <w:tcW w:w="11366" w:type="dxa"/>
            <w:shd w:val="clear" w:color="auto" w:fill="auto"/>
            <w:vAlign w:val="center"/>
          </w:tcPr>
          <w:p w14:paraId="14362D17">
            <w:pPr>
              <w:widowControl/>
              <w:snapToGrid w:val="0"/>
              <w:spacing w:line="40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 </w:t>
            </w:r>
            <w:r>
              <w:rPr>
                <w:rFonts w:hint="eastAsia" w:ascii="仿宋" w:hAnsi="仿宋" w:eastAsia="仿宋" w:cs="仿宋"/>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0F2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035EECEC">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Style w:val="10"/>
                <w:rFonts w:hint="eastAsia" w:ascii="仿宋" w:hAnsi="仿宋" w:eastAsia="仿宋" w:cs="仿宋"/>
                <w:color w:val="auto"/>
                <w:sz w:val="21"/>
                <w:szCs w:val="21"/>
                <w:highlight w:val="none"/>
              </w:rPr>
              <w:t>验收要求</w:t>
            </w:r>
          </w:p>
        </w:tc>
        <w:tc>
          <w:tcPr>
            <w:tcW w:w="11366" w:type="dxa"/>
            <w:shd w:val="clear" w:color="auto" w:fill="auto"/>
            <w:vAlign w:val="center"/>
          </w:tcPr>
          <w:p w14:paraId="25EF3615">
            <w:pPr>
              <w:widowControl/>
              <w:numPr>
                <w:ilvl w:val="0"/>
                <w:numId w:val="0"/>
              </w:numPr>
              <w:snapToGrid w:val="0"/>
              <w:spacing w:line="400" w:lineRule="exact"/>
              <w:ind w:firstLine="420" w:firstLineChars="200"/>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45BBA20C">
            <w:pPr>
              <w:widowControl/>
              <w:snapToGrid w:val="0"/>
              <w:spacing w:line="400" w:lineRule="exact"/>
              <w:ind w:firstLine="420" w:firstLineChars="200"/>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60F46F2C">
            <w:pPr>
              <w:widowControl/>
              <w:snapToGrid w:val="0"/>
              <w:spacing w:line="400" w:lineRule="exact"/>
              <w:ind w:firstLine="420" w:firstLineChars="200"/>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282FF6E0">
            <w:pPr>
              <w:widowControl/>
              <w:snapToGrid w:val="0"/>
              <w:spacing w:line="400" w:lineRule="exact"/>
              <w:ind w:firstLine="420" w:firstLineChars="20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4、验收费用：验收所产生的劳务费、检验费及相关发生的全部费用均由成交人承担。</w:t>
            </w:r>
          </w:p>
        </w:tc>
      </w:tr>
      <w:tr w14:paraId="25C3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A2886F8">
            <w:pPr>
              <w:widowControl/>
              <w:snapToGrid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rPr>
              <w:t>其他要求</w:t>
            </w:r>
          </w:p>
        </w:tc>
        <w:tc>
          <w:tcPr>
            <w:tcW w:w="0" w:type="auto"/>
            <w:shd w:val="clear" w:color="auto" w:fill="auto"/>
            <w:vAlign w:val="center"/>
          </w:tcPr>
          <w:p w14:paraId="7CC1EE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1、供应商必须实质性响应本项目标注“★”的技术参数要求，不允许负偏离</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highlight w:val="none"/>
                <w:shd w:val="clear"/>
                <w:lang w:eastAsia="zh-CN"/>
              </w:rPr>
              <w:t>对技术参数要求中</w:t>
            </w:r>
            <w:r>
              <w:rPr>
                <w:rFonts w:hint="eastAsia" w:ascii="仿宋" w:hAnsi="仿宋" w:eastAsia="仿宋" w:cs="仿宋"/>
                <w:color w:val="auto"/>
                <w:highlight w:val="none"/>
                <w:shd w:val="clear"/>
                <w:lang w:val="en-US" w:eastAsia="zh-CN"/>
              </w:rPr>
              <w:t>非</w:t>
            </w:r>
            <w:r>
              <w:rPr>
                <w:rFonts w:hint="eastAsia" w:ascii="仿宋" w:hAnsi="仿宋" w:eastAsia="仿宋" w:cs="仿宋"/>
                <w:color w:val="auto"/>
                <w:kern w:val="0"/>
                <w:szCs w:val="21"/>
                <w:highlight w:val="none"/>
              </w:rPr>
              <w:t>标注“★”的技术参数</w:t>
            </w:r>
            <w:r>
              <w:rPr>
                <w:rFonts w:hint="eastAsia" w:ascii="仿宋" w:hAnsi="仿宋" w:eastAsia="仿宋" w:cs="仿宋"/>
                <w:color w:val="auto"/>
                <w:highlight w:val="none"/>
                <w:shd w:val="clear"/>
                <w:lang w:eastAsia="zh-CN"/>
              </w:rPr>
              <w:t>负偏离项数不超过3项，否则视为无效响应</w:t>
            </w:r>
            <w:r>
              <w:rPr>
                <w:rFonts w:hint="eastAsia" w:ascii="仿宋" w:hAnsi="仿宋" w:eastAsia="仿宋" w:cs="仿宋"/>
                <w:bCs/>
                <w:snapToGrid w:val="0"/>
                <w:color w:val="auto"/>
                <w:kern w:val="0"/>
                <w:szCs w:val="21"/>
                <w:highlight w:val="none"/>
                <w:lang w:val="en-US" w:eastAsia="zh-CN"/>
              </w:rPr>
              <w:t>。</w:t>
            </w:r>
            <w:r>
              <w:rPr>
                <w:rFonts w:hint="eastAsia" w:ascii="仿宋" w:hAnsi="仿宋" w:eastAsia="仿宋" w:cs="仿宋"/>
                <w:color w:val="auto"/>
                <w:kern w:val="0"/>
                <w:szCs w:val="21"/>
                <w:highlight w:val="none"/>
              </w:rPr>
              <w:t>投标时，供应商所投产品须满足或优于技术参数配置要求【</w:t>
            </w:r>
            <w:r>
              <w:rPr>
                <w:rFonts w:hint="eastAsia" w:ascii="仿宋" w:hAnsi="仿宋" w:eastAsia="仿宋" w:cs="仿宋"/>
                <w:color w:val="auto"/>
                <w:szCs w:val="21"/>
                <w:highlight w:val="none"/>
              </w:rPr>
              <w:t>需提供《商务、技术响应、偏离情况说明表》（格式自拟）、《竞标报价表》和</w:t>
            </w:r>
            <w:r>
              <w:rPr>
                <w:rFonts w:hint="eastAsia" w:ascii="仿宋" w:hAnsi="仿宋" w:eastAsia="仿宋" w:cs="仿宋"/>
                <w:color w:val="auto"/>
                <w:kern w:val="0"/>
                <w:szCs w:val="21"/>
                <w:highlight w:val="none"/>
              </w:rPr>
              <w:t>投标产品的《技术参数配置清单》（格式见附件）及</w:t>
            </w:r>
            <w:r>
              <w:rPr>
                <w:rFonts w:hint="eastAsia" w:ascii="仿宋" w:hAnsi="仿宋" w:eastAsia="仿宋" w:cs="仿宋"/>
                <w:color w:val="auto"/>
                <w:kern w:val="0"/>
                <w:szCs w:val="21"/>
                <w:highlight w:val="none"/>
                <w:lang w:val="en-US" w:eastAsia="zh-CN"/>
              </w:rPr>
              <w:t>检测报告复印件等</w:t>
            </w:r>
            <w:r>
              <w:rPr>
                <w:rFonts w:hint="eastAsia" w:ascii="仿宋" w:hAnsi="仿宋" w:eastAsia="仿宋" w:cs="仿宋"/>
                <w:color w:val="auto"/>
                <w:kern w:val="0"/>
                <w:szCs w:val="21"/>
                <w:highlight w:val="none"/>
              </w:rPr>
              <w:t>相关佐证材料，以上材料加盖供应商公章】， 否则视为无效响应。</w:t>
            </w:r>
          </w:p>
          <w:p w14:paraId="62267CB2">
            <w:pPr>
              <w:autoSpaceDE w:val="0"/>
              <w:autoSpaceDN w:val="0"/>
              <w:adjustRightIn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号）的规定，本项目采购的产品如属于节能产品政府采购品目清单内标注“</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的产品的，供应商的竞标货物必须使用政府强制采购的节能产品，竞标时须提供国家确定的认证机构出具的、处于有效期之内的有效的节能产品认证证书复印件并加盖供应商公章，否则响应文件作无效竞标处理。</w:t>
            </w:r>
          </w:p>
          <w:p w14:paraId="6971CF2E">
            <w:pPr>
              <w:autoSpaceDE w:val="0"/>
              <w:autoSpaceDN w:val="0"/>
              <w:adjustRightIn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24E1F487">
            <w:pPr>
              <w:autoSpaceDE w:val="0"/>
              <w:autoSpaceDN w:val="0"/>
              <w:adjustRightInd w:val="0"/>
              <w:spacing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中标公示期内若有其他投标人质疑情况下，中标单位必须提供与标书技术要求及功能符合的样品一套至</w:t>
            </w:r>
            <w:r>
              <w:rPr>
                <w:rFonts w:hint="eastAsia" w:ascii="仿宋" w:hAnsi="仿宋" w:eastAsia="仿宋" w:cs="仿宋"/>
                <w:color w:val="auto"/>
                <w:szCs w:val="21"/>
                <w:highlight w:val="none"/>
                <w:lang w:val="en-US" w:eastAsia="zh-CN"/>
              </w:rPr>
              <w:t>采购人处</w:t>
            </w:r>
            <w:r>
              <w:rPr>
                <w:rFonts w:hint="eastAsia" w:ascii="仿宋" w:hAnsi="仿宋" w:eastAsia="仿宋" w:cs="仿宋"/>
                <w:color w:val="auto"/>
                <w:szCs w:val="21"/>
                <w:highlight w:val="none"/>
              </w:rPr>
              <w:t>进行整体性能与标书文件核对，协助质疑答复。如出现所提供样品不符招标要求或无法提供样品，均视为虚假应标处理并根据招标法及标书要求追究法律责任。</w:t>
            </w:r>
          </w:p>
        </w:tc>
      </w:tr>
    </w:tbl>
    <w:p w14:paraId="2A438E9A">
      <w:pPr>
        <w:rPr>
          <w:rFonts w:hint="eastAsia" w:ascii="仿宋" w:hAnsi="仿宋" w:eastAsia="仿宋" w:cs="仿宋"/>
          <w:color w:val="auto"/>
          <w:highlight w:val="none"/>
        </w:rPr>
      </w:pPr>
    </w:p>
    <w:p w14:paraId="31701131">
      <w:pPr>
        <w:rPr>
          <w:rFonts w:hint="eastAsia" w:ascii="仿宋" w:hAnsi="仿宋" w:eastAsia="仿宋" w:cs="仿宋"/>
          <w:color w:val="auto"/>
          <w:highlight w:val="none"/>
        </w:rPr>
      </w:pPr>
    </w:p>
    <w:p w14:paraId="39BC4EB4">
      <w:pPr>
        <w:pStyle w:val="3"/>
        <w:rPr>
          <w:rFonts w:hint="eastAsia" w:ascii="仿宋" w:hAnsi="仿宋" w:eastAsia="仿宋" w:cs="仿宋"/>
          <w:color w:val="auto"/>
          <w:highlight w:val="none"/>
        </w:rPr>
      </w:pPr>
    </w:p>
    <w:p w14:paraId="2F93AAA8">
      <w:pPr>
        <w:rPr>
          <w:rFonts w:hint="eastAsia" w:ascii="仿宋" w:hAnsi="仿宋" w:eastAsia="仿宋" w:cs="仿宋"/>
          <w:color w:val="auto"/>
          <w:highlight w:val="none"/>
        </w:rPr>
      </w:pPr>
    </w:p>
    <w:p w14:paraId="36D17E5F">
      <w:pPr>
        <w:rPr>
          <w:rFonts w:hint="eastAsia" w:ascii="仿宋" w:hAnsi="仿宋" w:eastAsia="仿宋" w:cs="仿宋"/>
          <w:color w:val="auto"/>
          <w:highlight w:val="none"/>
        </w:rPr>
      </w:pPr>
    </w:p>
    <w:p w14:paraId="19684BE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80EC4EE">
      <w:pPr>
        <w:rPr>
          <w:rFonts w:hint="eastAsia" w:ascii="仿宋" w:hAnsi="仿宋" w:eastAsia="仿宋" w:cs="仿宋"/>
          <w:color w:val="auto"/>
          <w:highlight w:val="none"/>
        </w:rPr>
      </w:pPr>
      <w:r>
        <w:rPr>
          <w:rFonts w:hint="eastAsia" w:ascii="仿宋" w:hAnsi="仿宋" w:eastAsia="仿宋" w:cs="仿宋"/>
          <w:color w:val="auto"/>
          <w:highlight w:val="none"/>
        </w:rPr>
        <w:t>附件</w:t>
      </w:r>
    </w:p>
    <w:p w14:paraId="06DC694F">
      <w:pPr>
        <w:tabs>
          <w:tab w:val="left" w:pos="3479"/>
        </w:tabs>
        <w:spacing w:line="5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44"/>
          <w:szCs w:val="44"/>
          <w:highlight w:val="none"/>
        </w:rPr>
        <w:t>竞  标  报  价  表</w:t>
      </w:r>
    </w:p>
    <w:p w14:paraId="6EECD34C">
      <w:pPr>
        <w:spacing w:line="520" w:lineRule="exact"/>
        <w:jc w:val="center"/>
        <w:rPr>
          <w:rFonts w:hint="eastAsia" w:ascii="仿宋" w:hAnsi="仿宋" w:eastAsia="仿宋" w:cs="仿宋"/>
          <w:bCs/>
          <w:color w:val="auto"/>
          <w:sz w:val="32"/>
          <w:szCs w:val="32"/>
          <w:highlight w:val="none"/>
        </w:rPr>
      </w:pPr>
    </w:p>
    <w:p w14:paraId="17D929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单位：元</w:t>
      </w:r>
    </w:p>
    <w:tbl>
      <w:tblPr>
        <w:tblStyle w:val="7"/>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10A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3F036E6B">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2790F9ED">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9A4D041">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4B5E54AC">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2B1682A">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p w14:paraId="67D2BF0E">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3692412">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单价</w:t>
            </w:r>
          </w:p>
          <w:p w14:paraId="603E18D5">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29FD4676">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竞标报价</w:t>
            </w:r>
          </w:p>
          <w:p w14:paraId="13B19E5B">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③=①×②</w:t>
            </w:r>
          </w:p>
        </w:tc>
      </w:tr>
      <w:tr w14:paraId="555A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69F7CA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43" w:type="dxa"/>
            <w:tcBorders>
              <w:top w:val="single" w:color="auto" w:sz="4" w:space="0"/>
              <w:left w:val="single" w:color="auto" w:sz="4" w:space="0"/>
              <w:bottom w:val="single" w:color="auto" w:sz="4" w:space="0"/>
              <w:right w:val="single" w:color="auto" w:sz="4" w:space="0"/>
            </w:tcBorders>
            <w:vAlign w:val="center"/>
          </w:tcPr>
          <w:p w14:paraId="50EA11F0">
            <w:pPr>
              <w:spacing w:line="360" w:lineRule="auto"/>
              <w:jc w:val="center"/>
              <w:rPr>
                <w:rFonts w:hint="eastAsia" w:ascii="仿宋" w:hAnsi="仿宋" w:eastAsia="仿宋" w:cs="仿宋"/>
                <w:color w:val="auto"/>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5BDCA3EA">
            <w:pPr>
              <w:spacing w:line="360" w:lineRule="auto"/>
              <w:jc w:val="center"/>
              <w:rPr>
                <w:rFonts w:hint="eastAsia" w:ascii="仿宋" w:hAnsi="仿宋" w:eastAsia="仿宋" w:cs="仿宋"/>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1ECD027">
            <w:pPr>
              <w:spacing w:line="360" w:lineRule="exact"/>
              <w:jc w:val="center"/>
              <w:rPr>
                <w:rFonts w:hint="eastAsia" w:ascii="仿宋" w:hAnsi="仿宋" w:eastAsia="仿宋" w:cs="仿宋"/>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61C4853">
            <w:pPr>
              <w:spacing w:line="360" w:lineRule="exact"/>
              <w:jc w:val="center"/>
              <w:rPr>
                <w:rFonts w:hint="eastAsia" w:ascii="仿宋" w:hAnsi="仿宋" w:eastAsia="仿宋" w:cs="仿宋"/>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42ED2B6A">
            <w:pPr>
              <w:spacing w:line="360" w:lineRule="auto"/>
              <w:jc w:val="center"/>
              <w:rPr>
                <w:rFonts w:hint="eastAsia" w:ascii="仿宋" w:hAnsi="仿宋" w:eastAsia="仿宋" w:cs="仿宋"/>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1710D41B">
            <w:pPr>
              <w:spacing w:line="360" w:lineRule="auto"/>
              <w:jc w:val="center"/>
              <w:rPr>
                <w:rFonts w:hint="eastAsia" w:ascii="仿宋" w:hAnsi="仿宋" w:eastAsia="仿宋" w:cs="仿宋"/>
                <w:color w:val="auto"/>
                <w:szCs w:val="21"/>
                <w:highlight w:val="none"/>
              </w:rPr>
            </w:pPr>
          </w:p>
        </w:tc>
      </w:tr>
      <w:tr w14:paraId="15B76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CEAC77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43" w:type="dxa"/>
            <w:tcBorders>
              <w:top w:val="single" w:color="auto" w:sz="4" w:space="0"/>
              <w:left w:val="single" w:color="auto" w:sz="4" w:space="0"/>
              <w:bottom w:val="single" w:color="auto" w:sz="4" w:space="0"/>
              <w:right w:val="single" w:color="auto" w:sz="4" w:space="0"/>
            </w:tcBorders>
            <w:vAlign w:val="center"/>
          </w:tcPr>
          <w:p w14:paraId="3F77F097">
            <w:pPr>
              <w:spacing w:line="360" w:lineRule="auto"/>
              <w:jc w:val="center"/>
              <w:rPr>
                <w:rFonts w:hint="eastAsia" w:ascii="仿宋" w:hAnsi="仿宋" w:eastAsia="仿宋" w:cs="仿宋"/>
                <w:color w:val="auto"/>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0806C7E8">
            <w:pPr>
              <w:spacing w:line="360" w:lineRule="auto"/>
              <w:jc w:val="center"/>
              <w:rPr>
                <w:rFonts w:hint="eastAsia" w:ascii="仿宋" w:hAnsi="仿宋" w:eastAsia="仿宋" w:cs="仿宋"/>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D67C947">
            <w:pPr>
              <w:spacing w:line="360" w:lineRule="exact"/>
              <w:jc w:val="center"/>
              <w:rPr>
                <w:rFonts w:hint="eastAsia" w:ascii="仿宋" w:hAnsi="仿宋" w:eastAsia="仿宋" w:cs="仿宋"/>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137DD16">
            <w:pPr>
              <w:spacing w:line="360" w:lineRule="exact"/>
              <w:jc w:val="center"/>
              <w:rPr>
                <w:rFonts w:hint="eastAsia" w:ascii="仿宋" w:hAnsi="仿宋" w:eastAsia="仿宋" w:cs="仿宋"/>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3510F963">
            <w:pPr>
              <w:spacing w:line="360" w:lineRule="auto"/>
              <w:jc w:val="center"/>
              <w:rPr>
                <w:rFonts w:hint="eastAsia" w:ascii="仿宋" w:hAnsi="仿宋" w:eastAsia="仿宋" w:cs="仿宋"/>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39E29C7A">
            <w:pPr>
              <w:spacing w:line="360" w:lineRule="auto"/>
              <w:jc w:val="center"/>
              <w:rPr>
                <w:rFonts w:hint="eastAsia" w:ascii="仿宋" w:hAnsi="仿宋" w:eastAsia="仿宋" w:cs="仿宋"/>
                <w:color w:val="auto"/>
                <w:szCs w:val="21"/>
                <w:highlight w:val="none"/>
              </w:rPr>
            </w:pPr>
          </w:p>
        </w:tc>
      </w:tr>
      <w:tr w14:paraId="5714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F0BC29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4343" w:type="dxa"/>
            <w:tcBorders>
              <w:top w:val="single" w:color="auto" w:sz="4" w:space="0"/>
              <w:left w:val="single" w:color="auto" w:sz="4" w:space="0"/>
              <w:bottom w:val="single" w:color="auto" w:sz="4" w:space="0"/>
              <w:right w:val="single" w:color="auto" w:sz="4" w:space="0"/>
            </w:tcBorders>
            <w:vAlign w:val="center"/>
          </w:tcPr>
          <w:p w14:paraId="2F0A3A9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1259CCF8">
            <w:pPr>
              <w:spacing w:line="360" w:lineRule="auto"/>
              <w:jc w:val="center"/>
              <w:rPr>
                <w:rFonts w:hint="eastAsia" w:ascii="仿宋" w:hAnsi="仿宋" w:eastAsia="仿宋" w:cs="仿宋"/>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9C95CB3">
            <w:pPr>
              <w:spacing w:line="360" w:lineRule="exact"/>
              <w:jc w:val="center"/>
              <w:rPr>
                <w:rFonts w:hint="eastAsia" w:ascii="仿宋" w:hAnsi="仿宋" w:eastAsia="仿宋" w:cs="仿宋"/>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E05C5BD">
            <w:pPr>
              <w:spacing w:line="360" w:lineRule="exact"/>
              <w:jc w:val="center"/>
              <w:rPr>
                <w:rFonts w:hint="eastAsia" w:ascii="仿宋" w:hAnsi="仿宋" w:eastAsia="仿宋" w:cs="仿宋"/>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2D318E0D">
            <w:pPr>
              <w:spacing w:line="360" w:lineRule="auto"/>
              <w:jc w:val="center"/>
              <w:rPr>
                <w:rFonts w:hint="eastAsia" w:ascii="仿宋" w:hAnsi="仿宋" w:eastAsia="仿宋" w:cs="仿宋"/>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40EFB389">
            <w:pPr>
              <w:spacing w:line="360" w:lineRule="auto"/>
              <w:jc w:val="center"/>
              <w:rPr>
                <w:rFonts w:hint="eastAsia" w:ascii="仿宋" w:hAnsi="仿宋" w:eastAsia="仿宋" w:cs="仿宋"/>
                <w:color w:val="auto"/>
                <w:szCs w:val="21"/>
                <w:highlight w:val="none"/>
              </w:rPr>
            </w:pPr>
          </w:p>
        </w:tc>
      </w:tr>
      <w:tr w14:paraId="25744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B84570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4343" w:type="dxa"/>
            <w:tcBorders>
              <w:top w:val="single" w:color="auto" w:sz="4" w:space="0"/>
              <w:left w:val="single" w:color="auto" w:sz="4" w:space="0"/>
              <w:bottom w:val="single" w:color="auto" w:sz="4" w:space="0"/>
              <w:right w:val="single" w:color="auto" w:sz="4" w:space="0"/>
            </w:tcBorders>
            <w:vAlign w:val="center"/>
          </w:tcPr>
          <w:p w14:paraId="133783B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1C9BA0AF">
            <w:pPr>
              <w:spacing w:line="360" w:lineRule="auto"/>
              <w:jc w:val="center"/>
              <w:rPr>
                <w:rFonts w:hint="eastAsia" w:ascii="仿宋" w:hAnsi="仿宋" w:eastAsia="仿宋" w:cs="仿宋"/>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BC3C0CD">
            <w:pPr>
              <w:spacing w:line="360" w:lineRule="exact"/>
              <w:jc w:val="center"/>
              <w:rPr>
                <w:rFonts w:hint="eastAsia" w:ascii="仿宋" w:hAnsi="仿宋" w:eastAsia="仿宋" w:cs="仿宋"/>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22C6EF">
            <w:pPr>
              <w:spacing w:line="360" w:lineRule="exact"/>
              <w:jc w:val="center"/>
              <w:rPr>
                <w:rFonts w:hint="eastAsia" w:ascii="仿宋" w:hAnsi="仿宋" w:eastAsia="仿宋" w:cs="仿宋"/>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5882547">
            <w:pPr>
              <w:spacing w:line="360" w:lineRule="auto"/>
              <w:jc w:val="center"/>
              <w:rPr>
                <w:rFonts w:hint="eastAsia" w:ascii="仿宋" w:hAnsi="仿宋" w:eastAsia="仿宋" w:cs="仿宋"/>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183FAB0D">
            <w:pPr>
              <w:spacing w:line="360" w:lineRule="auto"/>
              <w:jc w:val="center"/>
              <w:rPr>
                <w:rFonts w:hint="eastAsia" w:ascii="仿宋" w:hAnsi="仿宋" w:eastAsia="仿宋" w:cs="仿宋"/>
                <w:color w:val="auto"/>
                <w:szCs w:val="21"/>
                <w:highlight w:val="none"/>
              </w:rPr>
            </w:pPr>
          </w:p>
        </w:tc>
      </w:tr>
      <w:tr w14:paraId="184C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49CDAC8E">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合计金额大写：人民币      （￥：   ）</w:t>
            </w:r>
          </w:p>
        </w:tc>
      </w:tr>
    </w:tbl>
    <w:p w14:paraId="0DA7744F">
      <w:pPr>
        <w:spacing w:line="360" w:lineRule="exact"/>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 1.所有价格均用人民币表示，单位为元，精确到小数点后两数位。</w:t>
      </w:r>
    </w:p>
    <w:p w14:paraId="30CCC1F5">
      <w:pPr>
        <w:spacing w:line="360" w:lineRule="exact"/>
        <w:ind w:firstLine="840" w:firstLineChars="4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2、供应商的报价表必须加盖供应商公章并由法定代表人或者委托代理人签字，否则其响应文件按无效响应处理。</w:t>
      </w:r>
    </w:p>
    <w:p w14:paraId="330D5F42">
      <w:pPr>
        <w:spacing w:line="360" w:lineRule="exact"/>
        <w:ind w:firstLine="840" w:firstLineChars="4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3、报价一经涂改，应在涂改处加盖供应商公章或者由法定代表人或者授权委托人签字或者盖章，否则其响应文件按无效响应处理。</w:t>
      </w:r>
    </w:p>
    <w:p w14:paraId="011ED369">
      <w:pPr>
        <w:spacing w:line="360" w:lineRule="exact"/>
        <w:contextualSpacing/>
        <w:rPr>
          <w:rFonts w:hint="eastAsia" w:ascii="仿宋" w:hAnsi="仿宋" w:eastAsia="仿宋" w:cs="仿宋"/>
          <w:color w:val="auto"/>
          <w:szCs w:val="21"/>
          <w:highlight w:val="none"/>
        </w:rPr>
      </w:pPr>
    </w:p>
    <w:p w14:paraId="6CE8B6C1">
      <w:pPr>
        <w:spacing w:line="360" w:lineRule="auto"/>
        <w:ind w:right="-817" w:rightChars="-389" w:firstLine="5460" w:firstLineChars="2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法定代表人或者委托代理人（签字）：                    </w:t>
      </w:r>
    </w:p>
    <w:p w14:paraId="593C52FD">
      <w:pPr>
        <w:spacing w:line="360" w:lineRule="auto"/>
        <w:ind w:right="-817" w:rightChars="-389" w:firstLine="7140" w:firstLineChars="34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供应商（盖公章）：      </w:t>
      </w:r>
    </w:p>
    <w:p w14:paraId="2EC48AB0">
      <w:pPr>
        <w:spacing w:line="360" w:lineRule="auto"/>
        <w:ind w:right="-817" w:rightChars="-389" w:firstLine="8190" w:firstLineChars="39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08029A71">
      <w:pPr>
        <w:pStyle w:val="3"/>
        <w:rPr>
          <w:rFonts w:hint="eastAsia" w:ascii="仿宋" w:hAnsi="仿宋" w:eastAsia="仿宋" w:cs="仿宋"/>
          <w:color w:val="auto"/>
          <w:szCs w:val="21"/>
          <w:highlight w:val="none"/>
        </w:rPr>
      </w:pPr>
    </w:p>
    <w:p w14:paraId="09E6C107">
      <w:pPr>
        <w:rPr>
          <w:rFonts w:hint="eastAsia" w:ascii="仿宋" w:hAnsi="仿宋" w:eastAsia="仿宋" w:cs="仿宋"/>
          <w:color w:val="auto"/>
          <w:szCs w:val="21"/>
          <w:highlight w:val="none"/>
        </w:rPr>
      </w:pPr>
    </w:p>
    <w:p w14:paraId="6751FFE2">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46A6633B">
      <w:pPr>
        <w:adjustRightInd w:val="0"/>
        <w:snapToGrid w:val="0"/>
        <w:spacing w:line="520" w:lineRule="exact"/>
        <w:jc w:val="center"/>
        <w:rPr>
          <w:rFonts w:hint="eastAsia" w:ascii="仿宋" w:hAnsi="仿宋" w:eastAsia="仿宋" w:cs="仿宋"/>
          <w:bCs/>
          <w:color w:val="auto"/>
          <w:sz w:val="44"/>
          <w:szCs w:val="44"/>
          <w:highlight w:val="none"/>
        </w:rPr>
      </w:pPr>
      <w:r>
        <w:rPr>
          <w:rFonts w:hint="eastAsia" w:ascii="仿宋" w:hAnsi="仿宋" w:eastAsia="仿宋" w:cs="仿宋"/>
          <w:b/>
          <w:color w:val="auto"/>
          <w:sz w:val="44"/>
          <w:szCs w:val="44"/>
          <w:highlight w:val="none"/>
        </w:rPr>
        <w:t>货物技术参数配置清单</w:t>
      </w:r>
    </w:p>
    <w:p w14:paraId="7118F3E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tbl>
      <w:tblPr>
        <w:tblStyle w:val="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2699"/>
        <w:gridCol w:w="674"/>
        <w:gridCol w:w="1047"/>
        <w:gridCol w:w="1330"/>
        <w:gridCol w:w="1771"/>
        <w:gridCol w:w="1723"/>
        <w:gridCol w:w="1679"/>
        <w:gridCol w:w="3235"/>
      </w:tblGrid>
      <w:tr w14:paraId="2216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149E5FC">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21C8FE18">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718827A2">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4A8A17B4">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4EDFBBC8">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0C72BE19">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77C59776">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00DB263D">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3C31E609">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技术参数及性能配置</w:t>
            </w:r>
          </w:p>
        </w:tc>
      </w:tr>
      <w:tr w14:paraId="54FB4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10205FDB">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05" w:type="pct"/>
            <w:tcBorders>
              <w:top w:val="single" w:color="auto" w:sz="4" w:space="0"/>
              <w:left w:val="single" w:color="auto" w:sz="4" w:space="0"/>
              <w:bottom w:val="single" w:color="auto" w:sz="4" w:space="0"/>
              <w:right w:val="single" w:color="auto" w:sz="4" w:space="0"/>
            </w:tcBorders>
            <w:vAlign w:val="center"/>
          </w:tcPr>
          <w:p w14:paraId="1F74BB4F">
            <w:pPr>
              <w:widowControl/>
              <w:jc w:val="center"/>
              <w:textAlignment w:val="center"/>
              <w:rPr>
                <w:rFonts w:hint="eastAsia" w:ascii="仿宋" w:hAnsi="仿宋" w:eastAsia="仿宋" w:cs="仿宋"/>
                <w:color w:val="auto"/>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27877978">
            <w:pPr>
              <w:widowControl/>
              <w:jc w:val="center"/>
              <w:textAlignment w:val="center"/>
              <w:rPr>
                <w:rFonts w:hint="eastAsia" w:ascii="仿宋" w:hAnsi="仿宋" w:eastAsia="仿宋" w:cs="仿宋"/>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3476AD1A">
            <w:pPr>
              <w:widowControl/>
              <w:jc w:val="center"/>
              <w:textAlignment w:val="center"/>
              <w:rPr>
                <w:rFonts w:hint="eastAsia" w:ascii="仿宋" w:hAnsi="仿宋" w:eastAsia="仿宋" w:cs="仿宋"/>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29EC6CBE">
            <w:pPr>
              <w:snapToGrid w:val="0"/>
              <w:spacing w:before="50" w:after="50"/>
              <w:jc w:val="center"/>
              <w:rPr>
                <w:rFonts w:hint="eastAsia" w:ascii="仿宋" w:hAnsi="仿宋" w:eastAsia="仿宋" w:cs="仿宋"/>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7DDCA39D">
            <w:pPr>
              <w:snapToGrid w:val="0"/>
              <w:spacing w:before="50" w:after="50"/>
              <w:jc w:val="center"/>
              <w:rPr>
                <w:rFonts w:hint="eastAsia" w:ascii="仿宋" w:hAnsi="仿宋" w:eastAsia="仿宋" w:cs="仿宋"/>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67285F6F">
            <w:pPr>
              <w:snapToGrid w:val="0"/>
              <w:spacing w:before="50" w:after="50"/>
              <w:jc w:val="center"/>
              <w:rPr>
                <w:rFonts w:hint="eastAsia" w:ascii="仿宋" w:hAnsi="仿宋" w:eastAsia="仿宋" w:cs="仿宋"/>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03DBD8F5">
            <w:pPr>
              <w:snapToGrid w:val="0"/>
              <w:spacing w:before="50" w:after="50"/>
              <w:jc w:val="center"/>
              <w:rPr>
                <w:rFonts w:hint="eastAsia" w:ascii="仿宋" w:hAnsi="仿宋" w:eastAsia="仿宋" w:cs="仿宋"/>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D02491A">
            <w:pPr>
              <w:snapToGrid w:val="0"/>
              <w:spacing w:before="50" w:after="50"/>
              <w:jc w:val="center"/>
              <w:rPr>
                <w:rFonts w:hint="eastAsia" w:ascii="仿宋" w:hAnsi="仿宋" w:eastAsia="仿宋" w:cs="仿宋"/>
                <w:color w:val="auto"/>
                <w:szCs w:val="21"/>
                <w:highlight w:val="none"/>
              </w:rPr>
            </w:pPr>
          </w:p>
        </w:tc>
      </w:tr>
      <w:tr w14:paraId="0B1B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C0B33CF">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05" w:type="pct"/>
            <w:tcBorders>
              <w:top w:val="single" w:color="auto" w:sz="4" w:space="0"/>
              <w:left w:val="single" w:color="auto" w:sz="4" w:space="0"/>
              <w:bottom w:val="single" w:color="auto" w:sz="4" w:space="0"/>
              <w:right w:val="single" w:color="auto" w:sz="4" w:space="0"/>
            </w:tcBorders>
            <w:vAlign w:val="center"/>
          </w:tcPr>
          <w:p w14:paraId="4C8732D8">
            <w:pPr>
              <w:widowControl/>
              <w:jc w:val="center"/>
              <w:textAlignment w:val="center"/>
              <w:rPr>
                <w:rFonts w:hint="eastAsia" w:ascii="仿宋" w:hAnsi="仿宋" w:eastAsia="仿宋" w:cs="仿宋"/>
                <w:color w:val="auto"/>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4E8CD63D">
            <w:pPr>
              <w:widowControl/>
              <w:jc w:val="center"/>
              <w:textAlignment w:val="center"/>
              <w:rPr>
                <w:rFonts w:hint="eastAsia" w:ascii="仿宋" w:hAnsi="仿宋" w:eastAsia="仿宋" w:cs="仿宋"/>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67E1489D">
            <w:pPr>
              <w:widowControl/>
              <w:jc w:val="center"/>
              <w:textAlignment w:val="center"/>
              <w:rPr>
                <w:rFonts w:hint="eastAsia" w:ascii="仿宋" w:hAnsi="仿宋" w:eastAsia="仿宋" w:cs="仿宋"/>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2EA6E337">
            <w:pPr>
              <w:snapToGrid w:val="0"/>
              <w:spacing w:before="50" w:after="50"/>
              <w:jc w:val="center"/>
              <w:rPr>
                <w:rFonts w:hint="eastAsia" w:ascii="仿宋" w:hAnsi="仿宋" w:eastAsia="仿宋" w:cs="仿宋"/>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7FF6C6BE">
            <w:pPr>
              <w:snapToGrid w:val="0"/>
              <w:spacing w:before="50" w:after="50"/>
              <w:jc w:val="center"/>
              <w:rPr>
                <w:rFonts w:hint="eastAsia" w:ascii="仿宋" w:hAnsi="仿宋" w:eastAsia="仿宋" w:cs="仿宋"/>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2D1EC980">
            <w:pPr>
              <w:snapToGrid w:val="0"/>
              <w:spacing w:before="50" w:after="50"/>
              <w:jc w:val="center"/>
              <w:rPr>
                <w:rFonts w:hint="eastAsia" w:ascii="仿宋" w:hAnsi="仿宋" w:eastAsia="仿宋" w:cs="仿宋"/>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785C57F6">
            <w:pPr>
              <w:snapToGrid w:val="0"/>
              <w:spacing w:before="50" w:after="50"/>
              <w:jc w:val="center"/>
              <w:rPr>
                <w:rFonts w:hint="eastAsia" w:ascii="仿宋" w:hAnsi="仿宋" w:eastAsia="仿宋" w:cs="仿宋"/>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19B1543">
            <w:pPr>
              <w:snapToGrid w:val="0"/>
              <w:spacing w:before="50" w:after="50"/>
              <w:jc w:val="center"/>
              <w:rPr>
                <w:rFonts w:hint="eastAsia" w:ascii="仿宋" w:hAnsi="仿宋" w:eastAsia="仿宋" w:cs="仿宋"/>
                <w:color w:val="auto"/>
                <w:szCs w:val="21"/>
                <w:highlight w:val="none"/>
              </w:rPr>
            </w:pPr>
          </w:p>
        </w:tc>
      </w:tr>
      <w:tr w14:paraId="7CC0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B2E394B">
            <w:pPr>
              <w:snapToGrid w:val="0"/>
              <w:spacing w:before="50" w:after="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905" w:type="pct"/>
            <w:tcBorders>
              <w:top w:val="single" w:color="auto" w:sz="4" w:space="0"/>
              <w:left w:val="single" w:color="auto" w:sz="4" w:space="0"/>
              <w:bottom w:val="single" w:color="auto" w:sz="4" w:space="0"/>
              <w:right w:val="single" w:color="auto" w:sz="4" w:space="0"/>
            </w:tcBorders>
            <w:vAlign w:val="center"/>
          </w:tcPr>
          <w:p w14:paraId="0376EC9C">
            <w:pPr>
              <w:widowControl/>
              <w:jc w:val="center"/>
              <w:textAlignment w:val="center"/>
              <w:rPr>
                <w:rFonts w:hint="eastAsia" w:ascii="仿宋" w:hAnsi="仿宋" w:eastAsia="仿宋" w:cs="仿宋"/>
                <w:color w:val="auto"/>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377592BA">
            <w:pPr>
              <w:widowControl/>
              <w:jc w:val="center"/>
              <w:textAlignment w:val="center"/>
              <w:rPr>
                <w:rFonts w:hint="eastAsia" w:ascii="仿宋" w:hAnsi="仿宋" w:eastAsia="仿宋" w:cs="仿宋"/>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468EE0D1">
            <w:pPr>
              <w:widowControl/>
              <w:jc w:val="center"/>
              <w:textAlignment w:val="center"/>
              <w:rPr>
                <w:rFonts w:hint="eastAsia" w:ascii="仿宋" w:hAnsi="仿宋" w:eastAsia="仿宋" w:cs="仿宋"/>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66B43837">
            <w:pPr>
              <w:snapToGrid w:val="0"/>
              <w:spacing w:before="50" w:after="50"/>
              <w:jc w:val="center"/>
              <w:rPr>
                <w:rFonts w:hint="eastAsia" w:ascii="仿宋" w:hAnsi="仿宋" w:eastAsia="仿宋" w:cs="仿宋"/>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5D123DC0">
            <w:pPr>
              <w:snapToGrid w:val="0"/>
              <w:spacing w:before="50" w:after="50"/>
              <w:jc w:val="center"/>
              <w:rPr>
                <w:rFonts w:hint="eastAsia" w:ascii="仿宋" w:hAnsi="仿宋" w:eastAsia="仿宋" w:cs="仿宋"/>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2E7B8865">
            <w:pPr>
              <w:snapToGrid w:val="0"/>
              <w:spacing w:before="50" w:after="50"/>
              <w:jc w:val="center"/>
              <w:rPr>
                <w:rFonts w:hint="eastAsia" w:ascii="仿宋" w:hAnsi="仿宋" w:eastAsia="仿宋" w:cs="仿宋"/>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3C48EF83">
            <w:pPr>
              <w:snapToGrid w:val="0"/>
              <w:spacing w:before="50" w:after="50"/>
              <w:jc w:val="center"/>
              <w:rPr>
                <w:rFonts w:hint="eastAsia" w:ascii="仿宋" w:hAnsi="仿宋" w:eastAsia="仿宋" w:cs="仿宋"/>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D654267">
            <w:pPr>
              <w:snapToGrid w:val="0"/>
              <w:spacing w:before="50" w:after="50"/>
              <w:jc w:val="center"/>
              <w:rPr>
                <w:rFonts w:hint="eastAsia" w:ascii="仿宋" w:hAnsi="仿宋" w:eastAsia="仿宋" w:cs="仿宋"/>
                <w:color w:val="auto"/>
                <w:szCs w:val="21"/>
                <w:highlight w:val="none"/>
              </w:rPr>
            </w:pPr>
          </w:p>
        </w:tc>
      </w:tr>
    </w:tbl>
    <w:p w14:paraId="648CD903">
      <w:pPr>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b/>
          <w:bCs/>
          <w:color w:val="auto"/>
          <w:szCs w:val="21"/>
          <w:highlight w:val="none"/>
        </w:rPr>
        <w:t>以上货物配置清单中“货物名称、数量及单位、品牌、规格型号、制造商、原产地、技术参数及性能配置”必须如实填写完整，品牌、规格型号没有则填无，填写有缺漏的，响应文件按无效响应处理</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货物名称、数量及单位、品牌必须与“竞标报价表”一致，</w:t>
      </w:r>
      <w:r>
        <w:rPr>
          <w:rFonts w:hint="eastAsia" w:ascii="仿宋" w:hAnsi="仿宋" w:eastAsia="仿宋" w:cs="仿宋"/>
          <w:bCs/>
          <w:color w:val="auto"/>
          <w:szCs w:val="21"/>
          <w:highlight w:val="none"/>
        </w:rPr>
        <w:t>否则响应文件按无效响应处理</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ab/>
      </w:r>
    </w:p>
    <w:p w14:paraId="24A64991">
      <w:pPr>
        <w:pStyle w:val="6"/>
        <w:rPr>
          <w:rFonts w:hint="eastAsia" w:ascii="仿宋" w:hAnsi="仿宋" w:eastAsia="仿宋" w:cs="仿宋"/>
          <w:color w:val="auto"/>
          <w:szCs w:val="21"/>
          <w:highlight w:val="none"/>
        </w:rPr>
      </w:pPr>
    </w:p>
    <w:p w14:paraId="4BFE1AB8">
      <w:pPr>
        <w:ind w:right="-817" w:rightChars="-389"/>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法定代表人或者委托代理人（签字）：</w:t>
      </w:r>
    </w:p>
    <w:p w14:paraId="7347544C">
      <w:pPr>
        <w:ind w:right="-817" w:rightChars="-389" w:firstLine="7245" w:firstLineChars="345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供应商（盖公章）：      </w:t>
      </w:r>
    </w:p>
    <w:p w14:paraId="4188AEF4">
      <w:pPr>
        <w:ind w:right="-817" w:rightChars="-389" w:firstLine="8190" w:firstLineChars="3900"/>
        <w:contextualSpacing/>
        <w:rPr>
          <w:rFonts w:hint="eastAsia" w:ascii="仿宋" w:hAnsi="仿宋" w:eastAsia="仿宋" w:cs="仿宋"/>
          <w:color w:val="auto"/>
          <w:highlight w:val="none"/>
        </w:rPr>
      </w:pPr>
      <w:r>
        <w:rPr>
          <w:rFonts w:hint="eastAsia" w:ascii="仿宋" w:hAnsi="仿宋" w:eastAsia="仿宋" w:cs="仿宋"/>
          <w:color w:val="auto"/>
          <w:szCs w:val="21"/>
          <w:highlight w:val="none"/>
        </w:rPr>
        <w:t>日  期：    年   月   日</w:t>
      </w:r>
    </w:p>
    <w:p w14:paraId="3DA5D3A2">
      <w:pPr>
        <w:rPr>
          <w:rFonts w:hint="eastAsia" w:ascii="仿宋" w:hAnsi="仿宋" w:eastAsia="仿宋" w:cs="仿宋"/>
          <w:color w:val="auto"/>
          <w:highlight w:val="none"/>
        </w:rPr>
      </w:pPr>
    </w:p>
    <w:bookmarkEnd w:id="0"/>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zOTZiMGY2MWJmZjNlOGE0Y2M0MDE5NWE1NWVlMGYifQ=="/>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497534"/>
    <w:rsid w:val="02B00BF5"/>
    <w:rsid w:val="02D41B01"/>
    <w:rsid w:val="02EC234D"/>
    <w:rsid w:val="03D01339"/>
    <w:rsid w:val="040A6844"/>
    <w:rsid w:val="0442138C"/>
    <w:rsid w:val="04793A64"/>
    <w:rsid w:val="04DA0DBE"/>
    <w:rsid w:val="04FC088E"/>
    <w:rsid w:val="052E28C8"/>
    <w:rsid w:val="069C7F67"/>
    <w:rsid w:val="06CF132A"/>
    <w:rsid w:val="06F57F75"/>
    <w:rsid w:val="071F7265"/>
    <w:rsid w:val="0811119F"/>
    <w:rsid w:val="09181FD0"/>
    <w:rsid w:val="09F75AC8"/>
    <w:rsid w:val="0A4A5BF8"/>
    <w:rsid w:val="0AB7508A"/>
    <w:rsid w:val="0AFF481A"/>
    <w:rsid w:val="0B870B9C"/>
    <w:rsid w:val="0BD22349"/>
    <w:rsid w:val="0BE36304"/>
    <w:rsid w:val="0BE856C8"/>
    <w:rsid w:val="0CB06944"/>
    <w:rsid w:val="0CBA266F"/>
    <w:rsid w:val="0CEC7BCB"/>
    <w:rsid w:val="0D693500"/>
    <w:rsid w:val="0D7C0FEF"/>
    <w:rsid w:val="0D907DC5"/>
    <w:rsid w:val="0DB556E7"/>
    <w:rsid w:val="0EEC1973"/>
    <w:rsid w:val="0F13514E"/>
    <w:rsid w:val="0FF341F8"/>
    <w:rsid w:val="10516B48"/>
    <w:rsid w:val="10700716"/>
    <w:rsid w:val="10CB0144"/>
    <w:rsid w:val="11056D1C"/>
    <w:rsid w:val="11EE5A02"/>
    <w:rsid w:val="12006552"/>
    <w:rsid w:val="126521DA"/>
    <w:rsid w:val="12E35D86"/>
    <w:rsid w:val="132572A1"/>
    <w:rsid w:val="137F069E"/>
    <w:rsid w:val="14CD18FF"/>
    <w:rsid w:val="15C55FA9"/>
    <w:rsid w:val="161672D6"/>
    <w:rsid w:val="169F45B2"/>
    <w:rsid w:val="170574C9"/>
    <w:rsid w:val="173E0892"/>
    <w:rsid w:val="17613107"/>
    <w:rsid w:val="17AD77C6"/>
    <w:rsid w:val="17B752F6"/>
    <w:rsid w:val="180A2E6A"/>
    <w:rsid w:val="197373DD"/>
    <w:rsid w:val="19AF7DF1"/>
    <w:rsid w:val="19E25E4D"/>
    <w:rsid w:val="19F574CD"/>
    <w:rsid w:val="19FB6C07"/>
    <w:rsid w:val="1B7A3E63"/>
    <w:rsid w:val="1BC34054"/>
    <w:rsid w:val="1C695629"/>
    <w:rsid w:val="1CCE158A"/>
    <w:rsid w:val="1CF83EBA"/>
    <w:rsid w:val="1CFC0FD3"/>
    <w:rsid w:val="1FE07A28"/>
    <w:rsid w:val="20AA346D"/>
    <w:rsid w:val="21EE0E7C"/>
    <w:rsid w:val="224B0307"/>
    <w:rsid w:val="22942393"/>
    <w:rsid w:val="22E53BE8"/>
    <w:rsid w:val="23817B23"/>
    <w:rsid w:val="238A585A"/>
    <w:rsid w:val="238C0BD7"/>
    <w:rsid w:val="23A61397"/>
    <w:rsid w:val="23FA65E1"/>
    <w:rsid w:val="241A61E3"/>
    <w:rsid w:val="247578BD"/>
    <w:rsid w:val="255F69BB"/>
    <w:rsid w:val="26A34BB6"/>
    <w:rsid w:val="2753038A"/>
    <w:rsid w:val="28185DA2"/>
    <w:rsid w:val="289B3D96"/>
    <w:rsid w:val="29FB0EEE"/>
    <w:rsid w:val="2B285689"/>
    <w:rsid w:val="2B3C33A4"/>
    <w:rsid w:val="2C5536B8"/>
    <w:rsid w:val="2C9A6113"/>
    <w:rsid w:val="2C9D3849"/>
    <w:rsid w:val="2CD07727"/>
    <w:rsid w:val="2EC675C3"/>
    <w:rsid w:val="2F9514AB"/>
    <w:rsid w:val="302F0099"/>
    <w:rsid w:val="30B61FF7"/>
    <w:rsid w:val="30C36E11"/>
    <w:rsid w:val="31465D97"/>
    <w:rsid w:val="31992E3D"/>
    <w:rsid w:val="32247DFE"/>
    <w:rsid w:val="323A4620"/>
    <w:rsid w:val="32D14858"/>
    <w:rsid w:val="34531AA2"/>
    <w:rsid w:val="34F93CE1"/>
    <w:rsid w:val="35E16A2E"/>
    <w:rsid w:val="36985DB9"/>
    <w:rsid w:val="36AD5148"/>
    <w:rsid w:val="37755E86"/>
    <w:rsid w:val="38D9696E"/>
    <w:rsid w:val="390F2A93"/>
    <w:rsid w:val="397A79F8"/>
    <w:rsid w:val="39DE2D7E"/>
    <w:rsid w:val="3AAB781D"/>
    <w:rsid w:val="3B5E449F"/>
    <w:rsid w:val="3CBF4A61"/>
    <w:rsid w:val="3CCA034E"/>
    <w:rsid w:val="3D7279C9"/>
    <w:rsid w:val="3DAE7C70"/>
    <w:rsid w:val="3DE713D4"/>
    <w:rsid w:val="3E595E19"/>
    <w:rsid w:val="3ED92ACB"/>
    <w:rsid w:val="406E72A4"/>
    <w:rsid w:val="40766A16"/>
    <w:rsid w:val="410172C5"/>
    <w:rsid w:val="41E11E03"/>
    <w:rsid w:val="41F617B3"/>
    <w:rsid w:val="4206295C"/>
    <w:rsid w:val="441676D3"/>
    <w:rsid w:val="44994855"/>
    <w:rsid w:val="4581088E"/>
    <w:rsid w:val="45FC03BF"/>
    <w:rsid w:val="46B34549"/>
    <w:rsid w:val="48DA32E9"/>
    <w:rsid w:val="48E522B6"/>
    <w:rsid w:val="490A67FA"/>
    <w:rsid w:val="49F7687F"/>
    <w:rsid w:val="4B02599F"/>
    <w:rsid w:val="4B8B2F80"/>
    <w:rsid w:val="4B8D35BB"/>
    <w:rsid w:val="4CC96874"/>
    <w:rsid w:val="4D9549A9"/>
    <w:rsid w:val="4DD5541C"/>
    <w:rsid w:val="4E0451F9"/>
    <w:rsid w:val="4ECF7A46"/>
    <w:rsid w:val="4ED45A32"/>
    <w:rsid w:val="503A73A6"/>
    <w:rsid w:val="51703763"/>
    <w:rsid w:val="51704C1D"/>
    <w:rsid w:val="51A837F2"/>
    <w:rsid w:val="51F96325"/>
    <w:rsid w:val="52C333C1"/>
    <w:rsid w:val="52F26AC7"/>
    <w:rsid w:val="54491472"/>
    <w:rsid w:val="5488491F"/>
    <w:rsid w:val="548F7351"/>
    <w:rsid w:val="55654C60"/>
    <w:rsid w:val="558F7E43"/>
    <w:rsid w:val="559B0682"/>
    <w:rsid w:val="562D75AF"/>
    <w:rsid w:val="579161E1"/>
    <w:rsid w:val="5794182D"/>
    <w:rsid w:val="57DA2CC3"/>
    <w:rsid w:val="592866D1"/>
    <w:rsid w:val="593B28A8"/>
    <w:rsid w:val="5AEB507B"/>
    <w:rsid w:val="5B4B755F"/>
    <w:rsid w:val="5C750008"/>
    <w:rsid w:val="5C9F6CAA"/>
    <w:rsid w:val="5D982DD8"/>
    <w:rsid w:val="5E1D7B0C"/>
    <w:rsid w:val="5F4065B6"/>
    <w:rsid w:val="5FC72F01"/>
    <w:rsid w:val="60BF5B6D"/>
    <w:rsid w:val="610D4460"/>
    <w:rsid w:val="618C58E3"/>
    <w:rsid w:val="619265B1"/>
    <w:rsid w:val="62F44F19"/>
    <w:rsid w:val="646B1B68"/>
    <w:rsid w:val="64B928D3"/>
    <w:rsid w:val="64F41B5D"/>
    <w:rsid w:val="65422E2C"/>
    <w:rsid w:val="66A51398"/>
    <w:rsid w:val="68030A35"/>
    <w:rsid w:val="68DA6E98"/>
    <w:rsid w:val="691722BE"/>
    <w:rsid w:val="6ADE12E5"/>
    <w:rsid w:val="6B981494"/>
    <w:rsid w:val="6BB87D88"/>
    <w:rsid w:val="6C0048D0"/>
    <w:rsid w:val="6C1256EA"/>
    <w:rsid w:val="6C461ECF"/>
    <w:rsid w:val="6C7C6F41"/>
    <w:rsid w:val="6D2A6A64"/>
    <w:rsid w:val="6D3314B3"/>
    <w:rsid w:val="6D9E4D5C"/>
    <w:rsid w:val="6DF968A1"/>
    <w:rsid w:val="6E232492"/>
    <w:rsid w:val="6E962CD2"/>
    <w:rsid w:val="6F5D06C3"/>
    <w:rsid w:val="6F601648"/>
    <w:rsid w:val="6FD93890"/>
    <w:rsid w:val="6FE2671E"/>
    <w:rsid w:val="6FF00D41"/>
    <w:rsid w:val="715A09AE"/>
    <w:rsid w:val="71DF0FEF"/>
    <w:rsid w:val="728026E4"/>
    <w:rsid w:val="736E298E"/>
    <w:rsid w:val="73C31078"/>
    <w:rsid w:val="73CB3227"/>
    <w:rsid w:val="74162D65"/>
    <w:rsid w:val="74253E9F"/>
    <w:rsid w:val="761D3536"/>
    <w:rsid w:val="772C42BF"/>
    <w:rsid w:val="774E334F"/>
    <w:rsid w:val="775D6EE5"/>
    <w:rsid w:val="7A2111EE"/>
    <w:rsid w:val="7A752BA1"/>
    <w:rsid w:val="7A786D50"/>
    <w:rsid w:val="7AB81A37"/>
    <w:rsid w:val="7AD973D3"/>
    <w:rsid w:val="7B656EB9"/>
    <w:rsid w:val="7BA75723"/>
    <w:rsid w:val="7BB26285"/>
    <w:rsid w:val="7D0F532E"/>
    <w:rsid w:val="7D392764"/>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paragraph" w:styleId="6">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4968</Words>
  <Characters>5617</Characters>
  <Lines>116</Lines>
  <Paragraphs>32</Paragraphs>
  <TotalTime>4</TotalTime>
  <ScaleCrop>false</ScaleCrop>
  <LinksUpToDate>false</LinksUpToDate>
  <CharactersWithSpaces>5649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LY</cp:lastModifiedBy>
  <dcterms:modified xsi:type="dcterms:W3CDTF">2025-07-02T03:16:22Z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C945EA55D63442BD9596B7035BE430F9_13</vt:lpwstr>
  </property>
  <property fmtid="{D5CDD505-2E9C-101B-9397-08002B2CF9AE}" pid="4" name="KSOTemplateDocerSaveRecord">
    <vt:lpwstr>eyJoZGlkIjoiYTUzZDY3MzQ3M2UzMjY1NjBmYTJmNmI0N2ZjODk1Y2QiLCJ1c2VySWQiOiI1ODI0ODIzODAifQ==</vt:lpwstr>
  </property>
</Properties>
</file>