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9E3B6">
      <w:pPr>
        <w:jc w:val="center"/>
        <w:rPr>
          <w:rFonts w:ascii="宋体" w:hAnsi="宋体"/>
          <w:b/>
          <w:bCs/>
          <w:color w:val="auto"/>
          <w:kern w:val="0"/>
          <w:sz w:val="32"/>
          <w:szCs w:val="32"/>
        </w:rPr>
      </w:pPr>
      <w:bookmarkStart w:id="0" w:name="_GoBack"/>
      <w:r>
        <w:rPr>
          <w:rFonts w:hint="eastAsia" w:ascii="宋体" w:hAnsi="宋体"/>
          <w:b/>
          <w:bCs/>
          <w:color w:val="auto"/>
          <w:kern w:val="0"/>
          <w:sz w:val="32"/>
          <w:szCs w:val="32"/>
        </w:rPr>
        <w:t>数字化运营实训软件项目采购清单</w:t>
      </w:r>
    </w:p>
    <w:tbl>
      <w:tblPr>
        <w:tblStyle w:val="9"/>
        <w:tblpPr w:leftFromText="180" w:rightFromText="180" w:vertAnchor="text" w:horzAnchor="page" w:tblpX="1082" w:tblpY="648"/>
        <w:tblOverlap w:val="never"/>
        <w:tblW w:w="4982" w:type="pct"/>
        <w:tblInd w:w="0" w:type="dxa"/>
        <w:tblLayout w:type="fixed"/>
        <w:tblCellMar>
          <w:top w:w="0" w:type="dxa"/>
          <w:left w:w="108" w:type="dxa"/>
          <w:bottom w:w="0" w:type="dxa"/>
          <w:right w:w="108" w:type="dxa"/>
        </w:tblCellMar>
      </w:tblPr>
      <w:tblGrid>
        <w:gridCol w:w="490"/>
        <w:gridCol w:w="637"/>
        <w:gridCol w:w="1000"/>
        <w:gridCol w:w="10171"/>
        <w:gridCol w:w="597"/>
        <w:gridCol w:w="443"/>
        <w:gridCol w:w="781"/>
        <w:gridCol w:w="721"/>
      </w:tblGrid>
      <w:tr w14:paraId="6EB2E676">
        <w:tblPrEx>
          <w:tblCellMar>
            <w:top w:w="0" w:type="dxa"/>
            <w:left w:w="108" w:type="dxa"/>
            <w:bottom w:w="0" w:type="dxa"/>
            <w:right w:w="108" w:type="dxa"/>
          </w:tblCellMar>
        </w:tblPrEx>
        <w:trPr>
          <w:trHeight w:val="288"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A77F4">
            <w:pPr>
              <w:widowControl/>
              <w:jc w:val="center"/>
              <w:textAlignment w:val="center"/>
              <w:rPr>
                <w:rFonts w:ascii="宋体" w:hAnsi="宋体"/>
                <w:b/>
                <w:bCs/>
                <w:color w:val="auto"/>
                <w:szCs w:val="21"/>
              </w:rPr>
            </w:pPr>
            <w:r>
              <w:rPr>
                <w:rFonts w:hint="eastAsia" w:ascii="宋体" w:hAnsi="宋体"/>
                <w:b/>
                <w:bCs/>
                <w:color w:val="auto"/>
                <w:kern w:val="0"/>
                <w:szCs w:val="21"/>
                <w:lang w:bidi="ar"/>
              </w:rPr>
              <w:t>项号</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C9E4C">
            <w:pPr>
              <w:widowControl/>
              <w:jc w:val="center"/>
              <w:textAlignment w:val="center"/>
              <w:rPr>
                <w:rFonts w:ascii="宋体" w:hAnsi="宋体"/>
                <w:b/>
                <w:bCs/>
                <w:color w:val="auto"/>
                <w:szCs w:val="21"/>
              </w:rPr>
            </w:pPr>
            <w:r>
              <w:rPr>
                <w:rFonts w:hint="eastAsia" w:ascii="宋体" w:hAnsi="宋体"/>
                <w:b/>
                <w:bCs/>
                <w:color w:val="auto"/>
                <w:kern w:val="0"/>
                <w:szCs w:val="21"/>
                <w:lang w:bidi="ar"/>
              </w:rPr>
              <w:t>货物名称</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55FF7">
            <w:pPr>
              <w:widowControl/>
              <w:jc w:val="center"/>
              <w:textAlignment w:val="center"/>
              <w:rPr>
                <w:rFonts w:ascii="宋体" w:hAnsi="宋体"/>
                <w:b/>
                <w:bCs/>
                <w:color w:val="auto"/>
                <w:szCs w:val="21"/>
              </w:rPr>
            </w:pPr>
            <w:r>
              <w:rPr>
                <w:rFonts w:hint="eastAsia" w:ascii="宋体" w:hAnsi="宋体"/>
                <w:b/>
                <w:bCs/>
                <w:color w:val="auto"/>
                <w:kern w:val="0"/>
                <w:szCs w:val="21"/>
                <w:lang w:bidi="ar"/>
              </w:rPr>
              <w:t>品牌及型号</w:t>
            </w:r>
          </w:p>
        </w:tc>
        <w:tc>
          <w:tcPr>
            <w:tcW w:w="3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4B471">
            <w:pPr>
              <w:widowControl/>
              <w:jc w:val="center"/>
              <w:textAlignment w:val="center"/>
              <w:rPr>
                <w:rFonts w:ascii="宋体" w:hAnsi="宋体"/>
                <w:b/>
                <w:bCs/>
                <w:color w:val="auto"/>
                <w:szCs w:val="21"/>
              </w:rPr>
            </w:pPr>
            <w:r>
              <w:rPr>
                <w:rFonts w:hint="eastAsia" w:ascii="宋体" w:hAnsi="宋体"/>
                <w:b/>
                <w:bCs/>
                <w:color w:val="auto"/>
                <w:kern w:val="0"/>
                <w:szCs w:val="21"/>
                <w:lang w:bidi="ar"/>
              </w:rPr>
              <w:t>主要技术参数及性能（配置）要求</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6DF23">
            <w:pPr>
              <w:widowControl/>
              <w:jc w:val="center"/>
              <w:textAlignment w:val="center"/>
              <w:rPr>
                <w:rFonts w:ascii="宋体" w:hAnsi="宋体"/>
                <w:b/>
                <w:bCs/>
                <w:color w:val="auto"/>
                <w:szCs w:val="21"/>
              </w:rPr>
            </w:pPr>
            <w:r>
              <w:rPr>
                <w:rFonts w:hint="eastAsia" w:ascii="宋体" w:hAnsi="宋体"/>
                <w:b/>
                <w:bCs/>
                <w:color w:val="auto"/>
                <w:kern w:val="0"/>
                <w:szCs w:val="21"/>
                <w:lang w:bidi="ar"/>
              </w:rPr>
              <w:t>数量</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7AA69">
            <w:pPr>
              <w:widowControl/>
              <w:jc w:val="center"/>
              <w:textAlignment w:val="center"/>
              <w:rPr>
                <w:rFonts w:ascii="宋体" w:hAnsi="宋体"/>
                <w:b/>
                <w:bCs/>
                <w:color w:val="auto"/>
                <w:szCs w:val="21"/>
              </w:rPr>
            </w:pPr>
            <w:r>
              <w:rPr>
                <w:rFonts w:hint="eastAsia" w:ascii="宋体" w:hAnsi="宋体"/>
                <w:b/>
                <w:bCs/>
                <w:color w:val="auto"/>
                <w:kern w:val="0"/>
                <w:szCs w:val="21"/>
                <w:lang w:bidi="ar"/>
              </w:rPr>
              <w:t>单位</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1BD91">
            <w:pPr>
              <w:widowControl/>
              <w:jc w:val="center"/>
              <w:textAlignment w:val="center"/>
              <w:rPr>
                <w:rFonts w:ascii="宋体" w:hAnsi="宋体"/>
                <w:color w:val="auto"/>
                <w:szCs w:val="21"/>
              </w:rPr>
            </w:pPr>
            <w:r>
              <w:rPr>
                <w:rFonts w:hint="eastAsia" w:ascii="宋体" w:hAnsi="宋体"/>
                <w:color w:val="auto"/>
                <w:kern w:val="0"/>
                <w:szCs w:val="21"/>
                <w:lang w:bidi="ar"/>
              </w:rPr>
              <w:t>单价（万元）</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13FA6">
            <w:pPr>
              <w:widowControl/>
              <w:jc w:val="center"/>
              <w:textAlignment w:val="center"/>
              <w:rPr>
                <w:rFonts w:ascii="宋体" w:hAnsi="宋体"/>
                <w:color w:val="auto"/>
                <w:szCs w:val="21"/>
              </w:rPr>
            </w:pPr>
            <w:r>
              <w:rPr>
                <w:rFonts w:hint="eastAsia" w:ascii="宋体" w:hAnsi="宋体"/>
                <w:color w:val="auto"/>
                <w:kern w:val="0"/>
                <w:szCs w:val="21"/>
                <w:lang w:bidi="ar"/>
              </w:rPr>
              <w:t>总价（万元）</w:t>
            </w:r>
          </w:p>
        </w:tc>
      </w:tr>
      <w:tr w14:paraId="210FA137">
        <w:tblPrEx>
          <w:tblCellMar>
            <w:top w:w="0" w:type="dxa"/>
            <w:left w:w="108" w:type="dxa"/>
            <w:bottom w:w="0" w:type="dxa"/>
            <w:right w:w="108" w:type="dxa"/>
          </w:tblCellMar>
        </w:tblPrEx>
        <w:trPr>
          <w:trHeight w:val="60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53BBD">
            <w:pPr>
              <w:widowControl/>
              <w:jc w:val="center"/>
              <w:textAlignment w:val="center"/>
              <w:rPr>
                <w:rFonts w:ascii="宋体" w:hAnsi="宋体"/>
                <w:color w:val="auto"/>
                <w:sz w:val="22"/>
              </w:rPr>
            </w:pPr>
            <w:r>
              <w:rPr>
                <w:rFonts w:hint="eastAsia" w:ascii="宋体" w:hAnsi="宋体"/>
                <w:color w:val="auto"/>
                <w:kern w:val="0"/>
                <w:sz w:val="22"/>
                <w:lang w:bidi="ar"/>
              </w:rPr>
              <w:t>1</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7997C">
            <w:pPr>
              <w:widowControl/>
              <w:jc w:val="center"/>
              <w:textAlignment w:val="center"/>
              <w:rPr>
                <w:rFonts w:ascii="宋体" w:hAnsi="宋体"/>
                <w:color w:val="auto"/>
                <w:sz w:val="22"/>
              </w:rPr>
            </w:pPr>
            <w:r>
              <w:rPr>
                <w:rFonts w:hint="eastAsia" w:ascii="宋体" w:hAnsi="宋体"/>
                <w:color w:val="auto"/>
                <w:sz w:val="24"/>
                <w:szCs w:val="24"/>
                <w:lang w:bidi="ar"/>
                <w14:ligatures w14:val="standardContextual"/>
              </w:rPr>
              <w:t>数字化运营实训软件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2DB3B">
            <w:pPr>
              <w:widowControl/>
              <w:jc w:val="center"/>
              <w:textAlignment w:val="center"/>
              <w:rPr>
                <w:rFonts w:hint="eastAsia" w:ascii="宋体" w:hAnsi="宋体"/>
                <w:color w:val="auto"/>
                <w:sz w:val="22"/>
              </w:rPr>
            </w:pPr>
            <w:r>
              <w:rPr>
                <w:rFonts w:hint="eastAsia" w:ascii="宋体" w:hAnsi="宋体"/>
                <w:color w:val="auto"/>
                <w:sz w:val="22"/>
              </w:rPr>
              <w:t>问途</w:t>
            </w:r>
            <w:r>
              <w:rPr>
                <w:rFonts w:hint="eastAsia"/>
                <w:color w:val="auto"/>
              </w:rPr>
              <w:t>V</w:t>
            </w:r>
            <w:r>
              <w:rPr>
                <w:color w:val="auto"/>
              </w:rPr>
              <w:t>3</w:t>
            </w:r>
          </w:p>
        </w:tc>
        <w:tc>
          <w:tcPr>
            <w:tcW w:w="3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FE0E9">
            <w:pPr>
              <w:pStyle w:val="15"/>
              <w:widowControl/>
              <w:ind w:left="-420" w:firstLine="562"/>
              <w:rPr>
                <w:b/>
                <w:bCs/>
                <w:color w:val="auto"/>
                <w:sz w:val="28"/>
                <w:szCs w:val="28"/>
              </w:rPr>
            </w:pPr>
            <w:r>
              <w:rPr>
                <w:b/>
                <w:bCs/>
                <w:color w:val="auto"/>
                <w:sz w:val="28"/>
                <w:szCs w:val="28"/>
                <w:lang w:bidi="ar"/>
                <w14:ligatures w14:val="standardContextual"/>
              </w:rPr>
              <w:t>一、</w:t>
            </w:r>
            <w:r>
              <w:rPr>
                <w:rFonts w:hint="eastAsia" w:ascii="宋体" w:hAnsi="宋体" w:cs="宋体"/>
                <w:b/>
                <w:bCs/>
                <w:color w:val="auto"/>
                <w:sz w:val="28"/>
                <w:szCs w:val="28"/>
              </w:rPr>
              <w:t>软件要求</w:t>
            </w:r>
          </w:p>
          <w:p w14:paraId="6A4C167D">
            <w:pPr>
              <w:pStyle w:val="15"/>
              <w:widowControl/>
              <w:ind w:firstLine="480"/>
              <w:rPr>
                <w:rFonts w:ascii="宋体" w:hAnsi="宋体" w:cs="宋体"/>
                <w:color w:val="auto"/>
                <w:kern w:val="0"/>
                <w:sz w:val="24"/>
                <w:szCs w:val="24"/>
              </w:rPr>
            </w:pPr>
            <w:r>
              <w:rPr>
                <w:rFonts w:hint="eastAsia" w:ascii="宋体" w:hAnsi="宋体" w:cs="宋体"/>
                <w:color w:val="auto"/>
                <w:sz w:val="24"/>
                <w:szCs w:val="24"/>
              </w:rPr>
              <w:t>数字化运营实训软件</w:t>
            </w:r>
            <w:r>
              <w:rPr>
                <w:rFonts w:hint="eastAsia" w:ascii="宋体" w:hAnsi="宋体" w:cs="宋体"/>
                <w:color w:val="auto"/>
                <w:kern w:val="0"/>
                <w:sz w:val="24"/>
                <w:szCs w:val="24"/>
              </w:rPr>
              <w:t>将实训工具与课程教材相结合，满足高校独立开展理论教学与实训实践教学的需求，平台软件架构如下：</w:t>
            </w:r>
          </w:p>
          <w:p w14:paraId="620C4A55">
            <w:pPr>
              <w:pStyle w:val="7"/>
              <w:numPr>
                <w:ilvl w:val="0"/>
                <w:numId w:val="1"/>
              </w:numPr>
              <w:ind w:left="0" w:firstLine="0"/>
              <w:rPr>
                <w:rFonts w:ascii="宋体" w:hAnsi="宋体"/>
                <w:color w:val="auto"/>
                <w:kern w:val="0"/>
                <w:szCs w:val="24"/>
              </w:rPr>
            </w:pPr>
            <w:r>
              <w:rPr>
                <w:rFonts w:hint="eastAsia" w:ascii="宋体" w:hAnsi="宋体"/>
                <w:color w:val="auto"/>
                <w:kern w:val="0"/>
                <w:szCs w:val="24"/>
                <w:lang w:bidi="ar"/>
              </w:rPr>
              <w:t>支持云端部署，无需通过本地安装或部署，通过PC电脑浏览器可直接访问平台开展任务及课程；</w:t>
            </w:r>
          </w:p>
          <w:p w14:paraId="300BACED">
            <w:pPr>
              <w:pStyle w:val="7"/>
              <w:numPr>
                <w:ilvl w:val="0"/>
                <w:numId w:val="1"/>
              </w:numPr>
              <w:ind w:left="0" w:firstLine="0"/>
              <w:rPr>
                <w:rFonts w:ascii="宋体" w:hAnsi="宋体"/>
                <w:color w:val="auto"/>
                <w:kern w:val="0"/>
                <w:szCs w:val="24"/>
              </w:rPr>
            </w:pPr>
            <w:r>
              <w:rPr>
                <w:rFonts w:hint="eastAsia" w:ascii="宋体" w:hAnsi="宋体"/>
                <w:color w:val="auto"/>
                <w:kern w:val="0"/>
                <w:szCs w:val="24"/>
                <w:lang w:bidi="ar"/>
              </w:rPr>
              <w:t>Browser客户端兼容谷歌Chrome浏览器和火狐FireFox浏览器；</w:t>
            </w:r>
          </w:p>
          <w:p w14:paraId="2E9010D1">
            <w:pPr>
              <w:pStyle w:val="7"/>
              <w:numPr>
                <w:ilvl w:val="0"/>
                <w:numId w:val="1"/>
              </w:numPr>
              <w:ind w:left="0" w:firstLine="0"/>
              <w:rPr>
                <w:rFonts w:ascii="宋体" w:hAnsi="宋体"/>
                <w:color w:val="auto"/>
                <w:kern w:val="0"/>
                <w:szCs w:val="24"/>
              </w:rPr>
            </w:pPr>
            <w:r>
              <w:rPr>
                <w:rFonts w:hint="eastAsia" w:ascii="宋体" w:hAnsi="宋体"/>
                <w:color w:val="auto"/>
                <w:kern w:val="0"/>
                <w:szCs w:val="24"/>
                <w:lang w:bidi="ar"/>
              </w:rPr>
              <w:t>Server服务端使用Spring Cloud微服务架构技术，支持Linux服务器的容器化部署，并提供微服务运行监控及故障告警功能。</w:t>
            </w:r>
          </w:p>
          <w:p w14:paraId="77F7D735">
            <w:pPr>
              <w:pStyle w:val="15"/>
              <w:widowControl/>
              <w:ind w:firstLine="0" w:firstLineChars="0"/>
              <w:rPr>
                <w:rFonts w:ascii="宋体" w:hAnsi="宋体" w:cs="宋体"/>
                <w:b/>
                <w:bCs/>
                <w:color w:val="auto"/>
                <w:kern w:val="0"/>
                <w:sz w:val="24"/>
                <w:szCs w:val="24"/>
              </w:rPr>
            </w:pPr>
            <w:r>
              <w:rPr>
                <w:rFonts w:hint="eastAsia" w:ascii="宋体" w:hAnsi="宋体" w:cs="宋体"/>
                <w:b/>
                <w:bCs/>
                <w:color w:val="auto"/>
                <w:kern w:val="0"/>
                <w:sz w:val="24"/>
                <w:szCs w:val="24"/>
              </w:rPr>
              <w:t>平台支持以下功能模块：</w:t>
            </w:r>
          </w:p>
          <w:p w14:paraId="341039CC">
            <w:pPr>
              <w:pStyle w:val="15"/>
              <w:widowControl/>
              <w:numPr>
                <w:ilvl w:val="0"/>
                <w:numId w:val="0"/>
              </w:numPr>
              <w:ind w:left="-420" w:leftChars="0" w:firstLine="482" w:firstLineChars="200"/>
              <w:rPr>
                <w:rFonts w:ascii="宋体" w:hAnsi="宋体" w:cs="宋体"/>
                <w:b/>
                <w:bCs/>
                <w:color w:val="auto"/>
                <w:kern w:val="0"/>
                <w:sz w:val="24"/>
                <w:szCs w:val="24"/>
              </w:rPr>
            </w:pPr>
            <w:r>
              <w:rPr>
                <w:rFonts w:hint="default" w:ascii="Times New Roman" w:hAnsi="Times New Roman" w:eastAsia="宋体" w:cs="Times New Roman"/>
                <w:b/>
                <w:bCs/>
                <w:color w:val="auto"/>
                <w:kern w:val="0"/>
                <w:sz w:val="24"/>
                <w:szCs w:val="24"/>
                <w:lang w:val="en-US" w:eastAsia="zh-CN" w:bidi="ar-SA"/>
              </w:rPr>
              <w:t>(一)</w:t>
            </w:r>
            <w:r>
              <w:rPr>
                <w:rFonts w:hint="eastAsia" w:ascii="宋体" w:hAnsi="宋体" w:cs="宋体"/>
                <w:b/>
                <w:bCs/>
                <w:color w:val="auto"/>
                <w:kern w:val="0"/>
                <w:sz w:val="24"/>
                <w:szCs w:val="24"/>
              </w:rPr>
              <w:t>客房包价产品设计与在线制作</w:t>
            </w:r>
          </w:p>
          <w:p w14:paraId="65252ADF">
            <w:pPr>
              <w:pStyle w:val="7"/>
              <w:numPr>
                <w:ilvl w:val="0"/>
                <w:numId w:val="2"/>
              </w:numPr>
              <w:ind w:left="0" w:firstLine="0"/>
              <w:rPr>
                <w:rFonts w:ascii="宋体" w:hAnsi="宋体"/>
                <w:color w:val="auto"/>
                <w:kern w:val="0"/>
                <w:szCs w:val="24"/>
              </w:rPr>
            </w:pPr>
            <w:r>
              <w:rPr>
                <w:rFonts w:hint="eastAsia" w:ascii="宋体" w:hAnsi="宋体"/>
                <w:color w:val="auto"/>
                <w:kern w:val="0"/>
                <w:szCs w:val="24"/>
                <w:lang w:bidi="ar"/>
              </w:rPr>
              <w:t>支持设置多个包价产品，不同包价产品可关联不同的客房；</w:t>
            </w:r>
          </w:p>
          <w:p w14:paraId="259816CF">
            <w:pPr>
              <w:pStyle w:val="7"/>
              <w:numPr>
                <w:ilvl w:val="0"/>
                <w:numId w:val="2"/>
              </w:numPr>
              <w:ind w:left="0" w:firstLine="0"/>
              <w:rPr>
                <w:rFonts w:ascii="宋体" w:hAnsi="宋体"/>
                <w:color w:val="auto"/>
                <w:kern w:val="0"/>
                <w:szCs w:val="24"/>
              </w:rPr>
            </w:pPr>
            <w:r>
              <w:rPr>
                <w:rFonts w:hint="eastAsia" w:ascii="宋体" w:hAnsi="宋体"/>
                <w:color w:val="auto"/>
                <w:kern w:val="0"/>
                <w:szCs w:val="24"/>
                <w:lang w:bidi="ar"/>
              </w:rPr>
              <w:t>提供包价产品名称、包价代码、有效期的录入，其中包价代码不允许重复；</w:t>
            </w:r>
          </w:p>
          <w:p w14:paraId="5BF4D7DE">
            <w:pPr>
              <w:pStyle w:val="7"/>
              <w:numPr>
                <w:ilvl w:val="0"/>
                <w:numId w:val="2"/>
              </w:numPr>
              <w:ind w:left="0" w:firstLine="0"/>
              <w:rPr>
                <w:rFonts w:ascii="宋体" w:hAnsi="宋体"/>
                <w:color w:val="auto"/>
                <w:kern w:val="0"/>
                <w:szCs w:val="24"/>
              </w:rPr>
            </w:pPr>
            <w:r>
              <w:rPr>
                <w:rFonts w:hint="eastAsia" w:ascii="宋体" w:hAnsi="宋体"/>
                <w:color w:val="auto"/>
                <w:kern w:val="0"/>
                <w:szCs w:val="24"/>
                <w:lang w:bidi="ar"/>
              </w:rPr>
              <w:t>提供包价详情信息录入，包括可上传多张图片的图文介绍、促销内容、订购需求，支持自定义新内容；</w:t>
            </w:r>
          </w:p>
          <w:p w14:paraId="7AD4B201">
            <w:pPr>
              <w:pStyle w:val="7"/>
              <w:numPr>
                <w:ilvl w:val="0"/>
                <w:numId w:val="2"/>
              </w:numPr>
              <w:ind w:left="0" w:firstLine="0"/>
              <w:rPr>
                <w:rFonts w:ascii="宋体" w:hAnsi="宋体"/>
                <w:color w:val="auto"/>
                <w:kern w:val="0"/>
                <w:szCs w:val="24"/>
              </w:rPr>
            </w:pPr>
            <w:r>
              <w:rPr>
                <w:rFonts w:hint="eastAsia" w:ascii="宋体" w:hAnsi="宋体"/>
                <w:color w:val="auto"/>
                <w:kern w:val="0"/>
                <w:szCs w:val="24"/>
                <w:lang w:bidi="ar"/>
              </w:rPr>
              <w:t>支持自定义包价服务，包括包价产品/服务名称、数量，支持自定义包价顺序；</w:t>
            </w:r>
          </w:p>
          <w:p w14:paraId="69E7D8C4">
            <w:pPr>
              <w:pStyle w:val="7"/>
              <w:numPr>
                <w:ilvl w:val="0"/>
                <w:numId w:val="2"/>
              </w:numPr>
              <w:ind w:left="0" w:firstLine="0"/>
              <w:rPr>
                <w:rFonts w:ascii="宋体" w:hAnsi="宋体"/>
                <w:color w:val="auto"/>
                <w:kern w:val="0"/>
                <w:szCs w:val="24"/>
              </w:rPr>
            </w:pPr>
            <w:r>
              <w:rPr>
                <w:rFonts w:hint="eastAsia" w:ascii="宋体" w:hAnsi="宋体"/>
                <w:color w:val="auto"/>
                <w:kern w:val="0"/>
                <w:szCs w:val="24"/>
                <w:lang w:bidi="ar"/>
              </w:rPr>
              <w:t>包价支持提前预订、连住预订多种价格体系预订限制。</w:t>
            </w:r>
          </w:p>
          <w:p w14:paraId="7B0803D2">
            <w:pPr>
              <w:pStyle w:val="7"/>
              <w:numPr>
                <w:ilvl w:val="0"/>
                <w:numId w:val="2"/>
              </w:numPr>
              <w:ind w:left="0" w:firstLine="0"/>
              <w:rPr>
                <w:rFonts w:ascii="宋体" w:hAnsi="宋体"/>
                <w:color w:val="auto"/>
                <w:kern w:val="0"/>
                <w:szCs w:val="24"/>
              </w:rPr>
            </w:pPr>
            <w:r>
              <w:rPr>
                <w:rFonts w:hint="eastAsia" w:ascii="宋体" w:hAnsi="宋体"/>
                <w:color w:val="auto"/>
                <w:kern w:val="0"/>
                <w:szCs w:val="24"/>
                <w:lang w:bidi="ar"/>
              </w:rPr>
              <w:t>★支持通过真实的微信小程序同步展示客房包价产品设置结果。微信小程序界面提供在客房包价产品详情页展示；针对完成录入的产品信息，支持通过微信扫码，实时在微信小程序中展现录入的包价数据；（提供系统界面截图并附上界面说明）</w:t>
            </w:r>
          </w:p>
          <w:p w14:paraId="57D83760">
            <w:pPr>
              <w:pStyle w:val="15"/>
              <w:widowControl/>
              <w:numPr>
                <w:ilvl w:val="0"/>
                <w:numId w:val="0"/>
              </w:numPr>
              <w:ind w:left="-420" w:leftChars="0" w:firstLine="482" w:firstLineChars="200"/>
              <w:rPr>
                <w:rFonts w:ascii="宋体" w:hAnsi="宋体" w:cs="宋体"/>
                <w:b/>
                <w:bCs/>
                <w:color w:val="auto"/>
                <w:kern w:val="0"/>
                <w:sz w:val="24"/>
                <w:szCs w:val="24"/>
              </w:rPr>
            </w:pPr>
            <w:r>
              <w:rPr>
                <w:rFonts w:hint="default" w:ascii="Times New Roman" w:hAnsi="Times New Roman" w:eastAsia="宋体" w:cs="Times New Roman"/>
                <w:b/>
                <w:bCs/>
                <w:color w:val="auto"/>
                <w:kern w:val="0"/>
                <w:sz w:val="24"/>
                <w:szCs w:val="24"/>
                <w:lang w:val="en-US" w:eastAsia="zh-CN" w:bidi="ar-SA"/>
              </w:rPr>
              <w:t>(二)</w:t>
            </w:r>
            <w:r>
              <w:rPr>
                <w:rFonts w:hint="eastAsia" w:ascii="宋体" w:hAnsi="宋体" w:cs="宋体"/>
                <w:b/>
                <w:bCs/>
                <w:color w:val="auto"/>
                <w:kern w:val="0"/>
                <w:sz w:val="24"/>
                <w:szCs w:val="24"/>
              </w:rPr>
              <w:t>在线商城商品设置与上架</w:t>
            </w:r>
          </w:p>
          <w:p w14:paraId="21973952">
            <w:pPr>
              <w:pStyle w:val="7"/>
              <w:numPr>
                <w:ilvl w:val="0"/>
                <w:numId w:val="3"/>
              </w:numPr>
              <w:ind w:left="0" w:firstLine="0"/>
              <w:rPr>
                <w:rFonts w:ascii="宋体" w:hAnsi="宋体"/>
                <w:color w:val="auto"/>
                <w:kern w:val="0"/>
                <w:szCs w:val="24"/>
              </w:rPr>
            </w:pPr>
            <w:r>
              <w:rPr>
                <w:rFonts w:hint="eastAsia" w:ascii="宋体" w:hAnsi="宋体"/>
                <w:color w:val="auto"/>
                <w:kern w:val="0"/>
                <w:szCs w:val="24"/>
                <w:lang w:bidi="ar"/>
              </w:rPr>
              <w:t>提供商品分类及商品活动；</w:t>
            </w:r>
          </w:p>
          <w:p w14:paraId="0C2D1949">
            <w:pPr>
              <w:pStyle w:val="7"/>
              <w:numPr>
                <w:ilvl w:val="0"/>
                <w:numId w:val="3"/>
              </w:numPr>
              <w:ind w:left="0" w:firstLine="0"/>
              <w:rPr>
                <w:rFonts w:ascii="宋体" w:hAnsi="宋体"/>
                <w:color w:val="auto"/>
                <w:kern w:val="0"/>
                <w:szCs w:val="24"/>
              </w:rPr>
            </w:pPr>
            <w:r>
              <w:rPr>
                <w:rFonts w:hint="eastAsia" w:ascii="宋体" w:hAnsi="宋体"/>
                <w:color w:val="auto"/>
                <w:kern w:val="0"/>
                <w:szCs w:val="24"/>
                <w:lang w:bidi="ar"/>
              </w:rPr>
              <w:t>提供商品及型号设置：包括设置商品名称、商品有效期、商品图片及特点；</w:t>
            </w:r>
          </w:p>
          <w:p w14:paraId="48B88ACA">
            <w:pPr>
              <w:pStyle w:val="7"/>
              <w:numPr>
                <w:ilvl w:val="0"/>
                <w:numId w:val="3"/>
              </w:numPr>
              <w:ind w:left="0" w:firstLine="0"/>
              <w:rPr>
                <w:rFonts w:ascii="宋体" w:hAnsi="宋体"/>
                <w:color w:val="auto"/>
                <w:kern w:val="0"/>
                <w:szCs w:val="24"/>
              </w:rPr>
            </w:pPr>
            <w:r>
              <w:rPr>
                <w:rFonts w:hint="eastAsia" w:ascii="宋体" w:hAnsi="宋体"/>
                <w:color w:val="auto"/>
                <w:kern w:val="0"/>
                <w:szCs w:val="24"/>
                <w:lang w:bidi="ar"/>
              </w:rPr>
              <w:t>提供商品型号设置：包括型号代码、型号名称，商品原价与售价；</w:t>
            </w:r>
          </w:p>
          <w:p w14:paraId="395158A7">
            <w:pPr>
              <w:pStyle w:val="7"/>
              <w:numPr>
                <w:ilvl w:val="0"/>
                <w:numId w:val="3"/>
              </w:numPr>
              <w:ind w:left="0" w:firstLine="0"/>
              <w:rPr>
                <w:rFonts w:ascii="宋体" w:hAnsi="宋体"/>
                <w:color w:val="auto"/>
                <w:kern w:val="0"/>
                <w:szCs w:val="24"/>
              </w:rPr>
            </w:pPr>
            <w:r>
              <w:rPr>
                <w:rFonts w:hint="eastAsia" w:ascii="宋体" w:hAnsi="宋体"/>
                <w:color w:val="auto"/>
                <w:kern w:val="0"/>
                <w:szCs w:val="24"/>
                <w:lang w:bidi="ar"/>
              </w:rPr>
              <w:t>支持根据商品型号设置商品库存与商品绑定卡券，卡券可关联一张或多张不同的电子卡券；</w:t>
            </w:r>
          </w:p>
          <w:p w14:paraId="69E83247">
            <w:pPr>
              <w:pStyle w:val="7"/>
              <w:numPr>
                <w:ilvl w:val="0"/>
                <w:numId w:val="3"/>
              </w:numPr>
              <w:ind w:left="0" w:firstLine="0"/>
              <w:rPr>
                <w:rFonts w:ascii="宋体" w:hAnsi="宋体"/>
                <w:color w:val="auto"/>
                <w:kern w:val="0"/>
                <w:szCs w:val="24"/>
              </w:rPr>
            </w:pPr>
            <w:r>
              <w:rPr>
                <w:rFonts w:hint="eastAsia" w:ascii="宋体" w:hAnsi="宋体"/>
                <w:color w:val="auto"/>
                <w:kern w:val="0"/>
                <w:szCs w:val="24"/>
                <w:lang w:bidi="ar"/>
              </w:rPr>
              <w:t>提供商品详情信息录入，包括多图文上传、商品内容、订购须知；</w:t>
            </w:r>
          </w:p>
          <w:p w14:paraId="486613B0">
            <w:pPr>
              <w:pStyle w:val="7"/>
              <w:numPr>
                <w:ilvl w:val="0"/>
                <w:numId w:val="3"/>
              </w:numPr>
              <w:ind w:left="0" w:firstLine="0"/>
              <w:rPr>
                <w:rFonts w:ascii="宋体" w:hAnsi="宋体"/>
                <w:color w:val="auto"/>
                <w:kern w:val="0"/>
                <w:szCs w:val="24"/>
              </w:rPr>
            </w:pPr>
            <w:r>
              <w:rPr>
                <w:rFonts w:hint="eastAsia" w:ascii="宋体" w:hAnsi="宋体"/>
                <w:color w:val="auto"/>
                <w:kern w:val="0"/>
                <w:szCs w:val="24"/>
                <w:lang w:bidi="ar"/>
              </w:rPr>
              <w:t>支持开启秒杀，开启最多预订购买限制；</w:t>
            </w:r>
          </w:p>
          <w:p w14:paraId="43D63D9F">
            <w:pPr>
              <w:pStyle w:val="7"/>
              <w:numPr>
                <w:ilvl w:val="0"/>
                <w:numId w:val="3"/>
              </w:numPr>
              <w:ind w:left="0" w:firstLine="0"/>
              <w:rPr>
                <w:rFonts w:ascii="宋体" w:hAnsi="宋体"/>
                <w:color w:val="auto"/>
                <w:kern w:val="0"/>
                <w:szCs w:val="24"/>
              </w:rPr>
            </w:pPr>
            <w:r>
              <w:rPr>
                <w:rFonts w:hint="eastAsia" w:ascii="宋体" w:hAnsi="宋体"/>
                <w:color w:val="auto"/>
                <w:kern w:val="0"/>
                <w:szCs w:val="24"/>
                <w:lang w:bidi="ar"/>
              </w:rPr>
              <w:t>支持商城首页推荐设置，设置推荐商品默认展示在微信小程序商城上方。</w:t>
            </w:r>
          </w:p>
          <w:p w14:paraId="346DD5B5">
            <w:pPr>
              <w:pStyle w:val="7"/>
              <w:numPr>
                <w:ilvl w:val="0"/>
                <w:numId w:val="3"/>
              </w:numPr>
              <w:ind w:left="0" w:firstLine="0"/>
              <w:rPr>
                <w:rFonts w:ascii="宋体" w:hAnsi="宋体"/>
                <w:color w:val="auto"/>
                <w:kern w:val="0"/>
                <w:szCs w:val="24"/>
              </w:rPr>
            </w:pPr>
            <w:r>
              <w:rPr>
                <w:rFonts w:hint="eastAsia" w:ascii="宋体" w:hAnsi="宋体"/>
                <w:color w:val="auto"/>
                <w:kern w:val="0"/>
                <w:szCs w:val="24"/>
                <w:lang w:bidi="ar"/>
              </w:rPr>
              <w:t>★支持通过真实的微信小程序同步展示商城设置结果。微信小程序界面提供在线商城页及商品详情页展示；针对完成录入的商品信息，支持通过微信扫码，实时在微信小程序中展现录入的商品数据；（提供系统界面截图并附上界面说明）</w:t>
            </w:r>
          </w:p>
          <w:p w14:paraId="5B304C48">
            <w:pPr>
              <w:pStyle w:val="15"/>
              <w:widowControl/>
              <w:numPr>
                <w:ilvl w:val="0"/>
                <w:numId w:val="0"/>
              </w:numPr>
              <w:ind w:left="-420" w:leftChars="0" w:firstLine="482" w:firstLineChars="200"/>
              <w:rPr>
                <w:rFonts w:ascii="宋体" w:hAnsi="宋体" w:cs="宋体"/>
                <w:b/>
                <w:bCs/>
                <w:color w:val="auto"/>
                <w:kern w:val="0"/>
                <w:sz w:val="24"/>
                <w:szCs w:val="24"/>
              </w:rPr>
            </w:pPr>
            <w:r>
              <w:rPr>
                <w:rFonts w:hint="default" w:ascii="Times New Roman" w:hAnsi="Times New Roman" w:eastAsia="宋体" w:cs="Times New Roman"/>
                <w:b/>
                <w:bCs/>
                <w:color w:val="auto"/>
                <w:kern w:val="0"/>
                <w:sz w:val="24"/>
                <w:szCs w:val="24"/>
                <w:lang w:val="en-US" w:eastAsia="zh-CN" w:bidi="ar-SA"/>
              </w:rPr>
              <w:t>(三)</w:t>
            </w:r>
            <w:r>
              <w:rPr>
                <w:rFonts w:hint="eastAsia" w:ascii="宋体" w:hAnsi="宋体" w:cs="宋体"/>
                <w:b/>
                <w:bCs/>
                <w:color w:val="auto"/>
                <w:kern w:val="0"/>
                <w:sz w:val="24"/>
                <w:szCs w:val="24"/>
              </w:rPr>
              <w:t>标签的认知与设置</w:t>
            </w:r>
          </w:p>
          <w:p w14:paraId="498D5195">
            <w:pPr>
              <w:pStyle w:val="7"/>
              <w:numPr>
                <w:ilvl w:val="0"/>
                <w:numId w:val="4"/>
              </w:numPr>
              <w:ind w:left="0" w:firstLine="0"/>
              <w:rPr>
                <w:rFonts w:ascii="宋体" w:hAnsi="宋体"/>
                <w:color w:val="auto"/>
                <w:kern w:val="0"/>
                <w:szCs w:val="24"/>
              </w:rPr>
            </w:pPr>
            <w:r>
              <w:rPr>
                <w:rFonts w:hint="eastAsia" w:ascii="宋体" w:hAnsi="宋体"/>
                <w:color w:val="auto"/>
                <w:kern w:val="0"/>
                <w:szCs w:val="24"/>
                <w:lang w:bidi="ar"/>
              </w:rPr>
              <w:t>提供标签体系管理：支持包括事实标签、模型标签、网页浏览标签、行政区域标签和地理位置标签的设置与管理；</w:t>
            </w:r>
          </w:p>
          <w:p w14:paraId="1F1A59D3">
            <w:pPr>
              <w:pStyle w:val="7"/>
              <w:numPr>
                <w:ilvl w:val="0"/>
                <w:numId w:val="5"/>
              </w:numPr>
              <w:rPr>
                <w:rFonts w:ascii="宋体" w:hAnsi="宋体"/>
                <w:color w:val="auto"/>
                <w:kern w:val="0"/>
                <w:szCs w:val="24"/>
              </w:rPr>
            </w:pPr>
            <w:r>
              <w:rPr>
                <w:rFonts w:hint="eastAsia" w:ascii="宋体" w:hAnsi="宋体"/>
                <w:color w:val="auto"/>
                <w:kern w:val="0"/>
                <w:szCs w:val="24"/>
                <w:lang w:bidi="ar"/>
              </w:rPr>
              <w:t>支持标签管理：标签分组、代码、名称的设置；</w:t>
            </w:r>
          </w:p>
          <w:p w14:paraId="67AD2B96">
            <w:pPr>
              <w:pStyle w:val="7"/>
              <w:numPr>
                <w:ilvl w:val="0"/>
                <w:numId w:val="5"/>
              </w:numPr>
              <w:rPr>
                <w:rFonts w:ascii="宋体" w:hAnsi="宋体"/>
                <w:color w:val="auto"/>
                <w:kern w:val="0"/>
                <w:szCs w:val="24"/>
              </w:rPr>
            </w:pPr>
            <w:r>
              <w:rPr>
                <w:rFonts w:hint="eastAsia" w:ascii="宋体" w:hAnsi="宋体"/>
                <w:color w:val="auto"/>
                <w:kern w:val="0"/>
                <w:szCs w:val="24"/>
                <w:lang w:bidi="ar"/>
              </w:rPr>
              <w:t>支持创建判断模型：对模型的判断条件设置，包括有效期及关联标签值；</w:t>
            </w:r>
          </w:p>
          <w:p w14:paraId="4C78FD9D">
            <w:pPr>
              <w:pStyle w:val="7"/>
              <w:numPr>
                <w:ilvl w:val="0"/>
                <w:numId w:val="4"/>
              </w:numPr>
              <w:ind w:left="0" w:firstLine="0"/>
              <w:rPr>
                <w:rFonts w:ascii="宋体" w:hAnsi="宋体"/>
                <w:color w:val="auto"/>
                <w:kern w:val="0"/>
                <w:szCs w:val="24"/>
              </w:rPr>
            </w:pPr>
            <w:r>
              <w:rPr>
                <w:rFonts w:hint="eastAsia" w:ascii="宋体" w:hAnsi="宋体"/>
                <w:color w:val="auto"/>
                <w:kern w:val="0"/>
                <w:szCs w:val="24"/>
                <w:lang w:bidi="ar"/>
              </w:rPr>
              <w:t>提供带参数二维码：</w:t>
            </w:r>
          </w:p>
          <w:p w14:paraId="48116AB9">
            <w:pPr>
              <w:pStyle w:val="7"/>
              <w:numPr>
                <w:ilvl w:val="0"/>
                <w:numId w:val="6"/>
              </w:numPr>
              <w:rPr>
                <w:rFonts w:ascii="宋体" w:hAnsi="宋体"/>
                <w:color w:val="auto"/>
                <w:kern w:val="0"/>
                <w:szCs w:val="24"/>
              </w:rPr>
            </w:pPr>
            <w:r>
              <w:rPr>
                <w:rFonts w:hint="eastAsia" w:ascii="宋体" w:hAnsi="宋体"/>
                <w:color w:val="auto"/>
                <w:kern w:val="0"/>
                <w:szCs w:val="24"/>
                <w:lang w:bidi="ar"/>
              </w:rPr>
              <w:t>支持二维码分类：支持二维码分类名称、标签值选择；</w:t>
            </w:r>
          </w:p>
          <w:p w14:paraId="739731DF">
            <w:pPr>
              <w:pStyle w:val="7"/>
              <w:numPr>
                <w:ilvl w:val="0"/>
                <w:numId w:val="6"/>
              </w:numPr>
              <w:rPr>
                <w:rFonts w:ascii="宋体" w:hAnsi="宋体"/>
                <w:color w:val="auto"/>
                <w:kern w:val="0"/>
                <w:szCs w:val="24"/>
              </w:rPr>
            </w:pPr>
            <w:r>
              <w:rPr>
                <w:rFonts w:hint="eastAsia" w:ascii="宋体" w:hAnsi="宋体"/>
                <w:color w:val="auto"/>
                <w:kern w:val="0"/>
                <w:szCs w:val="24"/>
                <w:lang w:bidi="ar"/>
              </w:rPr>
              <w:t>支持微信带参数二维码设置：二维码分类选择、类型选择、二维码名字、有效时间、扫码后回复消息设置；</w:t>
            </w:r>
          </w:p>
          <w:p w14:paraId="3F4ED251">
            <w:pPr>
              <w:pStyle w:val="7"/>
              <w:numPr>
                <w:ilvl w:val="0"/>
                <w:numId w:val="6"/>
              </w:numPr>
              <w:rPr>
                <w:rFonts w:ascii="宋体" w:hAnsi="宋体"/>
                <w:color w:val="auto"/>
                <w:kern w:val="0"/>
                <w:szCs w:val="24"/>
              </w:rPr>
            </w:pPr>
            <w:r>
              <w:rPr>
                <w:rFonts w:hint="eastAsia" w:ascii="宋体" w:hAnsi="宋体"/>
                <w:color w:val="auto"/>
                <w:kern w:val="0"/>
                <w:szCs w:val="24"/>
                <w:lang w:bidi="ar"/>
              </w:rPr>
              <w:t>二维码标签值设置：支持选择不同维度标签值；</w:t>
            </w:r>
          </w:p>
          <w:p w14:paraId="5E14913F">
            <w:pPr>
              <w:pStyle w:val="7"/>
              <w:numPr>
                <w:ilvl w:val="0"/>
                <w:numId w:val="4"/>
              </w:numPr>
              <w:ind w:left="0" w:firstLine="0"/>
              <w:rPr>
                <w:rFonts w:ascii="宋体" w:hAnsi="宋体"/>
                <w:color w:val="auto"/>
                <w:kern w:val="0"/>
                <w:szCs w:val="24"/>
              </w:rPr>
            </w:pPr>
            <w:r>
              <w:rPr>
                <w:rFonts w:hint="eastAsia" w:ascii="宋体" w:hAnsi="宋体"/>
                <w:color w:val="auto"/>
                <w:kern w:val="0"/>
                <w:szCs w:val="24"/>
                <w:lang w:bidi="ar"/>
              </w:rPr>
              <w:t>提供C端销售线索管理：</w:t>
            </w:r>
          </w:p>
          <w:p w14:paraId="42B1C46A">
            <w:pPr>
              <w:pStyle w:val="7"/>
              <w:numPr>
                <w:ilvl w:val="0"/>
                <w:numId w:val="7"/>
              </w:numPr>
              <w:rPr>
                <w:rFonts w:ascii="宋体" w:hAnsi="宋体"/>
                <w:color w:val="auto"/>
                <w:kern w:val="0"/>
                <w:szCs w:val="24"/>
              </w:rPr>
            </w:pPr>
            <w:r>
              <w:rPr>
                <w:rFonts w:hint="eastAsia" w:ascii="宋体" w:hAnsi="宋体"/>
                <w:color w:val="auto"/>
                <w:kern w:val="0"/>
                <w:szCs w:val="24"/>
                <w:lang w:bidi="ar"/>
              </w:rPr>
              <w:t>支持查看用户数据及其标签值；</w:t>
            </w:r>
          </w:p>
          <w:p w14:paraId="74CD3156">
            <w:pPr>
              <w:pStyle w:val="7"/>
              <w:numPr>
                <w:ilvl w:val="0"/>
                <w:numId w:val="7"/>
              </w:numPr>
              <w:rPr>
                <w:rFonts w:ascii="宋体" w:hAnsi="宋体"/>
                <w:color w:val="auto"/>
                <w:kern w:val="0"/>
                <w:szCs w:val="24"/>
              </w:rPr>
            </w:pPr>
            <w:r>
              <w:rPr>
                <w:rFonts w:hint="eastAsia" w:ascii="宋体" w:hAnsi="宋体"/>
                <w:color w:val="auto"/>
                <w:kern w:val="0"/>
                <w:szCs w:val="24"/>
                <w:lang w:bidi="ar"/>
              </w:rPr>
              <w:t>支持打标签：可执行判断模型设置；</w:t>
            </w:r>
          </w:p>
          <w:p w14:paraId="6400CD2A">
            <w:pPr>
              <w:pStyle w:val="15"/>
              <w:widowControl/>
              <w:numPr>
                <w:ilvl w:val="0"/>
                <w:numId w:val="0"/>
              </w:numPr>
              <w:ind w:left="-420" w:leftChars="0" w:firstLine="482" w:firstLineChars="200"/>
              <w:rPr>
                <w:rFonts w:ascii="宋体" w:hAnsi="宋体" w:cs="宋体"/>
                <w:b/>
                <w:bCs/>
                <w:color w:val="auto"/>
                <w:kern w:val="0"/>
                <w:sz w:val="24"/>
                <w:szCs w:val="24"/>
              </w:rPr>
            </w:pPr>
            <w:r>
              <w:rPr>
                <w:rFonts w:hint="default" w:ascii="Times New Roman" w:hAnsi="Times New Roman" w:eastAsia="宋体" w:cs="Times New Roman"/>
                <w:b/>
                <w:bCs/>
                <w:color w:val="auto"/>
                <w:kern w:val="0"/>
                <w:sz w:val="24"/>
                <w:szCs w:val="24"/>
                <w:lang w:val="en-US" w:eastAsia="zh-CN" w:bidi="ar-SA"/>
              </w:rPr>
              <w:t>(四)</w:t>
            </w:r>
            <w:r>
              <w:rPr>
                <w:rFonts w:hint="eastAsia" w:ascii="宋体" w:hAnsi="宋体" w:cs="宋体"/>
                <w:b/>
                <w:bCs/>
                <w:color w:val="auto"/>
                <w:kern w:val="0"/>
                <w:sz w:val="24"/>
                <w:szCs w:val="24"/>
              </w:rPr>
              <w:t>营销自动化设置</w:t>
            </w:r>
          </w:p>
          <w:p w14:paraId="0C90BBA9">
            <w:pPr>
              <w:pStyle w:val="7"/>
              <w:numPr>
                <w:ilvl w:val="0"/>
                <w:numId w:val="8"/>
              </w:numPr>
              <w:ind w:left="0" w:firstLine="0"/>
              <w:rPr>
                <w:rFonts w:ascii="宋体" w:hAnsi="宋体"/>
                <w:color w:val="auto"/>
                <w:kern w:val="0"/>
                <w:szCs w:val="24"/>
              </w:rPr>
            </w:pPr>
            <w:r>
              <w:rPr>
                <w:rFonts w:hint="eastAsia" w:ascii="宋体" w:hAnsi="宋体"/>
                <w:color w:val="auto"/>
                <w:kern w:val="0"/>
                <w:szCs w:val="24"/>
                <w:lang w:bidi="ar"/>
              </w:rPr>
              <w:t>提供标签体系管理：支持包括事实标签、模型标签、网页浏览标签、行政区域标签和地理位置标签的设置与管理；</w:t>
            </w:r>
          </w:p>
          <w:p w14:paraId="3E3FDC58">
            <w:pPr>
              <w:pStyle w:val="7"/>
              <w:numPr>
                <w:ilvl w:val="0"/>
                <w:numId w:val="9"/>
              </w:numPr>
              <w:rPr>
                <w:rFonts w:ascii="宋体" w:hAnsi="宋体"/>
                <w:color w:val="auto"/>
                <w:kern w:val="0"/>
                <w:szCs w:val="24"/>
              </w:rPr>
            </w:pPr>
            <w:r>
              <w:rPr>
                <w:rFonts w:hint="eastAsia" w:ascii="宋体" w:hAnsi="宋体"/>
                <w:color w:val="auto"/>
                <w:kern w:val="0"/>
                <w:szCs w:val="24"/>
                <w:lang w:bidi="ar"/>
              </w:rPr>
              <w:t>支持标签管理：标签分组、代码、名称的设置；</w:t>
            </w:r>
          </w:p>
          <w:p w14:paraId="233D7E66">
            <w:pPr>
              <w:pStyle w:val="7"/>
              <w:numPr>
                <w:ilvl w:val="0"/>
                <w:numId w:val="9"/>
              </w:numPr>
              <w:rPr>
                <w:rFonts w:ascii="宋体" w:hAnsi="宋体"/>
                <w:color w:val="auto"/>
                <w:kern w:val="0"/>
                <w:szCs w:val="24"/>
              </w:rPr>
            </w:pPr>
            <w:r>
              <w:rPr>
                <w:rFonts w:hint="eastAsia" w:ascii="宋体" w:hAnsi="宋体"/>
                <w:color w:val="auto"/>
                <w:kern w:val="0"/>
                <w:szCs w:val="24"/>
                <w:lang w:bidi="ar"/>
              </w:rPr>
              <w:t>支持创建判断模型：对模型的判断条件设置，包括有效期及关联标签值；</w:t>
            </w:r>
          </w:p>
          <w:p w14:paraId="168CE3E7">
            <w:pPr>
              <w:pStyle w:val="7"/>
              <w:numPr>
                <w:ilvl w:val="0"/>
                <w:numId w:val="8"/>
              </w:numPr>
              <w:ind w:left="0" w:firstLine="0"/>
              <w:rPr>
                <w:rFonts w:ascii="宋体" w:hAnsi="宋体"/>
                <w:color w:val="auto"/>
                <w:kern w:val="0"/>
                <w:szCs w:val="24"/>
              </w:rPr>
            </w:pPr>
            <w:r>
              <w:rPr>
                <w:rFonts w:hint="eastAsia" w:ascii="宋体" w:hAnsi="宋体"/>
                <w:color w:val="auto"/>
                <w:kern w:val="0"/>
                <w:szCs w:val="24"/>
                <w:lang w:bidi="ar"/>
              </w:rPr>
              <w:t>提供营销自动化管理：</w:t>
            </w:r>
          </w:p>
          <w:p w14:paraId="7A64B5CA">
            <w:pPr>
              <w:pStyle w:val="7"/>
              <w:numPr>
                <w:ilvl w:val="0"/>
                <w:numId w:val="10"/>
              </w:numPr>
              <w:rPr>
                <w:rFonts w:ascii="宋体" w:hAnsi="宋体"/>
                <w:color w:val="auto"/>
                <w:kern w:val="0"/>
                <w:szCs w:val="24"/>
              </w:rPr>
            </w:pPr>
            <w:r>
              <w:rPr>
                <w:rFonts w:hint="eastAsia" w:ascii="宋体" w:hAnsi="宋体"/>
                <w:color w:val="auto"/>
                <w:kern w:val="0"/>
                <w:szCs w:val="24"/>
                <w:lang w:bidi="ar"/>
              </w:rPr>
              <w:t>支持营销自动化规则的基本信息设置，包括：名称、时间、简介；</w:t>
            </w:r>
          </w:p>
          <w:p w14:paraId="2BFB4271">
            <w:pPr>
              <w:pStyle w:val="7"/>
              <w:numPr>
                <w:ilvl w:val="0"/>
                <w:numId w:val="10"/>
              </w:numPr>
              <w:rPr>
                <w:rFonts w:ascii="宋体" w:hAnsi="宋体"/>
                <w:color w:val="auto"/>
                <w:kern w:val="0"/>
                <w:szCs w:val="24"/>
              </w:rPr>
            </w:pPr>
            <w:r>
              <w:rPr>
                <w:rFonts w:hint="eastAsia" w:ascii="宋体" w:hAnsi="宋体"/>
                <w:color w:val="auto"/>
                <w:kern w:val="0"/>
                <w:szCs w:val="24"/>
                <w:lang w:bidi="ar"/>
              </w:rPr>
              <w:t>支持营销自动化规则的目标线索范围设置，包括：名称、行政区域条件、其他条件。用设置的条件筛选出目标对象。</w:t>
            </w:r>
          </w:p>
          <w:p w14:paraId="78A88256">
            <w:pPr>
              <w:pStyle w:val="7"/>
              <w:numPr>
                <w:ilvl w:val="0"/>
                <w:numId w:val="10"/>
              </w:numPr>
              <w:rPr>
                <w:rFonts w:ascii="宋体" w:hAnsi="宋体"/>
                <w:color w:val="auto"/>
                <w:kern w:val="0"/>
                <w:szCs w:val="24"/>
              </w:rPr>
            </w:pPr>
            <w:r>
              <w:rPr>
                <w:rFonts w:hint="eastAsia" w:ascii="宋体" w:hAnsi="宋体"/>
                <w:color w:val="auto"/>
                <w:kern w:val="0"/>
                <w:szCs w:val="24"/>
                <w:lang w:bidi="ar"/>
              </w:rPr>
              <w:t>支持营销自动化规则执行有效时间段设置，包括：名称、有效时间段、触发周期类型、触发周期时间段、触发机制。</w:t>
            </w:r>
          </w:p>
          <w:p w14:paraId="34ABBBE0">
            <w:pPr>
              <w:pStyle w:val="7"/>
              <w:numPr>
                <w:ilvl w:val="0"/>
                <w:numId w:val="10"/>
              </w:numPr>
              <w:rPr>
                <w:rFonts w:ascii="宋体" w:hAnsi="宋体"/>
                <w:color w:val="auto"/>
                <w:kern w:val="0"/>
                <w:szCs w:val="24"/>
              </w:rPr>
            </w:pPr>
            <w:r>
              <w:rPr>
                <w:rFonts w:hint="eastAsia" w:ascii="宋体" w:hAnsi="宋体"/>
                <w:color w:val="auto"/>
                <w:kern w:val="0"/>
                <w:szCs w:val="24"/>
                <w:lang w:bidi="ar"/>
              </w:rPr>
              <w:t>支持营销自动化规则的触发的机制条件设置，包括：名称、重复触发周期、动作计划、触发行为。</w:t>
            </w:r>
          </w:p>
          <w:p w14:paraId="47228AAE">
            <w:pPr>
              <w:pStyle w:val="7"/>
              <w:numPr>
                <w:ilvl w:val="0"/>
                <w:numId w:val="10"/>
              </w:numPr>
              <w:rPr>
                <w:rFonts w:ascii="宋体" w:hAnsi="宋体"/>
                <w:color w:val="auto"/>
                <w:kern w:val="0"/>
                <w:szCs w:val="24"/>
              </w:rPr>
            </w:pPr>
            <w:r>
              <w:rPr>
                <w:rFonts w:hint="eastAsia" w:ascii="宋体" w:hAnsi="宋体"/>
                <w:color w:val="auto"/>
                <w:kern w:val="0"/>
                <w:szCs w:val="24"/>
                <w:lang w:bidi="ar"/>
              </w:rPr>
              <w:t>支持营销自动化规则的发起的动作设置，包括：名称、动作类型、计划时间、计划动作、计划内容。</w:t>
            </w:r>
          </w:p>
          <w:p w14:paraId="739ADC94">
            <w:pPr>
              <w:pStyle w:val="7"/>
              <w:numPr>
                <w:ilvl w:val="0"/>
                <w:numId w:val="8"/>
              </w:numPr>
              <w:ind w:left="0" w:firstLine="0"/>
              <w:rPr>
                <w:rFonts w:ascii="宋体" w:hAnsi="宋体"/>
                <w:color w:val="auto"/>
                <w:kern w:val="0"/>
                <w:szCs w:val="24"/>
              </w:rPr>
            </w:pPr>
            <w:r>
              <w:rPr>
                <w:rFonts w:hint="eastAsia" w:ascii="宋体" w:hAnsi="宋体"/>
                <w:color w:val="auto"/>
                <w:kern w:val="0"/>
                <w:szCs w:val="24"/>
                <w:lang w:bidi="ar"/>
              </w:rPr>
              <w:t>支持通过真实微信公众号，扫描二维码查看营销自动化设置结果、支持通过微信公众号领取优惠券；</w:t>
            </w:r>
          </w:p>
          <w:p w14:paraId="36B860BF">
            <w:pPr>
              <w:pStyle w:val="7"/>
              <w:numPr>
                <w:ilvl w:val="0"/>
                <w:numId w:val="8"/>
              </w:numPr>
              <w:ind w:left="0" w:firstLine="0"/>
              <w:rPr>
                <w:rFonts w:ascii="宋体" w:hAnsi="宋体"/>
                <w:color w:val="auto"/>
                <w:kern w:val="0"/>
                <w:szCs w:val="24"/>
              </w:rPr>
            </w:pPr>
            <w:r>
              <w:rPr>
                <w:rFonts w:hint="eastAsia" w:ascii="宋体" w:hAnsi="宋体"/>
                <w:color w:val="auto"/>
                <w:kern w:val="0"/>
                <w:szCs w:val="24"/>
                <w:lang w:bidi="ar"/>
              </w:rPr>
              <w:t xml:space="preserve">支持通过微信小程序查看优惠券领取结果。 </w:t>
            </w:r>
          </w:p>
          <w:p w14:paraId="661E9910">
            <w:pPr>
              <w:pStyle w:val="7"/>
              <w:numPr>
                <w:ilvl w:val="0"/>
                <w:numId w:val="8"/>
              </w:numPr>
              <w:ind w:left="0" w:firstLine="0"/>
              <w:rPr>
                <w:rFonts w:ascii="宋体" w:hAnsi="宋体"/>
                <w:color w:val="auto"/>
                <w:kern w:val="0"/>
                <w:szCs w:val="24"/>
              </w:rPr>
            </w:pPr>
            <w:r>
              <w:rPr>
                <w:rFonts w:hint="eastAsia" w:ascii="宋体" w:hAnsi="宋体"/>
                <w:color w:val="auto"/>
                <w:kern w:val="0"/>
                <w:szCs w:val="24"/>
                <w:lang w:bidi="ar"/>
              </w:rPr>
              <w:t>提供C端销售线索管理：</w:t>
            </w:r>
          </w:p>
          <w:p w14:paraId="375E378A">
            <w:pPr>
              <w:pStyle w:val="7"/>
              <w:numPr>
                <w:ilvl w:val="0"/>
                <w:numId w:val="11"/>
              </w:numPr>
              <w:rPr>
                <w:rFonts w:ascii="宋体" w:hAnsi="宋体"/>
                <w:color w:val="auto"/>
                <w:kern w:val="0"/>
                <w:szCs w:val="24"/>
              </w:rPr>
            </w:pPr>
            <w:r>
              <w:rPr>
                <w:rFonts w:hint="eastAsia" w:ascii="宋体" w:hAnsi="宋体"/>
                <w:color w:val="auto"/>
                <w:kern w:val="0"/>
                <w:szCs w:val="24"/>
                <w:lang w:bidi="ar"/>
              </w:rPr>
              <w:t>支持查看用户数据及其标签值；</w:t>
            </w:r>
          </w:p>
          <w:p w14:paraId="6B029985">
            <w:pPr>
              <w:pStyle w:val="7"/>
              <w:numPr>
                <w:ilvl w:val="0"/>
                <w:numId w:val="11"/>
              </w:numPr>
              <w:rPr>
                <w:rFonts w:ascii="宋体" w:hAnsi="宋体"/>
                <w:color w:val="auto"/>
                <w:kern w:val="0"/>
                <w:szCs w:val="24"/>
              </w:rPr>
            </w:pPr>
            <w:r>
              <w:rPr>
                <w:rFonts w:hint="eastAsia" w:ascii="宋体" w:hAnsi="宋体"/>
                <w:color w:val="auto"/>
                <w:kern w:val="0"/>
                <w:szCs w:val="24"/>
                <w:lang w:bidi="ar"/>
              </w:rPr>
              <w:t>支持打标签：可执行判断模型设置；</w:t>
            </w:r>
          </w:p>
          <w:p w14:paraId="2E156667">
            <w:pPr>
              <w:pStyle w:val="7"/>
              <w:ind w:firstLine="482" w:firstLineChars="200"/>
              <w:rPr>
                <w:rFonts w:ascii="宋体" w:hAnsi="宋体"/>
                <w:b/>
                <w:bCs/>
                <w:color w:val="auto"/>
                <w:kern w:val="0"/>
                <w:szCs w:val="24"/>
              </w:rPr>
            </w:pPr>
            <w:r>
              <w:rPr>
                <w:rFonts w:hint="eastAsia" w:ascii="宋体" w:hAnsi="宋体"/>
                <w:b/>
                <w:bCs/>
                <w:color w:val="auto"/>
                <w:kern w:val="0"/>
                <w:szCs w:val="24"/>
                <w:lang w:bidi="ar"/>
              </w:rPr>
              <w:t>以上四个任务支持以下功能：</w:t>
            </w:r>
          </w:p>
          <w:p w14:paraId="67AFF7B2">
            <w:pPr>
              <w:pStyle w:val="7"/>
              <w:numPr>
                <w:ilvl w:val="0"/>
                <w:numId w:val="12"/>
              </w:numPr>
              <w:ind w:left="0" w:firstLine="0"/>
              <w:rPr>
                <w:rFonts w:ascii="宋体" w:hAnsi="宋体"/>
                <w:color w:val="auto"/>
                <w:kern w:val="0"/>
                <w:szCs w:val="24"/>
              </w:rPr>
            </w:pPr>
            <w:r>
              <w:rPr>
                <w:rFonts w:hint="eastAsia" w:ascii="宋体" w:hAnsi="宋体"/>
                <w:color w:val="auto"/>
                <w:kern w:val="0"/>
                <w:szCs w:val="24"/>
                <w:lang w:bidi="ar"/>
              </w:rPr>
              <w:t>支持教师自主选择进入当前实训任务的任意学生（或小组）的实训平台查看学生后台设置情况；同时，教师可通过个人微信扫码，根据不同实训任务，分别查看学生客房包价产品作品、在线商城商品作品，或查看是否收到回复消息、是否收到优惠券及 C 端销售线索数据；</w:t>
            </w:r>
          </w:p>
          <w:p w14:paraId="175B0BA6">
            <w:pPr>
              <w:pStyle w:val="7"/>
              <w:numPr>
                <w:ilvl w:val="0"/>
                <w:numId w:val="12"/>
              </w:numPr>
              <w:ind w:left="0" w:firstLine="0"/>
              <w:rPr>
                <w:rFonts w:ascii="宋体" w:hAnsi="宋体"/>
                <w:color w:val="auto"/>
                <w:kern w:val="0"/>
                <w:szCs w:val="24"/>
              </w:rPr>
            </w:pPr>
            <w:r>
              <w:rPr>
                <w:rFonts w:hint="eastAsia" w:ascii="宋体" w:hAnsi="宋体"/>
                <w:color w:val="auto"/>
                <w:kern w:val="0"/>
                <w:szCs w:val="24"/>
                <w:lang w:bidi="ar"/>
              </w:rPr>
              <w:t>学生提交客房包价产品设计与在线制作、在线商城商品设置与上架、标签的认知与设置、营销自动化设置的实训任务操作后，系统根据学生录入及操作，自动生成当前实训任务报告及实训得分，报告详细包含学生后台操作步骤的正误说明及每步骤模块得分。</w:t>
            </w:r>
          </w:p>
          <w:p w14:paraId="6BB73210">
            <w:pPr>
              <w:pStyle w:val="15"/>
              <w:widowControl/>
              <w:ind w:firstLine="0" w:firstLineChars="0"/>
              <w:rPr>
                <w:rFonts w:ascii="宋体" w:hAnsi="宋体" w:cs="宋体"/>
                <w:b/>
                <w:bCs/>
                <w:color w:val="auto"/>
                <w:kern w:val="0"/>
                <w:sz w:val="24"/>
                <w:szCs w:val="24"/>
              </w:rPr>
            </w:pPr>
            <w:r>
              <w:rPr>
                <w:rFonts w:hint="eastAsia" w:ascii="宋体" w:hAnsi="宋体" w:cs="宋体"/>
                <w:b/>
                <w:bCs/>
                <w:color w:val="auto"/>
                <w:kern w:val="0"/>
                <w:sz w:val="24"/>
                <w:szCs w:val="24"/>
              </w:rPr>
              <w:t>平台提供以下资源模块：</w:t>
            </w:r>
          </w:p>
          <w:p w14:paraId="168EEEB5">
            <w:pPr>
              <w:pStyle w:val="15"/>
              <w:widowControl/>
              <w:ind w:firstLine="480"/>
              <w:rPr>
                <w:color w:val="auto"/>
                <w:sz w:val="24"/>
                <w:szCs w:val="24"/>
              </w:rPr>
            </w:pPr>
            <w:r>
              <w:rPr>
                <w:rFonts w:hint="eastAsia" w:ascii="宋体" w:hAnsi="宋体" w:cs="宋体"/>
                <w:color w:val="auto"/>
                <w:sz w:val="24"/>
                <w:szCs w:val="24"/>
              </w:rPr>
              <w:t>基于“客房包价产品设计与在线制作”、“在线商城设置与上架”、“标签认知与设置”、“营销自动化设置”实训任务，每个实训任务单独提供教师备课资源包，资源包内容含</w:t>
            </w:r>
            <w:r>
              <w:rPr>
                <w:color w:val="auto"/>
                <w:sz w:val="24"/>
                <w:szCs w:val="24"/>
              </w:rPr>
              <w:t>:</w:t>
            </w:r>
          </w:p>
          <w:p w14:paraId="24A1D683">
            <w:pPr>
              <w:pStyle w:val="7"/>
              <w:numPr>
                <w:ilvl w:val="0"/>
                <w:numId w:val="13"/>
              </w:numPr>
              <w:rPr>
                <w:rFonts w:ascii="宋体" w:hAnsi="宋体"/>
                <w:color w:val="auto"/>
                <w:kern w:val="0"/>
                <w:szCs w:val="24"/>
              </w:rPr>
            </w:pPr>
            <w:r>
              <w:rPr>
                <w:rFonts w:hint="eastAsia" w:ascii="宋体" w:hAnsi="宋体"/>
                <w:color w:val="auto"/>
                <w:kern w:val="0"/>
                <w:szCs w:val="24"/>
                <w:lang w:bidi="ar"/>
              </w:rPr>
              <w:t>教学课件、知识点：教学课件内容包含课程目标、知识重点及案例实战；教学课件及知识点需紧密围绕该实训所需知识进行编写与设计，教师可根据内容完成该实训任务的备课与讲解；</w:t>
            </w:r>
          </w:p>
          <w:p w14:paraId="39D9370A">
            <w:pPr>
              <w:pStyle w:val="7"/>
              <w:numPr>
                <w:ilvl w:val="0"/>
                <w:numId w:val="13"/>
              </w:numPr>
              <w:rPr>
                <w:rFonts w:ascii="宋体" w:hAnsi="宋体"/>
                <w:color w:val="auto"/>
                <w:kern w:val="0"/>
                <w:szCs w:val="24"/>
              </w:rPr>
            </w:pPr>
            <w:r>
              <w:rPr>
                <w:rFonts w:hint="eastAsia" w:ascii="宋体" w:hAnsi="宋体"/>
                <w:color w:val="auto"/>
                <w:kern w:val="0"/>
                <w:szCs w:val="24"/>
                <w:lang w:bidi="ar"/>
              </w:rPr>
              <w:t>实验任务说明书：内容包含实验目的、实验背景、知识导图、实验原理、实验工具、实验材料、实验要求及关键操作步骤；</w:t>
            </w:r>
          </w:p>
          <w:p w14:paraId="28D9317B">
            <w:pPr>
              <w:pStyle w:val="7"/>
              <w:numPr>
                <w:ilvl w:val="0"/>
                <w:numId w:val="13"/>
              </w:numPr>
              <w:rPr>
                <w:rFonts w:ascii="宋体" w:hAnsi="宋体"/>
                <w:color w:val="auto"/>
                <w:kern w:val="0"/>
                <w:szCs w:val="24"/>
              </w:rPr>
            </w:pPr>
            <w:r>
              <w:rPr>
                <w:rFonts w:hint="eastAsia" w:ascii="宋体" w:hAnsi="宋体"/>
                <w:color w:val="auto"/>
                <w:kern w:val="0"/>
                <w:szCs w:val="24"/>
                <w:lang w:bidi="ar"/>
              </w:rPr>
              <w:t>考核点及要求：内容包含实验材料及实验考核点要求，考核点需包含具体任务设置的步骤要求及操作要求；</w:t>
            </w:r>
          </w:p>
          <w:p w14:paraId="03387F3E">
            <w:pPr>
              <w:pStyle w:val="7"/>
              <w:numPr>
                <w:ilvl w:val="0"/>
                <w:numId w:val="13"/>
              </w:numPr>
              <w:rPr>
                <w:rFonts w:ascii="宋体" w:hAnsi="宋体"/>
                <w:color w:val="auto"/>
                <w:kern w:val="0"/>
                <w:szCs w:val="24"/>
              </w:rPr>
            </w:pPr>
            <w:r>
              <w:rPr>
                <w:rFonts w:hint="eastAsia" w:ascii="宋体" w:hAnsi="宋体"/>
                <w:color w:val="auto"/>
                <w:kern w:val="0"/>
                <w:szCs w:val="24"/>
                <w:lang w:bidi="ar"/>
              </w:rPr>
              <w:t>实验步骤引导：提供完成该实训任务所需的系统完整操作步骤截图及引导说明；</w:t>
            </w:r>
          </w:p>
          <w:p w14:paraId="7FDCE070">
            <w:pPr>
              <w:pStyle w:val="7"/>
              <w:numPr>
                <w:ilvl w:val="0"/>
                <w:numId w:val="13"/>
              </w:numPr>
              <w:rPr>
                <w:rFonts w:ascii="宋体" w:hAnsi="宋体"/>
                <w:color w:val="auto"/>
                <w:kern w:val="0"/>
                <w:szCs w:val="24"/>
              </w:rPr>
            </w:pPr>
            <w:r>
              <w:rPr>
                <w:rFonts w:hint="eastAsia" w:ascii="宋体" w:hAnsi="宋体"/>
                <w:color w:val="auto"/>
                <w:kern w:val="0"/>
                <w:szCs w:val="24"/>
                <w:lang w:bidi="ar"/>
              </w:rPr>
              <w:t>实训任务测试题：提供与改实训任务与相关知识点的测试题及测试题答案、测试题答案解析说明。</w:t>
            </w:r>
          </w:p>
          <w:p w14:paraId="254CEFD8">
            <w:pPr>
              <w:pStyle w:val="15"/>
              <w:widowControl/>
              <w:ind w:left="-420" w:firstLine="562"/>
              <w:rPr>
                <w:b/>
                <w:bCs/>
                <w:color w:val="auto"/>
                <w:sz w:val="28"/>
                <w:szCs w:val="28"/>
              </w:rPr>
            </w:pPr>
            <w:r>
              <w:rPr>
                <w:b/>
                <w:bCs/>
                <w:color w:val="auto"/>
                <w:sz w:val="28"/>
                <w:szCs w:val="28"/>
                <w:lang w:bidi="ar"/>
                <w14:ligatures w14:val="standardContextual"/>
              </w:rPr>
              <w:t>二、</w:t>
            </w:r>
            <w:r>
              <w:rPr>
                <w:rFonts w:hint="eastAsia" w:ascii="宋体" w:hAnsi="宋体" w:cs="宋体"/>
                <w:b/>
                <w:bCs/>
                <w:color w:val="auto"/>
                <w:sz w:val="28"/>
                <w:szCs w:val="28"/>
              </w:rPr>
              <w:t>辅助智慧教学平台</w:t>
            </w:r>
          </w:p>
          <w:p w14:paraId="76A1E4F9">
            <w:pPr>
              <w:pStyle w:val="15"/>
              <w:widowControl/>
              <w:ind w:firstLine="480"/>
              <w:rPr>
                <w:rFonts w:ascii="宋体" w:hAnsi="宋体" w:cs="宋体"/>
                <w:color w:val="auto"/>
                <w:kern w:val="0"/>
                <w:sz w:val="24"/>
                <w:szCs w:val="24"/>
              </w:rPr>
            </w:pPr>
            <w:r>
              <w:rPr>
                <w:rFonts w:hint="eastAsia" w:ascii="宋体" w:hAnsi="宋体" w:cs="宋体"/>
                <w:color w:val="auto"/>
                <w:kern w:val="0"/>
                <w:sz w:val="24"/>
                <w:szCs w:val="24"/>
              </w:rPr>
              <w:t>辅助智慧教学平台是通过RAG技术整合教材知识库，支持智慧课程建设、学习质量管理及个性化教学。</w:t>
            </w:r>
          </w:p>
          <w:p w14:paraId="585591C5">
            <w:pPr>
              <w:pStyle w:val="15"/>
              <w:widowControl/>
              <w:ind w:firstLine="480"/>
              <w:rPr>
                <w:rFonts w:ascii="宋体" w:hAnsi="宋体" w:cs="宋体"/>
                <w:color w:val="auto"/>
                <w:kern w:val="0"/>
                <w:sz w:val="24"/>
                <w:szCs w:val="24"/>
              </w:rPr>
            </w:pPr>
            <w:r>
              <w:rPr>
                <w:rFonts w:hint="eastAsia" w:ascii="宋体" w:hAnsi="宋体" w:cs="宋体"/>
                <w:color w:val="auto"/>
                <w:kern w:val="0"/>
                <w:sz w:val="24"/>
                <w:szCs w:val="24"/>
              </w:rPr>
              <w:t>本项目提供《酒店与旅游业客户关系管理》（机械工业出版社）教材数据训练，用于以下相关功能开展。技术要求及功能如下</w:t>
            </w:r>
          </w:p>
          <w:p w14:paraId="4B198B6A">
            <w:pPr>
              <w:pStyle w:val="7"/>
              <w:numPr>
                <w:ilvl w:val="0"/>
                <w:numId w:val="14"/>
              </w:numPr>
              <w:ind w:left="0" w:firstLine="0"/>
              <w:rPr>
                <w:rFonts w:ascii="宋体" w:hAnsi="宋体"/>
                <w:color w:val="auto"/>
                <w:kern w:val="0"/>
                <w:szCs w:val="24"/>
              </w:rPr>
            </w:pPr>
            <w:r>
              <w:rPr>
                <w:rFonts w:hint="eastAsia" w:ascii="宋体" w:hAnsi="宋体"/>
                <w:color w:val="auto"/>
                <w:kern w:val="0"/>
                <w:szCs w:val="24"/>
                <w:lang w:bidi="ar"/>
              </w:rPr>
              <w:t>★技术要求：基于已经依据国家互联网信息办公室《生成式人工智能服务管理办法》完成备案的大模型，通过RAG（检索增强生成）技术，将教材内容、课件资源切片，建立知识库，支持智慧课程建设：</w:t>
            </w:r>
          </w:p>
          <w:p w14:paraId="399AD8E3">
            <w:pPr>
              <w:pStyle w:val="7"/>
              <w:numPr>
                <w:ilvl w:val="0"/>
                <w:numId w:val="15"/>
              </w:numPr>
              <w:rPr>
                <w:rFonts w:ascii="宋体" w:hAnsi="宋体"/>
                <w:color w:val="auto"/>
                <w:kern w:val="0"/>
                <w:szCs w:val="24"/>
              </w:rPr>
            </w:pPr>
            <w:r>
              <w:rPr>
                <w:rFonts w:hint="eastAsia" w:ascii="宋体" w:hAnsi="宋体"/>
                <w:color w:val="auto"/>
                <w:kern w:val="0"/>
                <w:szCs w:val="24"/>
                <w:lang w:bidi="ar"/>
              </w:rPr>
              <w:t>支持知识库切片内容自定义调整，包括上传新知识、修改已有知识库、删除知识库；</w:t>
            </w:r>
          </w:p>
          <w:p w14:paraId="12D7DCE7">
            <w:pPr>
              <w:pStyle w:val="7"/>
              <w:numPr>
                <w:ilvl w:val="0"/>
                <w:numId w:val="15"/>
              </w:numPr>
              <w:rPr>
                <w:rFonts w:ascii="宋体" w:hAnsi="宋体"/>
                <w:color w:val="auto"/>
                <w:kern w:val="0"/>
                <w:szCs w:val="24"/>
              </w:rPr>
            </w:pPr>
            <w:r>
              <w:rPr>
                <w:rFonts w:hint="eastAsia" w:ascii="宋体" w:hAnsi="宋体"/>
                <w:color w:val="auto"/>
                <w:kern w:val="0"/>
                <w:szCs w:val="24"/>
                <w:lang w:bidi="ar"/>
              </w:rPr>
              <w:t>支持教材知识图谱生成与自定义调整。</w:t>
            </w:r>
          </w:p>
          <w:p w14:paraId="59D8A502">
            <w:pPr>
              <w:pStyle w:val="7"/>
              <w:numPr>
                <w:ilvl w:val="0"/>
                <w:numId w:val="14"/>
              </w:numPr>
              <w:ind w:left="0" w:firstLine="0"/>
              <w:rPr>
                <w:rFonts w:ascii="宋体" w:hAnsi="宋体"/>
                <w:color w:val="auto"/>
                <w:kern w:val="0"/>
                <w:szCs w:val="24"/>
              </w:rPr>
            </w:pPr>
            <w:r>
              <w:rPr>
                <w:rFonts w:hint="eastAsia" w:ascii="宋体" w:hAnsi="宋体"/>
                <w:color w:val="auto"/>
                <w:kern w:val="0"/>
                <w:szCs w:val="24"/>
                <w:lang w:bidi="ar"/>
              </w:rPr>
              <w:t>智慧课程建设与学习质量管理：</w:t>
            </w:r>
          </w:p>
          <w:p w14:paraId="6869A308">
            <w:pPr>
              <w:pStyle w:val="7"/>
              <w:numPr>
                <w:ilvl w:val="0"/>
                <w:numId w:val="16"/>
              </w:numPr>
              <w:rPr>
                <w:rFonts w:ascii="宋体" w:hAnsi="宋体"/>
                <w:color w:val="auto"/>
                <w:kern w:val="0"/>
                <w:szCs w:val="24"/>
              </w:rPr>
            </w:pPr>
            <w:r>
              <w:rPr>
                <w:rFonts w:hint="eastAsia" w:ascii="宋体" w:hAnsi="宋体"/>
                <w:color w:val="auto"/>
                <w:kern w:val="0"/>
                <w:szCs w:val="24"/>
                <w:lang w:bidi="ar"/>
              </w:rPr>
              <w:t>提供实训任务测试题的完成情况跟踪及错题分析，自动记录学生测试题提交情况及学生测试分数；提供错题解析，包括当前已提交测试的学生分数段占比统计、测试题目选项错选统计，帮助教师针对重点难点、易错题进行分析。</w:t>
            </w:r>
          </w:p>
          <w:p w14:paraId="7D326C3F">
            <w:pPr>
              <w:pStyle w:val="7"/>
              <w:numPr>
                <w:ilvl w:val="0"/>
                <w:numId w:val="16"/>
              </w:numPr>
              <w:rPr>
                <w:rFonts w:ascii="宋体" w:hAnsi="宋体"/>
                <w:color w:val="auto"/>
                <w:kern w:val="0"/>
                <w:szCs w:val="24"/>
              </w:rPr>
            </w:pPr>
            <w:r>
              <w:rPr>
                <w:rFonts w:hint="eastAsia" w:ascii="宋体" w:hAnsi="宋体"/>
                <w:color w:val="auto"/>
                <w:kern w:val="0"/>
                <w:szCs w:val="24"/>
                <w:lang w:bidi="ar"/>
              </w:rPr>
              <w:t>智能助教：</w:t>
            </w:r>
          </w:p>
          <w:p w14:paraId="693CC83D">
            <w:pPr>
              <w:pStyle w:val="15"/>
              <w:widowControl/>
              <w:numPr>
                <w:ilvl w:val="0"/>
                <w:numId w:val="17"/>
              </w:numPr>
              <w:ind w:firstLine="480"/>
              <w:rPr>
                <w:rFonts w:ascii="宋体" w:hAnsi="宋体" w:cs="宋体"/>
                <w:color w:val="auto"/>
                <w:sz w:val="24"/>
                <w:szCs w:val="24"/>
              </w:rPr>
            </w:pPr>
            <w:r>
              <w:rPr>
                <w:rFonts w:hint="eastAsia" w:ascii="宋体" w:hAnsi="宋体" w:cs="宋体"/>
                <w:color w:val="auto"/>
                <w:sz w:val="24"/>
                <w:szCs w:val="24"/>
              </w:rPr>
              <w:t>教师助理，辅助教师编写教学计划，自动化生成教案。</w:t>
            </w:r>
          </w:p>
          <w:p w14:paraId="302ED43F">
            <w:pPr>
              <w:pStyle w:val="15"/>
              <w:widowControl/>
              <w:numPr>
                <w:ilvl w:val="0"/>
                <w:numId w:val="17"/>
              </w:numPr>
              <w:ind w:firstLine="480"/>
              <w:rPr>
                <w:rFonts w:ascii="宋体" w:hAnsi="宋体" w:cs="宋体"/>
                <w:color w:val="auto"/>
                <w:sz w:val="24"/>
                <w:szCs w:val="24"/>
              </w:rPr>
            </w:pPr>
            <w:r>
              <w:rPr>
                <w:rFonts w:hint="eastAsia" w:ascii="宋体" w:hAnsi="宋体" w:cs="宋体"/>
                <w:color w:val="auto"/>
                <w:kern w:val="0"/>
                <w:sz w:val="24"/>
                <w:szCs w:val="24"/>
              </w:rPr>
              <w:t>★</w:t>
            </w:r>
            <w:r>
              <w:rPr>
                <w:rFonts w:hint="eastAsia" w:ascii="宋体" w:hAnsi="宋体" w:cs="宋体"/>
                <w:color w:val="auto"/>
                <w:sz w:val="24"/>
                <w:szCs w:val="24"/>
              </w:rPr>
              <w:t>辅助出题功能：题目生成需基于课程知识库内容，支持多种题目类型的选择，包括单选题、多选题、主观题；提供题目难度等级的选择，包括易、中、难三个等级；提供命题要求输入框，可输入课程相关的知识点名称或具体范围要求等；生成的结果包含完整的题目内容、选项（针对选择题）、答案以及详细的解释说明，解释说明需准确阐述题目的考察知识点、解题思路和正确答案的依据；</w:t>
            </w:r>
          </w:p>
          <w:p w14:paraId="0DCB6FD0">
            <w:pPr>
              <w:pStyle w:val="7"/>
              <w:numPr>
                <w:ilvl w:val="0"/>
                <w:numId w:val="16"/>
              </w:numPr>
              <w:rPr>
                <w:rFonts w:ascii="宋体" w:hAnsi="宋体"/>
                <w:color w:val="auto"/>
                <w:kern w:val="0"/>
                <w:szCs w:val="24"/>
              </w:rPr>
            </w:pPr>
            <w:r>
              <w:rPr>
                <w:rFonts w:hint="eastAsia" w:ascii="宋体" w:hAnsi="宋体"/>
                <w:color w:val="auto"/>
                <w:kern w:val="0"/>
                <w:szCs w:val="24"/>
                <w:lang w:bidi="ar"/>
              </w:rPr>
              <w:t>智能助评：</w:t>
            </w:r>
          </w:p>
          <w:p w14:paraId="1C825725">
            <w:pPr>
              <w:pStyle w:val="15"/>
              <w:widowControl/>
              <w:numPr>
                <w:ilvl w:val="0"/>
                <w:numId w:val="18"/>
              </w:numPr>
              <w:ind w:firstLine="480"/>
              <w:rPr>
                <w:rFonts w:ascii="宋体" w:hAnsi="宋体" w:cs="宋体"/>
                <w:color w:val="auto"/>
                <w:sz w:val="24"/>
                <w:szCs w:val="24"/>
              </w:rPr>
            </w:pPr>
            <w:r>
              <w:rPr>
                <w:rFonts w:hint="eastAsia" w:ascii="宋体" w:hAnsi="宋体" w:cs="宋体"/>
                <w:color w:val="auto"/>
                <w:sz w:val="24"/>
                <w:szCs w:val="24"/>
              </w:rPr>
              <w:t>依托学生在实训任务过程中的学习行为数据（包括测试题练习成绩、实训得分以及拓展题的评分信息），进行综合分析并生成学习评价。此外，支持教师根据实际需求对评价内容进行自定义修改。</w:t>
            </w:r>
          </w:p>
          <w:p w14:paraId="175A101B">
            <w:pPr>
              <w:pStyle w:val="15"/>
              <w:widowControl/>
              <w:numPr>
                <w:ilvl w:val="0"/>
                <w:numId w:val="18"/>
              </w:numPr>
              <w:ind w:firstLine="480"/>
              <w:rPr>
                <w:rFonts w:ascii="宋体" w:hAnsi="宋体" w:cs="宋体"/>
                <w:color w:val="auto"/>
                <w:sz w:val="24"/>
                <w:szCs w:val="24"/>
              </w:rPr>
            </w:pPr>
            <w:r>
              <w:rPr>
                <w:rFonts w:hint="eastAsia" w:ascii="宋体" w:hAnsi="宋体" w:cs="宋体"/>
                <w:color w:val="auto"/>
                <w:sz w:val="24"/>
                <w:szCs w:val="24"/>
              </w:rPr>
              <w:t>辅助评分评阅功能：针对学生的作业，基于课程知识库内容，通过智能分析评估其与考核要求的匹配度，通过预设的评分标准给出相应的分数，并结合知识库中的知识点和案例，提供具体的优化建议，以帮助学生提升作业质量。</w:t>
            </w:r>
          </w:p>
          <w:p w14:paraId="79E87994">
            <w:pPr>
              <w:pStyle w:val="7"/>
              <w:numPr>
                <w:ilvl w:val="0"/>
                <w:numId w:val="16"/>
              </w:numPr>
              <w:rPr>
                <w:rFonts w:ascii="宋体" w:hAnsi="宋体"/>
                <w:color w:val="auto"/>
                <w:kern w:val="0"/>
                <w:szCs w:val="24"/>
              </w:rPr>
            </w:pPr>
            <w:r>
              <w:rPr>
                <w:rFonts w:hint="eastAsia" w:ascii="宋体" w:hAnsi="宋体"/>
                <w:color w:val="auto"/>
                <w:kern w:val="0"/>
                <w:szCs w:val="24"/>
                <w:lang w:bidi="ar"/>
              </w:rPr>
              <w:t>智能助学：</w:t>
            </w:r>
          </w:p>
          <w:p w14:paraId="373ED87F">
            <w:pPr>
              <w:pStyle w:val="15"/>
              <w:widowControl/>
              <w:numPr>
                <w:ilvl w:val="0"/>
                <w:numId w:val="19"/>
              </w:numPr>
              <w:ind w:firstLine="480"/>
              <w:rPr>
                <w:rFonts w:ascii="宋体" w:hAnsi="宋体" w:cs="宋体"/>
                <w:color w:val="auto"/>
                <w:kern w:val="0"/>
                <w:sz w:val="24"/>
                <w:szCs w:val="24"/>
              </w:rPr>
            </w:pPr>
            <w:r>
              <w:rPr>
                <w:rFonts w:hint="eastAsia" w:ascii="宋体" w:hAnsi="宋体" w:cs="宋体"/>
                <w:color w:val="auto"/>
                <w:kern w:val="0"/>
                <w:sz w:val="24"/>
                <w:szCs w:val="24"/>
              </w:rPr>
              <w:t>24小时智能学伴功能：基于 RAG（检索增强生成）技术，系统在处理学生提问时，通过检索课程知识库中的相关知识点，生成针对性的知识说明及引导性内容，帮助学生理解考核点；</w:t>
            </w:r>
          </w:p>
          <w:p w14:paraId="70FC8B0B">
            <w:pPr>
              <w:pStyle w:val="15"/>
              <w:widowControl/>
              <w:numPr>
                <w:ilvl w:val="0"/>
                <w:numId w:val="19"/>
              </w:numPr>
              <w:ind w:firstLine="480"/>
              <w:rPr>
                <w:rFonts w:ascii="宋体" w:hAnsi="宋体" w:cs="宋体"/>
                <w:color w:val="auto"/>
                <w:kern w:val="0"/>
                <w:sz w:val="24"/>
                <w:szCs w:val="24"/>
              </w:rPr>
            </w:pPr>
            <w:r>
              <w:rPr>
                <w:rFonts w:hint="eastAsia" w:ascii="宋体" w:hAnsi="宋体" w:cs="宋体"/>
                <w:color w:val="auto"/>
                <w:kern w:val="0"/>
                <w:sz w:val="24"/>
                <w:szCs w:val="24"/>
              </w:rPr>
              <w:t>智能点评建议功能：支持对答案进行全面分析的功能，能够识别其中的知识遗漏点。能够基于分析结果，生成针对性的优化建议，具体包括但不限于补充知识点、提供解题思路以及提供进一步学习资源等方面，帮助学生完善答案并提升学习效果。</w:t>
            </w:r>
          </w:p>
          <w:p w14:paraId="61CD451D">
            <w:pPr>
              <w:pStyle w:val="7"/>
              <w:numPr>
                <w:ilvl w:val="0"/>
                <w:numId w:val="14"/>
              </w:numPr>
              <w:ind w:left="0" w:firstLine="0"/>
              <w:rPr>
                <w:rFonts w:ascii="宋体" w:hAnsi="宋体"/>
                <w:color w:val="auto"/>
                <w:kern w:val="0"/>
                <w:szCs w:val="24"/>
              </w:rPr>
            </w:pPr>
            <w:r>
              <w:rPr>
                <w:rFonts w:hint="eastAsia" w:ascii="宋体" w:hAnsi="宋体"/>
                <w:color w:val="auto"/>
                <w:kern w:val="0"/>
                <w:szCs w:val="24"/>
                <w:lang w:bidi="ar"/>
              </w:rPr>
              <w:t>授课计划管理</w:t>
            </w:r>
          </w:p>
          <w:p w14:paraId="374B55C2">
            <w:pPr>
              <w:pStyle w:val="7"/>
              <w:numPr>
                <w:ilvl w:val="0"/>
                <w:numId w:val="20"/>
              </w:numPr>
              <w:rPr>
                <w:rFonts w:ascii="宋体" w:hAnsi="宋体"/>
                <w:color w:val="auto"/>
                <w:kern w:val="0"/>
                <w:szCs w:val="24"/>
              </w:rPr>
            </w:pPr>
            <w:r>
              <w:rPr>
                <w:rFonts w:hint="eastAsia" w:ascii="宋体" w:hAnsi="宋体"/>
                <w:color w:val="auto"/>
                <w:kern w:val="0"/>
                <w:szCs w:val="24"/>
                <w:lang w:bidi="ar"/>
              </w:rPr>
              <w:t>每个任务提供的教师备课资源包，支持自定义修改文字或图片内容，并每学期定期更新数字化教学资料；</w:t>
            </w:r>
          </w:p>
          <w:p w14:paraId="2DBBF510">
            <w:pPr>
              <w:pStyle w:val="7"/>
              <w:numPr>
                <w:ilvl w:val="0"/>
                <w:numId w:val="20"/>
              </w:numPr>
              <w:rPr>
                <w:rFonts w:ascii="宋体" w:hAnsi="宋体"/>
                <w:color w:val="auto"/>
                <w:kern w:val="0"/>
                <w:szCs w:val="24"/>
              </w:rPr>
            </w:pPr>
            <w:r>
              <w:rPr>
                <w:rFonts w:hint="eastAsia" w:ascii="宋体" w:hAnsi="宋体"/>
                <w:color w:val="auto"/>
                <w:kern w:val="0"/>
                <w:szCs w:val="24"/>
                <w:lang w:bidi="ar"/>
              </w:rPr>
              <w:t>每个任务支持分组/独立开展授课模式选择；选择独立开展，自动为当前课程绑定的每个学生生成独立的实训平台；选择小组开展，自动为每个小组生成小组的实训平台，同一小组所有成员进入同一个平台，教师可自由进入任意学生或小组的后台查看及协助操作；</w:t>
            </w:r>
          </w:p>
          <w:p w14:paraId="7D450992">
            <w:pPr>
              <w:widowControl/>
              <w:jc w:val="left"/>
              <w:textAlignment w:val="center"/>
              <w:rPr>
                <w:rFonts w:ascii="宋体" w:hAnsi="宋体"/>
                <w:color w:val="auto"/>
                <w:sz w:val="22"/>
              </w:rPr>
            </w:pPr>
            <w:r>
              <w:rPr>
                <w:rFonts w:hint="eastAsia" w:ascii="宋体" w:hAnsi="宋体"/>
                <w:color w:val="auto"/>
                <w:kern w:val="0"/>
                <w:sz w:val="24"/>
                <w:szCs w:val="24"/>
                <w:lang w:bidi="ar"/>
                <w14:ligatures w14:val="standardContextual"/>
              </w:rPr>
              <w:t>任务既满足客户关系管理课程，也满足酒店市场营销课程和酒店运营决策课程的实践教学要求。</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931BE">
            <w:pPr>
              <w:widowControl/>
              <w:jc w:val="center"/>
              <w:textAlignment w:val="center"/>
              <w:rPr>
                <w:rFonts w:ascii="宋体" w:hAnsi="宋体"/>
                <w:color w:val="auto"/>
                <w:sz w:val="22"/>
              </w:rPr>
            </w:pPr>
            <w:r>
              <w:rPr>
                <w:rFonts w:hint="eastAsia" w:ascii="宋体" w:hAnsi="宋体"/>
                <w:color w:val="auto"/>
                <w:kern w:val="0"/>
                <w:sz w:val="22"/>
                <w:lang w:bidi="ar"/>
              </w:rPr>
              <w:t>1</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54881">
            <w:pPr>
              <w:widowControl/>
              <w:jc w:val="center"/>
              <w:textAlignment w:val="center"/>
              <w:rPr>
                <w:rFonts w:ascii="宋体" w:hAnsi="宋体"/>
                <w:color w:val="auto"/>
                <w:sz w:val="22"/>
              </w:rPr>
            </w:pPr>
            <w:r>
              <w:rPr>
                <w:rFonts w:hint="eastAsia" w:ascii="宋体" w:hAnsi="宋体"/>
                <w:color w:val="auto"/>
                <w:kern w:val="0"/>
                <w:sz w:val="22"/>
                <w:lang w:bidi="ar"/>
              </w:rPr>
              <w:t>套</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87617">
            <w:pPr>
              <w:widowControl/>
              <w:jc w:val="center"/>
              <w:textAlignment w:val="center"/>
              <w:rPr>
                <w:rFonts w:ascii="宋体" w:hAnsi="宋体"/>
                <w:color w:val="auto"/>
                <w:sz w:val="22"/>
              </w:rPr>
            </w:pPr>
            <w:r>
              <w:rPr>
                <w:rFonts w:hint="eastAsia" w:ascii="宋体" w:hAnsi="宋体"/>
                <w:color w:val="auto"/>
                <w:kern w:val="0"/>
                <w:sz w:val="22"/>
                <w:lang w:bidi="ar"/>
              </w:rPr>
              <w:t>8.55</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63FD7">
            <w:pPr>
              <w:widowControl/>
              <w:jc w:val="center"/>
              <w:textAlignment w:val="center"/>
              <w:rPr>
                <w:rFonts w:ascii="宋体" w:hAnsi="宋体"/>
                <w:color w:val="auto"/>
                <w:sz w:val="22"/>
              </w:rPr>
            </w:pPr>
            <w:r>
              <w:rPr>
                <w:rFonts w:hint="eastAsia" w:ascii="宋体" w:hAnsi="宋体"/>
                <w:color w:val="auto"/>
                <w:kern w:val="0"/>
                <w:sz w:val="22"/>
                <w:lang w:bidi="ar"/>
              </w:rPr>
              <w:t>8.55</w:t>
            </w:r>
          </w:p>
        </w:tc>
      </w:tr>
      <w:tr w14:paraId="785DC736">
        <w:tblPrEx>
          <w:tblCellMar>
            <w:top w:w="0" w:type="dxa"/>
            <w:left w:w="108" w:type="dxa"/>
            <w:bottom w:w="0" w:type="dxa"/>
            <w:right w:w="108" w:type="dxa"/>
          </w:tblCellMar>
        </w:tblPrEx>
        <w:trPr>
          <w:trHeight w:val="600" w:hRule="atLeast"/>
        </w:trPr>
        <w:tc>
          <w:tcPr>
            <w:tcW w:w="414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A23D23">
            <w:pPr>
              <w:widowControl/>
              <w:jc w:val="center"/>
              <w:textAlignment w:val="center"/>
              <w:rPr>
                <w:rFonts w:ascii="宋体" w:hAnsi="宋体"/>
                <w:color w:val="auto"/>
                <w:sz w:val="22"/>
              </w:rPr>
            </w:pPr>
            <w:r>
              <w:rPr>
                <w:rFonts w:hint="eastAsia" w:ascii="宋体" w:hAnsi="宋体"/>
                <w:color w:val="auto"/>
                <w:sz w:val="22"/>
              </w:rPr>
              <w:t>合计</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F4216">
            <w:pPr>
              <w:widowControl/>
              <w:jc w:val="center"/>
              <w:textAlignment w:val="center"/>
              <w:rPr>
                <w:rFonts w:ascii="宋体" w:hAnsi="宋体"/>
                <w:color w:val="auto"/>
                <w:kern w:val="0"/>
                <w:sz w:val="22"/>
                <w:lang w:bidi="ar"/>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12077">
            <w:pPr>
              <w:widowControl/>
              <w:jc w:val="center"/>
              <w:textAlignment w:val="center"/>
              <w:rPr>
                <w:rFonts w:ascii="宋体" w:hAnsi="宋体"/>
                <w:color w:val="auto"/>
                <w:kern w:val="0"/>
                <w:sz w:val="22"/>
                <w:lang w:bidi="ar"/>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0E1AB">
            <w:pPr>
              <w:widowControl/>
              <w:jc w:val="center"/>
              <w:textAlignment w:val="center"/>
              <w:rPr>
                <w:rFonts w:ascii="宋体" w:hAnsi="宋体"/>
                <w:color w:val="auto"/>
                <w:kern w:val="0"/>
                <w:sz w:val="22"/>
                <w:lang w:bidi="ar"/>
              </w:rPr>
            </w:pPr>
            <w:r>
              <w:rPr>
                <w:rFonts w:hint="eastAsia" w:ascii="宋体" w:hAnsi="宋体"/>
                <w:color w:val="auto"/>
                <w:kern w:val="0"/>
                <w:sz w:val="22"/>
                <w:lang w:bidi="ar"/>
              </w:rPr>
              <w:t>8.55</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3AB7C">
            <w:pPr>
              <w:widowControl/>
              <w:jc w:val="center"/>
              <w:textAlignment w:val="center"/>
              <w:rPr>
                <w:rFonts w:ascii="宋体" w:hAnsi="宋体"/>
                <w:color w:val="auto"/>
                <w:kern w:val="0"/>
                <w:sz w:val="22"/>
                <w:lang w:bidi="ar"/>
              </w:rPr>
            </w:pPr>
            <w:r>
              <w:rPr>
                <w:rFonts w:hint="eastAsia" w:ascii="宋体" w:hAnsi="宋体"/>
                <w:color w:val="auto"/>
                <w:kern w:val="0"/>
                <w:sz w:val="22"/>
                <w:lang w:bidi="ar"/>
              </w:rPr>
              <w:t>8.55</w:t>
            </w:r>
          </w:p>
        </w:tc>
      </w:tr>
    </w:tbl>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954"/>
        <w:gridCol w:w="12276"/>
      </w:tblGrid>
      <w:tr w14:paraId="55809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3"/>
            <w:tcBorders>
              <w:tl2br w:val="nil"/>
              <w:tr2bl w:val="nil"/>
            </w:tcBorders>
            <w:vAlign w:val="center"/>
          </w:tcPr>
          <w:p w14:paraId="1028EEF7">
            <w:pPr>
              <w:pStyle w:val="4"/>
              <w:pageBreakBefore/>
              <w:spacing w:line="360" w:lineRule="exact"/>
              <w:rPr>
                <w:rFonts w:ascii="宋体" w:hAnsi="宋体" w:eastAsia="宋体" w:cs="宋体"/>
                <w:bCs/>
                <w:color w:val="auto"/>
                <w:sz w:val="21"/>
                <w:szCs w:val="21"/>
              </w:rPr>
            </w:pPr>
            <w:r>
              <w:rPr>
                <w:rFonts w:hint="eastAsia" w:ascii="宋体" w:hAnsi="宋体" w:eastAsia="宋体"/>
                <w:bCs/>
                <w:snapToGrid w:val="0"/>
                <w:color w:val="auto"/>
                <w:kern w:val="0"/>
                <w:szCs w:val="21"/>
                <w:lang w:eastAsia="zh-CN"/>
              </w:rPr>
              <w:t>★</w:t>
            </w:r>
            <w:r>
              <w:rPr>
                <w:rFonts w:hint="eastAsia" w:ascii="宋体" w:hAnsi="宋体" w:eastAsia="宋体" w:cs="宋体"/>
                <w:b/>
                <w:color w:val="auto"/>
                <w:kern w:val="0"/>
                <w:sz w:val="21"/>
                <w:szCs w:val="21"/>
              </w:rPr>
              <w:t>二、商务服务要求</w:t>
            </w:r>
          </w:p>
        </w:tc>
      </w:tr>
      <w:tr w14:paraId="72FD2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 w:type="pct"/>
            <w:tcBorders>
              <w:tl2br w:val="nil"/>
              <w:tr2bl w:val="nil"/>
            </w:tcBorders>
            <w:vAlign w:val="center"/>
          </w:tcPr>
          <w:p w14:paraId="306576C7">
            <w:pPr>
              <w:widowControl/>
              <w:spacing w:line="360" w:lineRule="exact"/>
              <w:jc w:val="center"/>
              <w:textAlignment w:val="center"/>
              <w:rPr>
                <w:rFonts w:ascii="宋体" w:hAnsi="宋体"/>
                <w:bCs/>
                <w:color w:val="auto"/>
                <w:kern w:val="0"/>
                <w:szCs w:val="21"/>
              </w:rPr>
            </w:pPr>
            <w:r>
              <w:rPr>
                <w:rFonts w:hint="eastAsia" w:ascii="宋体" w:hAnsi="宋体"/>
                <w:bCs/>
                <w:color w:val="auto"/>
                <w:kern w:val="0"/>
                <w:szCs w:val="21"/>
              </w:rPr>
              <w:t>1</w:t>
            </w:r>
          </w:p>
        </w:tc>
        <w:tc>
          <w:tcPr>
            <w:tcW w:w="656" w:type="pct"/>
            <w:tcBorders>
              <w:tl2br w:val="nil"/>
              <w:tr2bl w:val="nil"/>
            </w:tcBorders>
            <w:vAlign w:val="center"/>
          </w:tcPr>
          <w:p w14:paraId="7A397138">
            <w:pPr>
              <w:spacing w:line="360" w:lineRule="exact"/>
              <w:jc w:val="center"/>
              <w:rPr>
                <w:rFonts w:ascii="宋体" w:hAnsi="宋体"/>
                <w:bCs/>
                <w:color w:val="auto"/>
                <w:kern w:val="0"/>
                <w:szCs w:val="21"/>
              </w:rPr>
            </w:pPr>
            <w:r>
              <w:rPr>
                <w:rFonts w:hint="eastAsia" w:ascii="宋体" w:hAnsi="宋体"/>
                <w:color w:val="auto"/>
              </w:rPr>
              <w:t>合同签订期</w:t>
            </w:r>
          </w:p>
        </w:tc>
        <w:tc>
          <w:tcPr>
            <w:tcW w:w="4119" w:type="pct"/>
            <w:tcBorders>
              <w:tl2br w:val="nil"/>
              <w:tr2bl w:val="nil"/>
            </w:tcBorders>
            <w:vAlign w:val="center"/>
          </w:tcPr>
          <w:p w14:paraId="420F69D5">
            <w:pPr>
              <w:spacing w:line="360" w:lineRule="exact"/>
              <w:rPr>
                <w:rFonts w:ascii="宋体" w:hAnsi="宋体"/>
                <w:bCs/>
                <w:color w:val="auto"/>
                <w:szCs w:val="21"/>
              </w:rPr>
            </w:pPr>
            <w:r>
              <w:rPr>
                <w:rFonts w:hint="eastAsia" w:ascii="宋体" w:hAnsi="宋体"/>
                <w:color w:val="auto"/>
              </w:rPr>
              <w:t>自成交公告发出之日起</w:t>
            </w:r>
            <w:r>
              <w:rPr>
                <w:rFonts w:ascii="宋体" w:hAnsi="宋体"/>
                <w:color w:val="auto"/>
                <w:u w:val="single"/>
              </w:rPr>
              <w:t xml:space="preserve"> </w:t>
            </w:r>
            <w:r>
              <w:rPr>
                <w:rFonts w:hint="eastAsia" w:ascii="宋体" w:hAnsi="宋体"/>
                <w:color w:val="auto"/>
                <w:u w:val="single"/>
              </w:rPr>
              <w:t>7</w:t>
            </w:r>
            <w:r>
              <w:rPr>
                <w:rFonts w:ascii="宋体" w:hAnsi="宋体"/>
                <w:color w:val="auto"/>
                <w:u w:val="single"/>
              </w:rPr>
              <w:t xml:space="preserve"> </w:t>
            </w:r>
            <w:r>
              <w:rPr>
                <w:rFonts w:hint="eastAsia" w:ascii="宋体" w:hAnsi="宋体"/>
                <w:color w:val="auto"/>
              </w:rPr>
              <w:t>个日历日内。</w:t>
            </w:r>
          </w:p>
        </w:tc>
      </w:tr>
      <w:tr w14:paraId="0303C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 w:type="pct"/>
            <w:tcBorders>
              <w:tl2br w:val="nil"/>
              <w:tr2bl w:val="nil"/>
            </w:tcBorders>
            <w:vAlign w:val="center"/>
          </w:tcPr>
          <w:p w14:paraId="4C6531CA">
            <w:pPr>
              <w:widowControl/>
              <w:spacing w:line="360" w:lineRule="exact"/>
              <w:jc w:val="center"/>
              <w:textAlignment w:val="center"/>
              <w:rPr>
                <w:rFonts w:ascii="宋体" w:hAnsi="宋体"/>
                <w:bCs/>
                <w:color w:val="auto"/>
                <w:kern w:val="0"/>
                <w:szCs w:val="21"/>
              </w:rPr>
            </w:pPr>
            <w:r>
              <w:rPr>
                <w:rFonts w:hint="eastAsia" w:ascii="宋体" w:hAnsi="宋体"/>
                <w:bCs/>
                <w:color w:val="auto"/>
                <w:kern w:val="0"/>
                <w:szCs w:val="21"/>
              </w:rPr>
              <w:t>2</w:t>
            </w:r>
          </w:p>
        </w:tc>
        <w:tc>
          <w:tcPr>
            <w:tcW w:w="656" w:type="pct"/>
            <w:tcBorders>
              <w:tl2br w:val="nil"/>
              <w:tr2bl w:val="nil"/>
            </w:tcBorders>
            <w:vAlign w:val="center"/>
          </w:tcPr>
          <w:p w14:paraId="434CE8EB">
            <w:pPr>
              <w:spacing w:line="360" w:lineRule="exact"/>
              <w:jc w:val="center"/>
              <w:rPr>
                <w:rFonts w:ascii="宋体" w:hAnsi="宋体"/>
                <w:bCs/>
                <w:color w:val="auto"/>
                <w:kern w:val="0"/>
                <w:szCs w:val="21"/>
              </w:rPr>
            </w:pPr>
            <w:r>
              <w:rPr>
                <w:rFonts w:hint="eastAsia" w:ascii="宋体" w:hAnsi="宋体"/>
                <w:color w:val="auto"/>
              </w:rPr>
              <w:t>交货时间及地点</w:t>
            </w:r>
          </w:p>
        </w:tc>
        <w:tc>
          <w:tcPr>
            <w:tcW w:w="4119" w:type="pct"/>
            <w:tcBorders>
              <w:tl2br w:val="nil"/>
              <w:tr2bl w:val="nil"/>
            </w:tcBorders>
            <w:vAlign w:val="center"/>
          </w:tcPr>
          <w:p w14:paraId="00118C0A">
            <w:pPr>
              <w:spacing w:line="360" w:lineRule="exact"/>
              <w:rPr>
                <w:rFonts w:ascii="宋体" w:hAnsi="宋体"/>
                <w:color w:val="auto"/>
              </w:rPr>
            </w:pPr>
            <w:r>
              <w:rPr>
                <w:rFonts w:ascii="宋体" w:hAnsi="宋体"/>
                <w:color w:val="auto"/>
              </w:rPr>
              <w:t>1.</w:t>
            </w:r>
            <w:r>
              <w:rPr>
                <w:rFonts w:hint="eastAsia" w:ascii="宋体"/>
                <w:color w:val="auto"/>
                <w:szCs w:val="21"/>
              </w:rPr>
              <w:t xml:space="preserve"> 交货期：合同签订之</w:t>
            </w:r>
            <w:r>
              <w:rPr>
                <w:rFonts w:hint="eastAsia" w:ascii="宋体" w:hAnsi="宋体"/>
                <w:color w:val="auto"/>
                <w:szCs w:val="21"/>
              </w:rPr>
              <w:t>日起10个工作日内交货并安装调试</w:t>
            </w:r>
            <w:r>
              <w:rPr>
                <w:rFonts w:hint="eastAsia" w:ascii="宋体"/>
                <w:color w:val="auto"/>
                <w:szCs w:val="21"/>
              </w:rPr>
              <w:t>完毕。</w:t>
            </w:r>
          </w:p>
          <w:p w14:paraId="435113EB">
            <w:pPr>
              <w:spacing w:line="360" w:lineRule="exact"/>
              <w:rPr>
                <w:color w:val="auto"/>
              </w:rPr>
            </w:pPr>
            <w:r>
              <w:rPr>
                <w:rFonts w:ascii="宋体" w:hAnsi="宋体"/>
                <w:color w:val="auto"/>
              </w:rPr>
              <w:t xml:space="preserve">2. </w:t>
            </w:r>
            <w:r>
              <w:rPr>
                <w:rFonts w:hint="eastAsia" w:ascii="宋体" w:hAnsi="宋体"/>
                <w:color w:val="auto"/>
              </w:rPr>
              <w:t>交货地点：广西</w:t>
            </w:r>
            <w:r>
              <w:rPr>
                <w:rFonts w:ascii="宋体" w:hAnsi="宋体"/>
                <w:color w:val="auto"/>
                <w:u w:val="single"/>
              </w:rPr>
              <w:t xml:space="preserve"> </w:t>
            </w:r>
            <w:r>
              <w:rPr>
                <w:rFonts w:hint="eastAsia" w:ascii="宋体" w:hAnsi="宋体"/>
                <w:color w:val="auto"/>
                <w:u w:val="single"/>
              </w:rPr>
              <w:t>南宁市</w:t>
            </w:r>
            <w:r>
              <w:rPr>
                <w:rFonts w:ascii="宋体" w:hAnsi="宋体"/>
                <w:color w:val="auto"/>
                <w:u w:val="single"/>
              </w:rPr>
              <w:t xml:space="preserve"> </w:t>
            </w:r>
            <w:r>
              <w:rPr>
                <w:rFonts w:hint="eastAsia" w:ascii="宋体" w:hAnsi="宋体"/>
                <w:color w:val="auto"/>
              </w:rPr>
              <w:t>采购人指定地点。</w:t>
            </w:r>
          </w:p>
        </w:tc>
      </w:tr>
      <w:tr w14:paraId="485EB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 w:type="pct"/>
            <w:tcBorders>
              <w:tl2br w:val="nil"/>
              <w:tr2bl w:val="nil"/>
            </w:tcBorders>
            <w:vAlign w:val="center"/>
          </w:tcPr>
          <w:p w14:paraId="70486381">
            <w:pPr>
              <w:widowControl/>
              <w:spacing w:line="360" w:lineRule="exact"/>
              <w:jc w:val="center"/>
              <w:textAlignment w:val="center"/>
              <w:rPr>
                <w:rFonts w:ascii="宋体" w:hAnsi="宋体"/>
                <w:bCs/>
                <w:color w:val="auto"/>
                <w:kern w:val="0"/>
                <w:szCs w:val="21"/>
              </w:rPr>
            </w:pPr>
            <w:r>
              <w:rPr>
                <w:rFonts w:hint="eastAsia" w:ascii="宋体" w:hAnsi="宋体"/>
                <w:bCs/>
                <w:color w:val="auto"/>
                <w:kern w:val="0"/>
                <w:szCs w:val="21"/>
              </w:rPr>
              <w:t>3</w:t>
            </w:r>
          </w:p>
        </w:tc>
        <w:tc>
          <w:tcPr>
            <w:tcW w:w="656" w:type="pct"/>
            <w:tcBorders>
              <w:tl2br w:val="nil"/>
              <w:tr2bl w:val="nil"/>
            </w:tcBorders>
            <w:vAlign w:val="center"/>
          </w:tcPr>
          <w:p w14:paraId="63370C58">
            <w:pPr>
              <w:spacing w:line="360" w:lineRule="exact"/>
              <w:jc w:val="center"/>
              <w:rPr>
                <w:rFonts w:ascii="宋体" w:hAnsi="宋体"/>
                <w:bCs/>
                <w:color w:val="auto"/>
                <w:kern w:val="0"/>
                <w:szCs w:val="21"/>
              </w:rPr>
            </w:pPr>
            <w:r>
              <w:rPr>
                <w:rFonts w:hint="eastAsia" w:ascii="宋体" w:hAnsi="宋体"/>
                <w:color w:val="auto"/>
              </w:rPr>
              <w:t>质保期</w:t>
            </w:r>
          </w:p>
        </w:tc>
        <w:tc>
          <w:tcPr>
            <w:tcW w:w="4119" w:type="pct"/>
            <w:tcBorders>
              <w:tl2br w:val="nil"/>
              <w:tr2bl w:val="nil"/>
            </w:tcBorders>
            <w:shd w:val="clear" w:color="auto" w:fill="auto"/>
            <w:vAlign w:val="center"/>
          </w:tcPr>
          <w:p w14:paraId="450E78A7">
            <w:pPr>
              <w:spacing w:line="360" w:lineRule="exact"/>
              <w:rPr>
                <w:rFonts w:ascii="宋体" w:hAnsi="宋体"/>
                <w:bCs/>
                <w:color w:val="auto"/>
                <w:szCs w:val="21"/>
              </w:rPr>
            </w:pPr>
            <w:r>
              <w:rPr>
                <w:rFonts w:hint="eastAsia" w:asciiTheme="minorEastAsia" w:hAnsiTheme="minorEastAsia" w:eastAsiaTheme="minorEastAsia" w:cstheme="minorEastAsia"/>
                <w:color w:val="auto"/>
                <w:szCs w:val="21"/>
              </w:rPr>
              <w:t>本项目软件及资源供应商应提供永久使用授权，并提供不少于</w:t>
            </w:r>
            <w:r>
              <w:rPr>
                <w:rFonts w:hint="eastAsia" w:asciiTheme="minorEastAsia" w:hAnsiTheme="minorEastAsia" w:cstheme="minorEastAsia"/>
                <w:color w:val="auto"/>
                <w:szCs w:val="21"/>
              </w:rPr>
              <w:t>3</w:t>
            </w:r>
            <w:r>
              <w:rPr>
                <w:rFonts w:hint="eastAsia" w:asciiTheme="minorEastAsia" w:hAnsiTheme="minorEastAsia" w:eastAsiaTheme="minorEastAsia" w:cstheme="minorEastAsia"/>
                <w:color w:val="auto"/>
                <w:szCs w:val="21"/>
              </w:rPr>
              <w:t>年的免费质保服务（自验收合格之日起，如技术参数中有特别指明质保期的按技术参数要求）。质保期内同版本同模块免费升级</w:t>
            </w:r>
            <w:r>
              <w:rPr>
                <w:rFonts w:hint="eastAsia" w:asciiTheme="minorEastAsia" w:hAnsiTheme="minorEastAsia" w:cstheme="minorEastAsia"/>
                <w:color w:val="auto"/>
                <w:szCs w:val="21"/>
              </w:rPr>
              <w:t>、免费</w:t>
            </w:r>
            <w:r>
              <w:rPr>
                <w:rFonts w:hint="eastAsia" w:asciiTheme="minorEastAsia" w:hAnsiTheme="minorEastAsia" w:eastAsiaTheme="minorEastAsia" w:cstheme="minorEastAsia"/>
                <w:color w:val="auto"/>
                <w:szCs w:val="21"/>
              </w:rPr>
              <w:t>维护软件；质保期满提供终身技术支持服务。</w:t>
            </w:r>
          </w:p>
        </w:tc>
      </w:tr>
      <w:tr w14:paraId="1019A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 w:type="pct"/>
            <w:tcBorders>
              <w:tl2br w:val="nil"/>
              <w:tr2bl w:val="nil"/>
            </w:tcBorders>
            <w:vAlign w:val="center"/>
          </w:tcPr>
          <w:p w14:paraId="0976910C">
            <w:pPr>
              <w:widowControl/>
              <w:spacing w:line="360" w:lineRule="exact"/>
              <w:jc w:val="center"/>
              <w:textAlignment w:val="center"/>
              <w:rPr>
                <w:rFonts w:ascii="宋体" w:hAnsi="宋体"/>
                <w:bCs/>
                <w:color w:val="auto"/>
                <w:kern w:val="0"/>
                <w:szCs w:val="21"/>
              </w:rPr>
            </w:pPr>
            <w:r>
              <w:rPr>
                <w:rFonts w:hint="eastAsia" w:ascii="宋体" w:hAnsi="宋体"/>
                <w:bCs/>
                <w:color w:val="auto"/>
                <w:kern w:val="0"/>
                <w:szCs w:val="21"/>
              </w:rPr>
              <w:t>4</w:t>
            </w:r>
          </w:p>
        </w:tc>
        <w:tc>
          <w:tcPr>
            <w:tcW w:w="656" w:type="pct"/>
            <w:tcBorders>
              <w:tl2br w:val="nil"/>
              <w:tr2bl w:val="nil"/>
            </w:tcBorders>
            <w:vAlign w:val="center"/>
          </w:tcPr>
          <w:p w14:paraId="0AAF69E2">
            <w:pPr>
              <w:spacing w:line="360" w:lineRule="exact"/>
              <w:jc w:val="center"/>
              <w:rPr>
                <w:rFonts w:ascii="宋体" w:hAnsi="宋体"/>
                <w:bCs/>
                <w:color w:val="auto"/>
                <w:kern w:val="0"/>
                <w:szCs w:val="21"/>
              </w:rPr>
            </w:pPr>
            <w:r>
              <w:rPr>
                <w:rFonts w:hint="eastAsia" w:ascii="宋体" w:hAnsi="宋体"/>
                <w:color w:val="auto"/>
              </w:rPr>
              <w:t>产品质量保证及售后服务要求</w:t>
            </w:r>
          </w:p>
        </w:tc>
        <w:tc>
          <w:tcPr>
            <w:tcW w:w="4119" w:type="pct"/>
            <w:tcBorders>
              <w:tl2br w:val="nil"/>
              <w:tr2bl w:val="nil"/>
            </w:tcBorders>
            <w:shd w:val="clear" w:color="auto" w:fill="auto"/>
            <w:vAlign w:val="center"/>
          </w:tcPr>
          <w:p w14:paraId="21814431">
            <w:pPr>
              <w:widowControl/>
              <w:snapToGrid w:val="0"/>
              <w:spacing w:line="400" w:lineRule="exact"/>
              <w:ind w:firstLine="440" w:firstLineChars="200"/>
              <w:rPr>
                <w:rFonts w:ascii="宋体" w:hAnsi="宋体"/>
                <w:color w:val="auto"/>
                <w:sz w:val="22"/>
              </w:rPr>
            </w:pPr>
            <w:r>
              <w:rPr>
                <w:rFonts w:hint="eastAsia" w:ascii="宋体" w:hAnsi="宋体"/>
                <w:color w:val="auto"/>
                <w:sz w:val="22"/>
              </w:rPr>
              <w:t>1、</w:t>
            </w:r>
            <w:r>
              <w:rPr>
                <w:rFonts w:hint="eastAsia" w:ascii="宋体" w:hAnsi="宋体"/>
                <w:color w:val="auto"/>
                <w:szCs w:val="21"/>
              </w:rPr>
              <w:t>供应商所投产品必须能实质性响应采购要求（所投产品应完全满足或优于采购参数要求），供货时能按照采购需求的要求提供厂家授权证明和售后服务承诺书原件（加盖厂家公章和供应商公章），避免假冒伪劣产品。</w:t>
            </w:r>
            <w:r>
              <w:rPr>
                <w:rFonts w:hint="eastAsia" w:asciiTheme="minorEastAsia" w:hAnsiTheme="minorEastAsia" w:cstheme="minorEastAsia"/>
                <w:color w:val="auto"/>
                <w:szCs w:val="21"/>
              </w:rPr>
              <w:t>对不能满足参数要求虚假响应，或者签订合同后15个日历日内无法交付使用的，采购人可作废标处理，并依法向供应商追究违约责任。</w:t>
            </w:r>
          </w:p>
          <w:p w14:paraId="5DC4EB86">
            <w:pPr>
              <w:widowControl/>
              <w:snapToGrid w:val="0"/>
              <w:spacing w:line="400" w:lineRule="exact"/>
              <w:ind w:firstLine="420" w:firstLineChars="200"/>
              <w:rPr>
                <w:rFonts w:ascii="宋体" w:hAnsi="宋体"/>
                <w:color w:val="auto"/>
                <w:szCs w:val="21"/>
              </w:rPr>
            </w:pPr>
            <w:r>
              <w:rPr>
                <w:rFonts w:hint="eastAsia" w:ascii="宋体" w:hAnsi="宋体"/>
                <w:color w:val="auto"/>
                <w:szCs w:val="21"/>
              </w:rPr>
              <w:t>2、本次采购货物必须是供货商免费送货上门提供安装调试及操作培训，免费送货上门，交货地点为广西区内采购人指定地点，不接受物流快递发货以及电话指导安装。</w:t>
            </w:r>
          </w:p>
          <w:p w14:paraId="54812B37">
            <w:pPr>
              <w:pStyle w:val="16"/>
              <w:ind w:left="0" w:firstLine="420" w:firstLineChars="200"/>
              <w:rPr>
                <w:rFonts w:ascii="宋体" w:hAnsi="宋体"/>
                <w:color w:val="auto"/>
                <w:szCs w:val="21"/>
              </w:rPr>
            </w:pPr>
            <w:r>
              <w:rPr>
                <w:rFonts w:hint="eastAsia" w:ascii="宋体" w:hAnsi="宋体"/>
                <w:color w:val="auto"/>
                <w:szCs w:val="21"/>
              </w:rPr>
              <w:t>3、提供操作学习视频；提供7*24课程咨询服务；提供1次3人以内线下师资培训7折优惠（不与其他优惠同享）；提供1次2课时远程面向学生在线授课；软件产品提供3年免费升级维护及教学在线资源支持；提供3年免费云平台服务及资源，支持本地部署。</w:t>
            </w:r>
          </w:p>
          <w:p w14:paraId="08072FBE">
            <w:pPr>
              <w:widowControl/>
              <w:snapToGrid w:val="0"/>
              <w:spacing w:line="400" w:lineRule="exact"/>
              <w:ind w:firstLine="420" w:firstLineChars="200"/>
              <w:rPr>
                <w:rFonts w:ascii="宋体" w:hAnsi="宋体"/>
                <w:color w:val="auto"/>
                <w:szCs w:val="21"/>
              </w:rPr>
            </w:pPr>
            <w:r>
              <w:rPr>
                <w:rFonts w:hint="eastAsia" w:ascii="宋体" w:hAnsi="宋体"/>
                <w:color w:val="auto"/>
                <w:szCs w:val="21"/>
              </w:rPr>
              <w:t>4、按国家“三包”政策或厂家承诺提供售后服务，服务内容包括但不限于：</w:t>
            </w:r>
          </w:p>
          <w:p w14:paraId="230BFF49">
            <w:pPr>
              <w:widowControl/>
              <w:snapToGrid w:val="0"/>
              <w:spacing w:line="400" w:lineRule="exact"/>
              <w:ind w:firstLine="420" w:firstLineChars="200"/>
              <w:rPr>
                <w:rFonts w:ascii="宋体" w:hAnsi="宋体"/>
                <w:color w:val="auto"/>
                <w:szCs w:val="21"/>
              </w:rPr>
            </w:pPr>
            <w:r>
              <w:rPr>
                <w:rFonts w:hint="eastAsia" w:ascii="宋体" w:hAnsi="宋体"/>
                <w:color w:val="auto"/>
                <w:szCs w:val="21"/>
              </w:rPr>
              <w:t>（1） 咨询：系统服务期内，向用户提供各种与产品相关的免费技术咨询服务（包括热线服务），包括热线电话，电子邮件（7×24），传真等方式。</w:t>
            </w:r>
          </w:p>
          <w:p w14:paraId="01FED562">
            <w:pPr>
              <w:widowControl/>
              <w:snapToGrid w:val="0"/>
              <w:spacing w:line="400" w:lineRule="exact"/>
              <w:ind w:firstLine="420" w:firstLineChars="200"/>
              <w:rPr>
                <w:rFonts w:ascii="宋体" w:hAnsi="宋体"/>
                <w:color w:val="auto"/>
                <w:szCs w:val="21"/>
              </w:rPr>
            </w:pPr>
            <w:r>
              <w:rPr>
                <w:rFonts w:hint="eastAsia" w:ascii="宋体" w:hAnsi="宋体"/>
                <w:color w:val="auto"/>
                <w:szCs w:val="21"/>
              </w:rPr>
              <w:t>（2）软件升级：在服务期内，免费提供版本升级、产品换代更新。服务期满后，提供对相关软件升级提醒服务，协助制订升级计划，提供关于新版本改进性能的培训，远程或现场指导软件升级。</w:t>
            </w:r>
          </w:p>
          <w:p w14:paraId="3745C923">
            <w:pPr>
              <w:widowControl/>
              <w:snapToGrid w:val="0"/>
              <w:spacing w:line="400" w:lineRule="exact"/>
              <w:ind w:firstLine="420" w:firstLineChars="200"/>
              <w:rPr>
                <w:rFonts w:ascii="宋体" w:hAnsi="宋体"/>
                <w:color w:val="auto"/>
                <w:szCs w:val="21"/>
              </w:rPr>
            </w:pPr>
            <w:r>
              <w:rPr>
                <w:rFonts w:hint="eastAsia" w:ascii="宋体" w:hAnsi="宋体"/>
                <w:color w:val="auto"/>
                <w:szCs w:val="21"/>
              </w:rPr>
              <w:t>（3）远程支持——采用电话指导或远程登录、电子邮件等方式提供技术支持。</w:t>
            </w:r>
          </w:p>
          <w:p w14:paraId="4AACDE40">
            <w:pPr>
              <w:widowControl/>
              <w:snapToGrid w:val="0"/>
              <w:spacing w:line="400" w:lineRule="exact"/>
              <w:ind w:firstLine="420" w:firstLineChars="200"/>
              <w:rPr>
                <w:rFonts w:ascii="宋体" w:hAnsi="宋体"/>
                <w:color w:val="auto"/>
                <w:szCs w:val="21"/>
              </w:rPr>
            </w:pPr>
            <w:r>
              <w:rPr>
                <w:rFonts w:hint="eastAsia" w:ascii="宋体" w:hAnsi="宋体"/>
                <w:color w:val="auto"/>
                <w:szCs w:val="21"/>
              </w:rPr>
              <w:t>（4）现场技术服务——当远程支持无法解决用户问题时，指派技术人员提供现场技术服务。</w:t>
            </w:r>
          </w:p>
          <w:p w14:paraId="3D09EB85">
            <w:pPr>
              <w:widowControl/>
              <w:snapToGrid w:val="0"/>
              <w:spacing w:line="400" w:lineRule="exact"/>
              <w:ind w:firstLine="420" w:firstLineChars="200"/>
              <w:rPr>
                <w:color w:val="auto"/>
              </w:rPr>
            </w:pPr>
            <w:r>
              <w:rPr>
                <w:rFonts w:hint="eastAsia" w:ascii="宋体" w:hAnsi="宋体"/>
                <w:color w:val="auto"/>
                <w:szCs w:val="21"/>
              </w:rPr>
              <w:t>（5）</w:t>
            </w:r>
            <w:r>
              <w:rPr>
                <w:color w:val="auto"/>
              </w:rPr>
              <w:t>故障响应时间：成交供应商收到采购人故障维修通知后2小时内响应，并提供远程技术支持。如24小时内无法解决，并影响教学工作，保证72小时内提供上门服务，协调教学和数据采集工作</w:t>
            </w:r>
            <w:r>
              <w:rPr>
                <w:rFonts w:hint="eastAsia"/>
                <w:color w:val="auto"/>
              </w:rPr>
              <w:t>，</w:t>
            </w:r>
            <w:r>
              <w:rPr>
                <w:rFonts w:hint="eastAsia" w:ascii="宋体" w:hAnsi="宋体"/>
                <w:color w:val="auto"/>
                <w:szCs w:val="21"/>
              </w:rPr>
              <w:t>特殊故障第一时间以书面形式通知采购人并制定维修方案及确定故障排除的时间。</w:t>
            </w:r>
          </w:p>
        </w:tc>
      </w:tr>
      <w:tr w14:paraId="42D2C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 w:type="pct"/>
            <w:tcBorders>
              <w:tl2br w:val="nil"/>
              <w:tr2bl w:val="nil"/>
            </w:tcBorders>
            <w:vAlign w:val="center"/>
          </w:tcPr>
          <w:p w14:paraId="125A8844">
            <w:pPr>
              <w:widowControl/>
              <w:spacing w:line="360" w:lineRule="exact"/>
              <w:jc w:val="center"/>
              <w:textAlignment w:val="center"/>
              <w:rPr>
                <w:rFonts w:ascii="宋体" w:hAnsi="宋体"/>
                <w:bCs/>
                <w:color w:val="auto"/>
                <w:kern w:val="0"/>
                <w:szCs w:val="21"/>
              </w:rPr>
            </w:pPr>
            <w:r>
              <w:rPr>
                <w:rFonts w:hint="eastAsia" w:ascii="宋体" w:hAnsi="宋体"/>
                <w:bCs/>
                <w:color w:val="auto"/>
                <w:kern w:val="0"/>
                <w:szCs w:val="21"/>
              </w:rPr>
              <w:t>5</w:t>
            </w:r>
          </w:p>
        </w:tc>
        <w:tc>
          <w:tcPr>
            <w:tcW w:w="656" w:type="pct"/>
            <w:tcBorders>
              <w:tl2br w:val="nil"/>
              <w:tr2bl w:val="nil"/>
            </w:tcBorders>
            <w:vAlign w:val="center"/>
          </w:tcPr>
          <w:p w14:paraId="4CE2A56D">
            <w:pPr>
              <w:spacing w:line="360" w:lineRule="exact"/>
              <w:jc w:val="center"/>
              <w:rPr>
                <w:rFonts w:ascii="宋体" w:hAnsi="宋体"/>
                <w:bCs/>
                <w:color w:val="auto"/>
                <w:kern w:val="0"/>
                <w:szCs w:val="21"/>
              </w:rPr>
            </w:pPr>
            <w:r>
              <w:rPr>
                <w:rFonts w:hint="eastAsia" w:ascii="宋体" w:hAnsi="宋体"/>
                <w:color w:val="auto"/>
              </w:rPr>
              <w:t>付款方式</w:t>
            </w:r>
          </w:p>
        </w:tc>
        <w:tc>
          <w:tcPr>
            <w:tcW w:w="4119" w:type="pct"/>
            <w:tcBorders>
              <w:tl2br w:val="nil"/>
              <w:tr2bl w:val="nil"/>
            </w:tcBorders>
            <w:vAlign w:val="center"/>
          </w:tcPr>
          <w:p w14:paraId="3D608315">
            <w:pPr>
              <w:spacing w:line="360" w:lineRule="exact"/>
              <w:rPr>
                <w:rFonts w:ascii="宋体" w:hAnsi="宋体"/>
                <w:bCs/>
                <w:color w:val="auto"/>
                <w:szCs w:val="21"/>
              </w:rPr>
            </w:pPr>
            <w:r>
              <w:rPr>
                <w:rFonts w:hint="eastAsia" w:ascii="宋体" w:hAnsi="宋体"/>
                <w:color w:val="auto"/>
              </w:rPr>
              <w:t>项目全部货物服务交付并安装、调试完毕，经采购人最终验收合格后，甲方在10个工作日内一次性支付全部合同货款给乙方。</w:t>
            </w:r>
          </w:p>
        </w:tc>
      </w:tr>
      <w:tr w14:paraId="4EB38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 w:type="pct"/>
            <w:tcBorders>
              <w:tl2br w:val="nil"/>
              <w:tr2bl w:val="nil"/>
            </w:tcBorders>
            <w:vAlign w:val="center"/>
          </w:tcPr>
          <w:p w14:paraId="7855F4F5">
            <w:pPr>
              <w:widowControl/>
              <w:spacing w:line="360" w:lineRule="exact"/>
              <w:jc w:val="center"/>
              <w:textAlignment w:val="center"/>
              <w:rPr>
                <w:rFonts w:ascii="宋体" w:hAnsi="宋体"/>
                <w:bCs/>
                <w:color w:val="auto"/>
                <w:kern w:val="0"/>
                <w:szCs w:val="21"/>
              </w:rPr>
            </w:pPr>
            <w:r>
              <w:rPr>
                <w:rFonts w:hint="eastAsia" w:ascii="宋体" w:hAnsi="宋体"/>
                <w:bCs/>
                <w:color w:val="auto"/>
                <w:kern w:val="0"/>
                <w:szCs w:val="21"/>
              </w:rPr>
              <w:t>6</w:t>
            </w:r>
          </w:p>
        </w:tc>
        <w:tc>
          <w:tcPr>
            <w:tcW w:w="656" w:type="pct"/>
            <w:tcBorders>
              <w:tl2br w:val="nil"/>
              <w:tr2bl w:val="nil"/>
            </w:tcBorders>
            <w:vAlign w:val="center"/>
          </w:tcPr>
          <w:p w14:paraId="7698E87C">
            <w:pPr>
              <w:spacing w:line="360" w:lineRule="exact"/>
              <w:jc w:val="center"/>
              <w:rPr>
                <w:rFonts w:ascii="宋体" w:hAnsi="宋体"/>
                <w:bCs/>
                <w:color w:val="auto"/>
                <w:kern w:val="0"/>
                <w:szCs w:val="21"/>
              </w:rPr>
            </w:pPr>
            <w:r>
              <w:rPr>
                <w:rFonts w:hint="eastAsia" w:ascii="宋体" w:hAnsi="宋体"/>
                <w:color w:val="auto"/>
              </w:rPr>
              <w:t>实施和安装要求</w:t>
            </w:r>
          </w:p>
        </w:tc>
        <w:tc>
          <w:tcPr>
            <w:tcW w:w="4119" w:type="pct"/>
            <w:tcBorders>
              <w:tl2br w:val="nil"/>
              <w:tr2bl w:val="nil"/>
            </w:tcBorders>
            <w:vAlign w:val="center"/>
          </w:tcPr>
          <w:p w14:paraId="4DF42085">
            <w:pPr>
              <w:spacing w:line="360" w:lineRule="exact"/>
              <w:jc w:val="left"/>
              <w:rPr>
                <w:rFonts w:ascii="宋体" w:hAnsi="宋体"/>
                <w:color w:val="auto"/>
              </w:rPr>
            </w:pPr>
            <w:r>
              <w:rPr>
                <w:rFonts w:hint="eastAsia" w:ascii="宋体" w:hAnsi="宋体"/>
                <w:color w:val="auto"/>
              </w:rPr>
              <w:t>1.合同生效后【10】个工作日内，供应商应将产品交付至采购人指定地点，开通授权登录账号，提供现场安装调试服务、操作培训、技术指导等，并提交产品相关操作指南和使用说明书（如有）。</w:t>
            </w:r>
          </w:p>
          <w:p w14:paraId="2DCE1E5A">
            <w:pPr>
              <w:spacing w:line="360" w:lineRule="exact"/>
              <w:jc w:val="left"/>
              <w:rPr>
                <w:rFonts w:ascii="宋体" w:hAnsi="宋体"/>
                <w:color w:val="auto"/>
              </w:rPr>
            </w:pPr>
            <w:r>
              <w:rPr>
                <w:rFonts w:hint="eastAsia" w:ascii="宋体" w:hAnsi="宋体"/>
                <w:color w:val="auto"/>
              </w:rPr>
              <w:t>2.根据采购要求提供项目安装调试服务，确保所提供的货物或服务满足采购人使用要求，质量合格；</w:t>
            </w:r>
          </w:p>
          <w:p w14:paraId="72FED688">
            <w:pPr>
              <w:spacing w:line="360" w:lineRule="exact"/>
              <w:jc w:val="left"/>
              <w:rPr>
                <w:rFonts w:ascii="宋体" w:hAnsi="宋体"/>
                <w:color w:val="auto"/>
              </w:rPr>
            </w:pPr>
            <w:r>
              <w:rPr>
                <w:rFonts w:hint="eastAsia" w:ascii="宋体" w:hAnsi="宋体"/>
                <w:color w:val="auto"/>
              </w:rPr>
              <w:t>3．供应商必须服从甲方现场负责人的指挥，按指定地点进行安装调试，安装过程中的所有安全保障由供应商自行负责；</w:t>
            </w:r>
          </w:p>
          <w:p w14:paraId="0BB65372">
            <w:pPr>
              <w:spacing w:line="360" w:lineRule="exact"/>
              <w:jc w:val="left"/>
              <w:rPr>
                <w:rFonts w:ascii="宋体" w:hAnsi="宋体"/>
                <w:bCs/>
                <w:color w:val="auto"/>
                <w:szCs w:val="21"/>
              </w:rPr>
            </w:pPr>
            <w:r>
              <w:rPr>
                <w:rFonts w:hint="eastAsia" w:ascii="宋体" w:hAnsi="宋体"/>
                <w:color w:val="auto"/>
              </w:rPr>
              <w:t>4.严格按竞标产品的安装规范要求进行安装，确保安全。</w:t>
            </w:r>
          </w:p>
        </w:tc>
      </w:tr>
      <w:tr w14:paraId="08812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 w:type="pct"/>
            <w:tcBorders>
              <w:tl2br w:val="nil"/>
              <w:tr2bl w:val="nil"/>
            </w:tcBorders>
            <w:vAlign w:val="center"/>
          </w:tcPr>
          <w:p w14:paraId="535CD4D0">
            <w:pPr>
              <w:widowControl/>
              <w:spacing w:line="360" w:lineRule="exact"/>
              <w:jc w:val="center"/>
              <w:textAlignment w:val="center"/>
              <w:rPr>
                <w:rFonts w:ascii="宋体" w:hAnsi="宋体"/>
                <w:bCs/>
                <w:color w:val="auto"/>
                <w:kern w:val="0"/>
                <w:szCs w:val="21"/>
              </w:rPr>
            </w:pPr>
            <w:r>
              <w:rPr>
                <w:rFonts w:hint="eastAsia" w:ascii="宋体" w:hAnsi="宋体"/>
                <w:bCs/>
                <w:color w:val="auto"/>
                <w:kern w:val="0"/>
                <w:szCs w:val="21"/>
              </w:rPr>
              <w:t>7</w:t>
            </w:r>
          </w:p>
        </w:tc>
        <w:tc>
          <w:tcPr>
            <w:tcW w:w="656" w:type="pct"/>
            <w:tcBorders>
              <w:tl2br w:val="nil"/>
              <w:tr2bl w:val="nil"/>
            </w:tcBorders>
            <w:shd w:val="clear" w:color="auto" w:fill="auto"/>
            <w:vAlign w:val="center"/>
          </w:tcPr>
          <w:p w14:paraId="1EED4AA3">
            <w:pPr>
              <w:spacing w:line="360" w:lineRule="exact"/>
              <w:jc w:val="center"/>
              <w:rPr>
                <w:rFonts w:ascii="宋体" w:hAnsi="宋体"/>
                <w:bCs/>
                <w:color w:val="auto"/>
                <w:kern w:val="0"/>
                <w:szCs w:val="21"/>
              </w:rPr>
            </w:pPr>
            <w:r>
              <w:rPr>
                <w:rFonts w:hint="eastAsia" w:ascii="宋体" w:hAnsi="宋体"/>
                <w:color w:val="auto"/>
              </w:rPr>
              <w:t>验收要求</w:t>
            </w:r>
          </w:p>
        </w:tc>
        <w:tc>
          <w:tcPr>
            <w:tcW w:w="4119" w:type="pct"/>
            <w:tcBorders>
              <w:tl2br w:val="nil"/>
              <w:tr2bl w:val="nil"/>
            </w:tcBorders>
            <w:shd w:val="clear" w:color="auto" w:fill="auto"/>
            <w:vAlign w:val="center"/>
          </w:tcPr>
          <w:p w14:paraId="231DF410">
            <w:pPr>
              <w:spacing w:line="360" w:lineRule="exact"/>
              <w:rPr>
                <w:rFonts w:ascii="宋体" w:hAnsi="宋体"/>
                <w:color w:val="auto"/>
              </w:rPr>
            </w:pPr>
            <w:r>
              <w:rPr>
                <w:rFonts w:hint="eastAsia" w:ascii="宋体" w:hAnsi="宋体"/>
                <w:color w:val="auto"/>
              </w:rPr>
              <w:t>1.成交供应商按采购人指定的安装地点，在采购约定时间内完成安装与调试、现场培训等。</w:t>
            </w:r>
          </w:p>
          <w:p w14:paraId="188374E0">
            <w:pPr>
              <w:spacing w:line="360" w:lineRule="exact"/>
              <w:rPr>
                <w:rFonts w:ascii="宋体" w:hAnsi="宋体"/>
                <w:color w:val="auto"/>
              </w:rPr>
            </w:pPr>
            <w:r>
              <w:rPr>
                <w:rFonts w:hint="eastAsia" w:ascii="宋体" w:hAnsi="宋体"/>
                <w:color w:val="auto"/>
              </w:rPr>
              <w:t>2.成交供应商提出书面验收申请，经采购人同意后共同组织验收，签写相应验收意见并签名确认。验收时，</w:t>
            </w:r>
            <w:r>
              <w:rPr>
                <w:rFonts w:hint="eastAsia" w:ascii="宋体" w:hAnsi="宋体"/>
                <w:color w:val="auto"/>
                <w:szCs w:val="21"/>
              </w:rPr>
              <w:t>由采购单位对照采购文件的功能目标及技术指标全面核对检验，对所有要求出具的证明文件的原件进行核查（如有），如不符合采购文件的技术需求及要求以及提供虚假承诺的，按相关规定做退货处理及违约处理，成交供应商承担所有责任和费用，采购人保留进一步追究责任的权利。</w:t>
            </w:r>
            <w:r>
              <w:rPr>
                <w:rFonts w:hint="eastAsia" w:ascii="宋体" w:hAnsi="宋体"/>
                <w:color w:val="auto"/>
              </w:rPr>
              <w:t>如对验收存在异议的，可聘请第三方按合同约定组织验收。</w:t>
            </w:r>
          </w:p>
          <w:p w14:paraId="05E2703B">
            <w:pPr>
              <w:spacing w:line="360" w:lineRule="exact"/>
              <w:rPr>
                <w:rFonts w:ascii="宋体" w:hAnsi="宋体"/>
                <w:color w:val="auto"/>
              </w:rPr>
            </w:pPr>
            <w:r>
              <w:rPr>
                <w:rFonts w:hint="eastAsia" w:ascii="宋体" w:hAnsi="宋体"/>
                <w:color w:val="auto"/>
              </w:rPr>
              <w:t>3.项目验收合格，项目约定产品或服务才正式交接，交接完毕，才作为项目的最终验收。</w:t>
            </w:r>
          </w:p>
          <w:p w14:paraId="420635F1">
            <w:pPr>
              <w:spacing w:line="360" w:lineRule="exact"/>
              <w:rPr>
                <w:rFonts w:ascii="宋体" w:hAnsi="宋体"/>
                <w:bCs/>
                <w:color w:val="auto"/>
                <w:szCs w:val="21"/>
              </w:rPr>
            </w:pPr>
            <w:r>
              <w:rPr>
                <w:rFonts w:hint="eastAsia" w:ascii="宋体" w:hAnsi="宋体"/>
                <w:color w:val="auto"/>
              </w:rPr>
              <w:t>4.验收费用：验收所产生的劳务费、检验费及相关发生的全部费用均由成交供应商承担。</w:t>
            </w:r>
          </w:p>
        </w:tc>
      </w:tr>
      <w:tr w14:paraId="5B1FB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 w:type="pct"/>
            <w:tcBorders>
              <w:tl2br w:val="nil"/>
              <w:tr2bl w:val="nil"/>
            </w:tcBorders>
            <w:vAlign w:val="center"/>
          </w:tcPr>
          <w:p w14:paraId="487C06FF">
            <w:pPr>
              <w:widowControl/>
              <w:spacing w:line="360" w:lineRule="exact"/>
              <w:jc w:val="center"/>
              <w:textAlignment w:val="center"/>
              <w:rPr>
                <w:rFonts w:ascii="宋体" w:hAnsi="宋体"/>
                <w:bCs/>
                <w:color w:val="auto"/>
                <w:kern w:val="0"/>
                <w:szCs w:val="21"/>
              </w:rPr>
            </w:pPr>
            <w:r>
              <w:rPr>
                <w:rFonts w:hint="eastAsia" w:ascii="宋体" w:hAnsi="宋体"/>
                <w:bCs/>
                <w:color w:val="auto"/>
                <w:kern w:val="0"/>
                <w:szCs w:val="21"/>
              </w:rPr>
              <w:t>8</w:t>
            </w:r>
          </w:p>
        </w:tc>
        <w:tc>
          <w:tcPr>
            <w:tcW w:w="656" w:type="pct"/>
            <w:tcBorders>
              <w:tl2br w:val="nil"/>
              <w:tr2bl w:val="nil"/>
            </w:tcBorders>
            <w:vAlign w:val="center"/>
          </w:tcPr>
          <w:p w14:paraId="25BE8D8E">
            <w:pPr>
              <w:spacing w:line="360" w:lineRule="exact"/>
              <w:jc w:val="center"/>
              <w:rPr>
                <w:rFonts w:ascii="宋体" w:hAnsi="宋体"/>
                <w:bCs/>
                <w:color w:val="auto"/>
                <w:kern w:val="0"/>
                <w:szCs w:val="21"/>
              </w:rPr>
            </w:pPr>
            <w:r>
              <w:rPr>
                <w:rFonts w:hint="eastAsia" w:ascii="宋体" w:hAnsi="宋体"/>
                <w:color w:val="auto"/>
              </w:rPr>
              <w:t>其他要求</w:t>
            </w:r>
          </w:p>
        </w:tc>
        <w:tc>
          <w:tcPr>
            <w:tcW w:w="4119" w:type="pct"/>
            <w:tcBorders>
              <w:tl2br w:val="nil"/>
              <w:tr2bl w:val="nil"/>
            </w:tcBorders>
            <w:vAlign w:val="center"/>
          </w:tcPr>
          <w:p w14:paraId="526EDB6B">
            <w:pPr>
              <w:spacing w:line="360" w:lineRule="exact"/>
              <w:jc w:val="left"/>
              <w:rPr>
                <w:rFonts w:ascii="宋体" w:hAnsi="宋体"/>
                <w:color w:val="auto"/>
              </w:rPr>
            </w:pPr>
            <w:r>
              <w:rPr>
                <w:rFonts w:hint="eastAsia" w:ascii="宋体" w:hAnsi="宋体"/>
                <w:color w:val="auto"/>
              </w:rPr>
              <w:t>1、本项目标</w:t>
            </w:r>
            <w:r>
              <w:rPr>
                <w:rFonts w:hint="eastAsia" w:ascii="宋体" w:hAnsi="宋体"/>
                <w:bCs/>
                <w:snapToGrid w:val="0"/>
                <w:color w:val="auto"/>
                <w:kern w:val="0"/>
                <w:szCs w:val="21"/>
              </w:rPr>
              <w:t>★的</w:t>
            </w:r>
            <w:r>
              <w:rPr>
                <w:rFonts w:hint="eastAsia" w:ascii="宋体" w:hAnsi="宋体"/>
                <w:color w:val="auto"/>
              </w:rPr>
              <w:t>技术参数要求必须实质性响应，不允许负偏离</w:t>
            </w:r>
            <w:r>
              <w:rPr>
                <w:rFonts w:hint="eastAsia" w:ascii="宋体" w:hAnsi="宋体"/>
                <w:color w:val="auto"/>
                <w:lang w:eastAsia="zh-CN"/>
              </w:rPr>
              <w:t>；</w:t>
            </w:r>
            <w:r>
              <w:rPr>
                <w:rFonts w:hint="eastAsia" w:ascii="宋体" w:hAnsi="宋体"/>
                <w:color w:val="auto"/>
                <w:lang w:val="en-US" w:eastAsia="zh-CN"/>
              </w:rPr>
              <w:t>未</w:t>
            </w:r>
            <w:r>
              <w:rPr>
                <w:rFonts w:hint="eastAsia" w:ascii="宋体" w:hAnsi="宋体"/>
                <w:color w:val="auto"/>
              </w:rPr>
              <w:t>标</w:t>
            </w:r>
            <w:r>
              <w:rPr>
                <w:rFonts w:hint="eastAsia" w:ascii="宋体" w:hAnsi="宋体"/>
                <w:bCs/>
                <w:snapToGrid w:val="0"/>
                <w:color w:val="auto"/>
                <w:kern w:val="0"/>
                <w:szCs w:val="21"/>
              </w:rPr>
              <w:t>★的</w:t>
            </w:r>
            <w:r>
              <w:rPr>
                <w:rFonts w:hint="eastAsia" w:ascii="宋体" w:hAnsi="宋体"/>
                <w:color w:val="auto"/>
              </w:rPr>
              <w:t>技术参数要求</w:t>
            </w:r>
            <w:r>
              <w:rPr>
                <w:rFonts w:hint="eastAsia" w:ascii="宋体" w:hAnsi="宋体"/>
                <w:color w:val="auto"/>
                <w:lang w:eastAsia="zh-CN"/>
              </w:rPr>
              <w:t>，</w:t>
            </w:r>
            <w:r>
              <w:rPr>
                <w:rFonts w:hint="eastAsia" w:ascii="宋体" w:hAnsi="宋体"/>
                <w:color w:val="auto"/>
                <w:lang w:val="en-US" w:eastAsia="zh-CN"/>
              </w:rPr>
              <w:t>允许负偏离项数不超过2项，</w:t>
            </w:r>
            <w:r>
              <w:rPr>
                <w:rFonts w:hint="eastAsia" w:ascii="宋体" w:hAnsi="宋体"/>
                <w:color w:val="auto"/>
              </w:rPr>
              <w:t>否则视为无效响应</w:t>
            </w:r>
            <w:r>
              <w:rPr>
                <w:rFonts w:hint="eastAsia" w:ascii="宋体" w:hAnsi="宋体"/>
                <w:bCs/>
                <w:snapToGrid w:val="0"/>
                <w:color w:val="auto"/>
                <w:kern w:val="0"/>
                <w:szCs w:val="21"/>
              </w:rPr>
              <w:t>。</w:t>
            </w:r>
            <w:r>
              <w:rPr>
                <w:rFonts w:hint="eastAsia" w:ascii="宋体" w:hAnsi="宋体"/>
                <w:color w:val="auto"/>
              </w:rPr>
              <w:t>投标时，供应商所投产品必须满足或优于技术参数配置要求（需上传《商务、技术响应、偏离情况说明表》，格式自拟，并加盖供应商公章，否则视为无效响应。</w:t>
            </w:r>
          </w:p>
          <w:p w14:paraId="007ADCC2">
            <w:pPr>
              <w:spacing w:line="360" w:lineRule="exact"/>
              <w:jc w:val="left"/>
              <w:rPr>
                <w:rFonts w:ascii="宋体" w:hAnsi="宋体"/>
                <w:color w:val="auto"/>
              </w:rPr>
            </w:pPr>
            <w:r>
              <w:rPr>
                <w:rFonts w:hint="eastAsia" w:ascii="宋体" w:hAnsi="宋体"/>
                <w:color w:val="auto"/>
              </w:rPr>
              <w:t>2、供应商在参与竞标报价前需仔细阅读项目采购的技术及商务要求，评估自身履约能力，谢绝恶意低价、不按要求报价、中标后无故放弃、不按合同履行等违约行为。对出现此类行为的预中标供应商，将根据政府采购违约处理规则，依法依规提请政采云平台进行处罚，处罚内容包括停止推送报价信息、禁止报价等，并记入政府采购诚信档案。为确保合同履约责任，采购单位有权将反向竞价单中的商务要求列入合同条款，否则有权拒签合同。</w:t>
            </w:r>
          </w:p>
        </w:tc>
      </w:tr>
    </w:tbl>
    <w:p w14:paraId="03241EA6">
      <w:pPr>
        <w:rPr>
          <w:color w:val="auto"/>
        </w:rPr>
      </w:pPr>
    </w:p>
    <w:bookmarkEnd w:id="0"/>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0FCAD7"/>
    <w:multiLevelType w:val="multilevel"/>
    <w:tmpl w:val="860FCAD7"/>
    <w:lvl w:ilvl="0" w:tentative="0">
      <w:start w:val="1"/>
      <w:numFmt w:val="decimal"/>
      <w:lvlText w:val="%1."/>
      <w:lvlJc w:val="left"/>
      <w:pPr>
        <w:ind w:left="860" w:hanging="440"/>
      </w:pPr>
      <w:rPr>
        <w:rFonts w:hint="default" w:ascii="Times New Roman" w:hAnsi="Times New Roman" w:cs="Times New Roman"/>
      </w:rPr>
    </w:lvl>
    <w:lvl w:ilvl="1" w:tentative="0">
      <w:start w:val="4"/>
      <w:numFmt w:val="bullet"/>
      <w:lvlText w:val="▲"/>
      <w:lvlJc w:val="left"/>
      <w:pPr>
        <w:ind w:left="1220" w:hanging="360"/>
      </w:pPr>
      <w:rPr>
        <w:rFonts w:hint="eastAsia" w:ascii="宋体" w:hAnsi="宋体" w:eastAsia="宋体" w:cs="Times New Roman"/>
      </w:rPr>
    </w:lvl>
    <w:lvl w:ilvl="2" w:tentative="0">
      <w:start w:val="1"/>
      <w:numFmt w:val="lowerRoman"/>
      <w:lvlText w:val="%3."/>
      <w:lvlJc w:val="right"/>
      <w:pPr>
        <w:ind w:left="1740" w:hanging="440"/>
      </w:pPr>
      <w:rPr>
        <w:rFonts w:hint="default" w:ascii="Times New Roman" w:hAnsi="Times New Roman" w:cs="Times New Roman"/>
      </w:rPr>
    </w:lvl>
    <w:lvl w:ilvl="3" w:tentative="0">
      <w:start w:val="1"/>
      <w:numFmt w:val="decimal"/>
      <w:lvlText w:val="%4."/>
      <w:lvlJc w:val="left"/>
      <w:pPr>
        <w:ind w:left="2180" w:hanging="440"/>
      </w:pPr>
      <w:rPr>
        <w:rFonts w:hint="default" w:ascii="Times New Roman" w:hAnsi="Times New Roman" w:cs="Times New Roman"/>
      </w:rPr>
    </w:lvl>
    <w:lvl w:ilvl="4" w:tentative="0">
      <w:start w:val="1"/>
      <w:numFmt w:val="lowerLetter"/>
      <w:lvlText w:val="%5)"/>
      <w:lvlJc w:val="left"/>
      <w:pPr>
        <w:ind w:left="2620" w:hanging="440"/>
      </w:pPr>
      <w:rPr>
        <w:rFonts w:hint="default" w:ascii="Times New Roman" w:hAnsi="Times New Roman" w:cs="Times New Roman"/>
      </w:rPr>
    </w:lvl>
    <w:lvl w:ilvl="5" w:tentative="0">
      <w:start w:val="1"/>
      <w:numFmt w:val="lowerRoman"/>
      <w:lvlText w:val="%6."/>
      <w:lvlJc w:val="right"/>
      <w:pPr>
        <w:ind w:left="3060" w:hanging="440"/>
      </w:pPr>
      <w:rPr>
        <w:rFonts w:hint="default" w:ascii="Times New Roman" w:hAnsi="Times New Roman" w:cs="Times New Roman"/>
      </w:rPr>
    </w:lvl>
    <w:lvl w:ilvl="6" w:tentative="0">
      <w:start w:val="1"/>
      <w:numFmt w:val="decimal"/>
      <w:lvlText w:val="%7."/>
      <w:lvlJc w:val="left"/>
      <w:pPr>
        <w:ind w:left="3500" w:hanging="440"/>
      </w:pPr>
      <w:rPr>
        <w:rFonts w:hint="default" w:ascii="Times New Roman" w:hAnsi="Times New Roman" w:cs="Times New Roman"/>
      </w:rPr>
    </w:lvl>
    <w:lvl w:ilvl="7" w:tentative="0">
      <w:start w:val="1"/>
      <w:numFmt w:val="lowerLetter"/>
      <w:lvlText w:val="%8)"/>
      <w:lvlJc w:val="left"/>
      <w:pPr>
        <w:ind w:left="3940" w:hanging="440"/>
      </w:pPr>
      <w:rPr>
        <w:rFonts w:hint="default" w:ascii="Times New Roman" w:hAnsi="Times New Roman" w:cs="Times New Roman"/>
      </w:rPr>
    </w:lvl>
    <w:lvl w:ilvl="8" w:tentative="0">
      <w:start w:val="1"/>
      <w:numFmt w:val="lowerRoman"/>
      <w:lvlText w:val="%9."/>
      <w:lvlJc w:val="right"/>
      <w:pPr>
        <w:ind w:left="4380" w:hanging="440"/>
      </w:pPr>
      <w:rPr>
        <w:rFonts w:hint="default" w:ascii="Times New Roman" w:hAnsi="Times New Roman" w:cs="Times New Roman"/>
      </w:rPr>
    </w:lvl>
  </w:abstractNum>
  <w:abstractNum w:abstractNumId="1">
    <w:nsid w:val="88934A4E"/>
    <w:multiLevelType w:val="multilevel"/>
    <w:tmpl w:val="88934A4E"/>
    <w:lvl w:ilvl="0" w:tentative="0">
      <w:start w:val="1"/>
      <w:numFmt w:val="decimal"/>
      <w:lvlText w:val="%1."/>
      <w:lvlJc w:val="left"/>
      <w:pPr>
        <w:ind w:left="860" w:hanging="440"/>
      </w:pPr>
      <w:rPr>
        <w:rFonts w:hint="default" w:ascii="Times New Roman" w:hAnsi="Times New Roman" w:cs="Times New Roman"/>
      </w:rPr>
    </w:lvl>
    <w:lvl w:ilvl="1" w:tentative="0">
      <w:start w:val="4"/>
      <w:numFmt w:val="bullet"/>
      <w:lvlText w:val="▲"/>
      <w:lvlJc w:val="left"/>
      <w:pPr>
        <w:ind w:left="1220" w:hanging="360"/>
      </w:pPr>
      <w:rPr>
        <w:rFonts w:hint="eastAsia" w:ascii="宋体" w:hAnsi="宋体" w:eastAsia="宋体" w:cs="Times New Roman"/>
      </w:rPr>
    </w:lvl>
    <w:lvl w:ilvl="2" w:tentative="0">
      <w:start w:val="1"/>
      <w:numFmt w:val="lowerRoman"/>
      <w:lvlText w:val="%3."/>
      <w:lvlJc w:val="right"/>
      <w:pPr>
        <w:ind w:left="1740" w:hanging="440"/>
      </w:pPr>
      <w:rPr>
        <w:rFonts w:hint="default" w:ascii="Times New Roman" w:hAnsi="Times New Roman" w:cs="Times New Roman"/>
      </w:rPr>
    </w:lvl>
    <w:lvl w:ilvl="3" w:tentative="0">
      <w:start w:val="1"/>
      <w:numFmt w:val="decimal"/>
      <w:lvlText w:val="%4."/>
      <w:lvlJc w:val="left"/>
      <w:pPr>
        <w:ind w:left="2180" w:hanging="440"/>
      </w:pPr>
      <w:rPr>
        <w:rFonts w:hint="default" w:ascii="Times New Roman" w:hAnsi="Times New Roman" w:cs="Times New Roman"/>
      </w:rPr>
    </w:lvl>
    <w:lvl w:ilvl="4" w:tentative="0">
      <w:start w:val="1"/>
      <w:numFmt w:val="lowerLetter"/>
      <w:lvlText w:val="%5)"/>
      <w:lvlJc w:val="left"/>
      <w:pPr>
        <w:ind w:left="2620" w:hanging="440"/>
      </w:pPr>
      <w:rPr>
        <w:rFonts w:hint="default" w:ascii="Times New Roman" w:hAnsi="Times New Roman" w:cs="Times New Roman"/>
      </w:rPr>
    </w:lvl>
    <w:lvl w:ilvl="5" w:tentative="0">
      <w:start w:val="1"/>
      <w:numFmt w:val="lowerRoman"/>
      <w:lvlText w:val="%6."/>
      <w:lvlJc w:val="right"/>
      <w:pPr>
        <w:ind w:left="3060" w:hanging="440"/>
      </w:pPr>
      <w:rPr>
        <w:rFonts w:hint="default" w:ascii="Times New Roman" w:hAnsi="Times New Roman" w:cs="Times New Roman"/>
      </w:rPr>
    </w:lvl>
    <w:lvl w:ilvl="6" w:tentative="0">
      <w:start w:val="1"/>
      <w:numFmt w:val="decimal"/>
      <w:lvlText w:val="%7."/>
      <w:lvlJc w:val="left"/>
      <w:pPr>
        <w:ind w:left="3500" w:hanging="440"/>
      </w:pPr>
      <w:rPr>
        <w:rFonts w:hint="default" w:ascii="Times New Roman" w:hAnsi="Times New Roman" w:cs="Times New Roman"/>
      </w:rPr>
    </w:lvl>
    <w:lvl w:ilvl="7" w:tentative="0">
      <w:start w:val="1"/>
      <w:numFmt w:val="lowerLetter"/>
      <w:lvlText w:val="%8)"/>
      <w:lvlJc w:val="left"/>
      <w:pPr>
        <w:ind w:left="3940" w:hanging="440"/>
      </w:pPr>
      <w:rPr>
        <w:rFonts w:hint="default" w:ascii="Times New Roman" w:hAnsi="Times New Roman" w:cs="Times New Roman"/>
      </w:rPr>
    </w:lvl>
    <w:lvl w:ilvl="8" w:tentative="0">
      <w:start w:val="1"/>
      <w:numFmt w:val="lowerRoman"/>
      <w:lvlText w:val="%9."/>
      <w:lvlJc w:val="right"/>
      <w:pPr>
        <w:ind w:left="4380" w:hanging="440"/>
      </w:pPr>
      <w:rPr>
        <w:rFonts w:hint="default" w:ascii="Times New Roman" w:hAnsi="Times New Roman" w:cs="Times New Roman"/>
      </w:rPr>
    </w:lvl>
  </w:abstractNum>
  <w:abstractNum w:abstractNumId="2">
    <w:nsid w:val="9AE8E9F3"/>
    <w:multiLevelType w:val="multilevel"/>
    <w:tmpl w:val="9AE8E9F3"/>
    <w:lvl w:ilvl="0" w:tentative="0">
      <w:start w:val="1"/>
      <w:numFmt w:val="decimalEnclosedCircleChinese"/>
      <w:suff w:val="nothing"/>
      <w:lvlText w:val="%1　"/>
      <w:lvlJc w:val="left"/>
      <w:pPr>
        <w:ind w:left="0" w:firstLine="40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B38C0A75"/>
    <w:multiLevelType w:val="multilevel"/>
    <w:tmpl w:val="B38C0A75"/>
    <w:lvl w:ilvl="0" w:tentative="0">
      <w:start w:val="1"/>
      <w:numFmt w:val="decimal"/>
      <w:lvlText w:val="%1."/>
      <w:lvlJc w:val="left"/>
      <w:pPr>
        <w:ind w:left="860" w:hanging="440"/>
      </w:pPr>
      <w:rPr>
        <w:rFonts w:hint="default" w:ascii="Times New Roman" w:hAnsi="Times New Roman" w:cs="Times New Roman"/>
      </w:rPr>
    </w:lvl>
    <w:lvl w:ilvl="1" w:tentative="0">
      <w:start w:val="4"/>
      <w:numFmt w:val="bullet"/>
      <w:lvlText w:val="▲"/>
      <w:lvlJc w:val="left"/>
      <w:pPr>
        <w:ind w:left="1220" w:hanging="360"/>
      </w:pPr>
      <w:rPr>
        <w:rFonts w:hint="eastAsia" w:ascii="宋体" w:hAnsi="宋体" w:eastAsia="宋体" w:cs="Times New Roman"/>
      </w:rPr>
    </w:lvl>
    <w:lvl w:ilvl="2" w:tentative="0">
      <w:start w:val="1"/>
      <w:numFmt w:val="lowerRoman"/>
      <w:lvlText w:val="%3."/>
      <w:lvlJc w:val="right"/>
      <w:pPr>
        <w:ind w:left="1740" w:hanging="440"/>
      </w:pPr>
      <w:rPr>
        <w:rFonts w:hint="default" w:ascii="Times New Roman" w:hAnsi="Times New Roman" w:cs="Times New Roman"/>
      </w:rPr>
    </w:lvl>
    <w:lvl w:ilvl="3" w:tentative="0">
      <w:start w:val="1"/>
      <w:numFmt w:val="decimal"/>
      <w:lvlText w:val="%4."/>
      <w:lvlJc w:val="left"/>
      <w:pPr>
        <w:ind w:left="2180" w:hanging="440"/>
      </w:pPr>
      <w:rPr>
        <w:rFonts w:hint="default" w:ascii="Times New Roman" w:hAnsi="Times New Roman" w:cs="Times New Roman"/>
      </w:rPr>
    </w:lvl>
    <w:lvl w:ilvl="4" w:tentative="0">
      <w:start w:val="1"/>
      <w:numFmt w:val="lowerLetter"/>
      <w:lvlText w:val="%5)"/>
      <w:lvlJc w:val="left"/>
      <w:pPr>
        <w:ind w:left="2620" w:hanging="440"/>
      </w:pPr>
      <w:rPr>
        <w:rFonts w:hint="default" w:ascii="Times New Roman" w:hAnsi="Times New Roman" w:cs="Times New Roman"/>
      </w:rPr>
    </w:lvl>
    <w:lvl w:ilvl="5" w:tentative="0">
      <w:start w:val="1"/>
      <w:numFmt w:val="lowerRoman"/>
      <w:lvlText w:val="%6."/>
      <w:lvlJc w:val="right"/>
      <w:pPr>
        <w:ind w:left="3060" w:hanging="440"/>
      </w:pPr>
      <w:rPr>
        <w:rFonts w:hint="default" w:ascii="Times New Roman" w:hAnsi="Times New Roman" w:cs="Times New Roman"/>
      </w:rPr>
    </w:lvl>
    <w:lvl w:ilvl="6" w:tentative="0">
      <w:start w:val="1"/>
      <w:numFmt w:val="decimal"/>
      <w:lvlText w:val="%7."/>
      <w:lvlJc w:val="left"/>
      <w:pPr>
        <w:ind w:left="3500" w:hanging="440"/>
      </w:pPr>
      <w:rPr>
        <w:rFonts w:hint="default" w:ascii="Times New Roman" w:hAnsi="Times New Roman" w:cs="Times New Roman"/>
      </w:rPr>
    </w:lvl>
    <w:lvl w:ilvl="7" w:tentative="0">
      <w:start w:val="1"/>
      <w:numFmt w:val="lowerLetter"/>
      <w:lvlText w:val="%8)"/>
      <w:lvlJc w:val="left"/>
      <w:pPr>
        <w:ind w:left="3940" w:hanging="440"/>
      </w:pPr>
      <w:rPr>
        <w:rFonts w:hint="default" w:ascii="Times New Roman" w:hAnsi="Times New Roman" w:cs="Times New Roman"/>
      </w:rPr>
    </w:lvl>
    <w:lvl w:ilvl="8" w:tentative="0">
      <w:start w:val="1"/>
      <w:numFmt w:val="lowerRoman"/>
      <w:lvlText w:val="%9."/>
      <w:lvlJc w:val="right"/>
      <w:pPr>
        <w:ind w:left="4380" w:hanging="440"/>
      </w:pPr>
      <w:rPr>
        <w:rFonts w:hint="default" w:ascii="Times New Roman" w:hAnsi="Times New Roman" w:cs="Times New Roman"/>
      </w:rPr>
    </w:lvl>
  </w:abstractNum>
  <w:abstractNum w:abstractNumId="4">
    <w:nsid w:val="B91DD66E"/>
    <w:multiLevelType w:val="multilevel"/>
    <w:tmpl w:val="B91DD66E"/>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C765D3C8"/>
    <w:multiLevelType w:val="multilevel"/>
    <w:tmpl w:val="C765D3C8"/>
    <w:lvl w:ilvl="0" w:tentative="0">
      <w:start w:val="1"/>
      <w:numFmt w:val="decimal"/>
      <w:lvlText w:val="%1."/>
      <w:lvlJc w:val="left"/>
      <w:pPr>
        <w:ind w:left="860" w:hanging="440"/>
      </w:pPr>
      <w:rPr>
        <w:rFonts w:hint="default" w:ascii="Times New Roman" w:hAnsi="Times New Roman" w:cs="Times New Roman"/>
      </w:rPr>
    </w:lvl>
    <w:lvl w:ilvl="1" w:tentative="0">
      <w:start w:val="4"/>
      <w:numFmt w:val="bullet"/>
      <w:lvlText w:val="▲"/>
      <w:lvlJc w:val="left"/>
      <w:pPr>
        <w:ind w:left="1220" w:hanging="360"/>
      </w:pPr>
      <w:rPr>
        <w:rFonts w:hint="eastAsia" w:ascii="宋体" w:hAnsi="宋体" w:eastAsia="宋体" w:cs="Times New Roman"/>
      </w:rPr>
    </w:lvl>
    <w:lvl w:ilvl="2" w:tentative="0">
      <w:start w:val="1"/>
      <w:numFmt w:val="lowerRoman"/>
      <w:lvlText w:val="%3."/>
      <w:lvlJc w:val="right"/>
      <w:pPr>
        <w:ind w:left="1740" w:hanging="440"/>
      </w:pPr>
      <w:rPr>
        <w:rFonts w:hint="default" w:ascii="Times New Roman" w:hAnsi="Times New Roman" w:cs="Times New Roman"/>
      </w:rPr>
    </w:lvl>
    <w:lvl w:ilvl="3" w:tentative="0">
      <w:start w:val="1"/>
      <w:numFmt w:val="decimal"/>
      <w:lvlText w:val="%4."/>
      <w:lvlJc w:val="left"/>
      <w:pPr>
        <w:ind w:left="2180" w:hanging="440"/>
      </w:pPr>
      <w:rPr>
        <w:rFonts w:hint="default" w:ascii="Times New Roman" w:hAnsi="Times New Roman" w:cs="Times New Roman"/>
      </w:rPr>
    </w:lvl>
    <w:lvl w:ilvl="4" w:tentative="0">
      <w:start w:val="1"/>
      <w:numFmt w:val="lowerLetter"/>
      <w:lvlText w:val="%5)"/>
      <w:lvlJc w:val="left"/>
      <w:pPr>
        <w:ind w:left="2620" w:hanging="440"/>
      </w:pPr>
      <w:rPr>
        <w:rFonts w:hint="default" w:ascii="Times New Roman" w:hAnsi="Times New Roman" w:cs="Times New Roman"/>
      </w:rPr>
    </w:lvl>
    <w:lvl w:ilvl="5" w:tentative="0">
      <w:start w:val="1"/>
      <w:numFmt w:val="lowerRoman"/>
      <w:lvlText w:val="%6."/>
      <w:lvlJc w:val="right"/>
      <w:pPr>
        <w:ind w:left="3060" w:hanging="440"/>
      </w:pPr>
      <w:rPr>
        <w:rFonts w:hint="default" w:ascii="Times New Roman" w:hAnsi="Times New Roman" w:cs="Times New Roman"/>
      </w:rPr>
    </w:lvl>
    <w:lvl w:ilvl="6" w:tentative="0">
      <w:start w:val="1"/>
      <w:numFmt w:val="decimal"/>
      <w:lvlText w:val="%7."/>
      <w:lvlJc w:val="left"/>
      <w:pPr>
        <w:ind w:left="3500" w:hanging="440"/>
      </w:pPr>
      <w:rPr>
        <w:rFonts w:hint="default" w:ascii="Times New Roman" w:hAnsi="Times New Roman" w:cs="Times New Roman"/>
      </w:rPr>
    </w:lvl>
    <w:lvl w:ilvl="7" w:tentative="0">
      <w:start w:val="1"/>
      <w:numFmt w:val="lowerLetter"/>
      <w:lvlText w:val="%8)"/>
      <w:lvlJc w:val="left"/>
      <w:pPr>
        <w:ind w:left="3940" w:hanging="440"/>
      </w:pPr>
      <w:rPr>
        <w:rFonts w:hint="default" w:ascii="Times New Roman" w:hAnsi="Times New Roman" w:cs="Times New Roman"/>
      </w:rPr>
    </w:lvl>
    <w:lvl w:ilvl="8" w:tentative="0">
      <w:start w:val="1"/>
      <w:numFmt w:val="lowerRoman"/>
      <w:lvlText w:val="%9."/>
      <w:lvlJc w:val="right"/>
      <w:pPr>
        <w:ind w:left="4380" w:hanging="440"/>
      </w:pPr>
      <w:rPr>
        <w:rFonts w:hint="default" w:ascii="Times New Roman" w:hAnsi="Times New Roman" w:cs="Times New Roman"/>
      </w:rPr>
    </w:lvl>
  </w:abstractNum>
  <w:abstractNum w:abstractNumId="6">
    <w:nsid w:val="DBAF1EF0"/>
    <w:multiLevelType w:val="multilevel"/>
    <w:tmpl w:val="DBAF1EF0"/>
    <w:lvl w:ilvl="0" w:tentative="0">
      <w:start w:val="1"/>
      <w:numFmt w:val="decimal"/>
      <w:lvlText w:val="%1."/>
      <w:lvlJc w:val="left"/>
      <w:pPr>
        <w:ind w:left="860" w:hanging="440"/>
      </w:pPr>
      <w:rPr>
        <w:rFonts w:hint="default" w:ascii="Times New Roman" w:hAnsi="Times New Roman" w:cs="Times New Roman"/>
      </w:rPr>
    </w:lvl>
    <w:lvl w:ilvl="1" w:tentative="0">
      <w:start w:val="4"/>
      <w:numFmt w:val="bullet"/>
      <w:lvlText w:val="▲"/>
      <w:lvlJc w:val="left"/>
      <w:pPr>
        <w:ind w:left="1220" w:hanging="360"/>
      </w:pPr>
      <w:rPr>
        <w:rFonts w:hint="eastAsia" w:ascii="宋体" w:hAnsi="宋体" w:eastAsia="宋体" w:cs="Times New Roman"/>
      </w:rPr>
    </w:lvl>
    <w:lvl w:ilvl="2" w:tentative="0">
      <w:start w:val="1"/>
      <w:numFmt w:val="lowerRoman"/>
      <w:lvlText w:val="%3."/>
      <w:lvlJc w:val="right"/>
      <w:pPr>
        <w:ind w:left="1740" w:hanging="440"/>
      </w:pPr>
      <w:rPr>
        <w:rFonts w:hint="default" w:ascii="Times New Roman" w:hAnsi="Times New Roman" w:cs="Times New Roman"/>
      </w:rPr>
    </w:lvl>
    <w:lvl w:ilvl="3" w:tentative="0">
      <w:start w:val="1"/>
      <w:numFmt w:val="decimal"/>
      <w:lvlText w:val="%4."/>
      <w:lvlJc w:val="left"/>
      <w:pPr>
        <w:ind w:left="2180" w:hanging="440"/>
      </w:pPr>
      <w:rPr>
        <w:rFonts w:hint="default" w:ascii="Times New Roman" w:hAnsi="Times New Roman" w:cs="Times New Roman"/>
      </w:rPr>
    </w:lvl>
    <w:lvl w:ilvl="4" w:tentative="0">
      <w:start w:val="1"/>
      <w:numFmt w:val="lowerLetter"/>
      <w:lvlText w:val="%5)"/>
      <w:lvlJc w:val="left"/>
      <w:pPr>
        <w:ind w:left="2620" w:hanging="440"/>
      </w:pPr>
      <w:rPr>
        <w:rFonts w:hint="default" w:ascii="Times New Roman" w:hAnsi="Times New Roman" w:cs="Times New Roman"/>
      </w:rPr>
    </w:lvl>
    <w:lvl w:ilvl="5" w:tentative="0">
      <w:start w:val="1"/>
      <w:numFmt w:val="lowerRoman"/>
      <w:lvlText w:val="%6."/>
      <w:lvlJc w:val="right"/>
      <w:pPr>
        <w:ind w:left="3060" w:hanging="440"/>
      </w:pPr>
      <w:rPr>
        <w:rFonts w:hint="default" w:ascii="Times New Roman" w:hAnsi="Times New Roman" w:cs="Times New Roman"/>
      </w:rPr>
    </w:lvl>
    <w:lvl w:ilvl="6" w:tentative="0">
      <w:start w:val="1"/>
      <w:numFmt w:val="decimal"/>
      <w:lvlText w:val="%7."/>
      <w:lvlJc w:val="left"/>
      <w:pPr>
        <w:ind w:left="3500" w:hanging="440"/>
      </w:pPr>
      <w:rPr>
        <w:rFonts w:hint="default" w:ascii="Times New Roman" w:hAnsi="Times New Roman" w:cs="Times New Roman"/>
      </w:rPr>
    </w:lvl>
    <w:lvl w:ilvl="7" w:tentative="0">
      <w:start w:val="1"/>
      <w:numFmt w:val="lowerLetter"/>
      <w:lvlText w:val="%8)"/>
      <w:lvlJc w:val="left"/>
      <w:pPr>
        <w:ind w:left="3940" w:hanging="440"/>
      </w:pPr>
      <w:rPr>
        <w:rFonts w:hint="default" w:ascii="Times New Roman" w:hAnsi="Times New Roman" w:cs="Times New Roman"/>
      </w:rPr>
    </w:lvl>
    <w:lvl w:ilvl="8" w:tentative="0">
      <w:start w:val="1"/>
      <w:numFmt w:val="lowerRoman"/>
      <w:lvlText w:val="%9."/>
      <w:lvlJc w:val="right"/>
      <w:pPr>
        <w:ind w:left="4380" w:hanging="440"/>
      </w:pPr>
      <w:rPr>
        <w:rFonts w:hint="default" w:ascii="Times New Roman" w:hAnsi="Times New Roman" w:cs="Times New Roman"/>
      </w:rPr>
    </w:lvl>
  </w:abstractNum>
  <w:abstractNum w:abstractNumId="7">
    <w:nsid w:val="DBB6EAE2"/>
    <w:multiLevelType w:val="multilevel"/>
    <w:tmpl w:val="DBB6EAE2"/>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F030417D"/>
    <w:multiLevelType w:val="multilevel"/>
    <w:tmpl w:val="F030417D"/>
    <w:lvl w:ilvl="0" w:tentative="0">
      <w:start w:val="1"/>
      <w:numFmt w:val="decimalEnclosedCircleChinese"/>
      <w:suff w:val="nothing"/>
      <w:lvlText w:val="%1　"/>
      <w:lvlJc w:val="left"/>
      <w:pPr>
        <w:ind w:left="0" w:firstLine="40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071C0A81"/>
    <w:multiLevelType w:val="multilevel"/>
    <w:tmpl w:val="071C0A81"/>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14A4EEA7"/>
    <w:multiLevelType w:val="multilevel"/>
    <w:tmpl w:val="14A4EEA7"/>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1950288D"/>
    <w:multiLevelType w:val="multilevel"/>
    <w:tmpl w:val="1950288D"/>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21420D12"/>
    <w:multiLevelType w:val="multilevel"/>
    <w:tmpl w:val="21420D12"/>
    <w:lvl w:ilvl="0" w:tentative="0">
      <w:start w:val="1"/>
      <w:numFmt w:val="decimal"/>
      <w:lvlText w:val="%1."/>
      <w:lvlJc w:val="left"/>
      <w:pPr>
        <w:ind w:left="860" w:hanging="440"/>
      </w:pPr>
      <w:rPr>
        <w:rFonts w:hint="default" w:ascii="Times New Roman" w:hAnsi="Times New Roman" w:cs="Times New Roman"/>
      </w:rPr>
    </w:lvl>
    <w:lvl w:ilvl="1" w:tentative="0">
      <w:start w:val="4"/>
      <w:numFmt w:val="bullet"/>
      <w:lvlText w:val="▲"/>
      <w:lvlJc w:val="left"/>
      <w:pPr>
        <w:ind w:left="1220" w:hanging="360"/>
      </w:pPr>
      <w:rPr>
        <w:rFonts w:hint="eastAsia" w:ascii="宋体" w:hAnsi="宋体" w:eastAsia="宋体" w:cs="Times New Roman"/>
      </w:rPr>
    </w:lvl>
    <w:lvl w:ilvl="2" w:tentative="0">
      <w:start w:val="1"/>
      <w:numFmt w:val="lowerRoman"/>
      <w:lvlText w:val="%3."/>
      <w:lvlJc w:val="right"/>
      <w:pPr>
        <w:ind w:left="1740" w:hanging="440"/>
      </w:pPr>
      <w:rPr>
        <w:rFonts w:hint="default" w:ascii="Times New Roman" w:hAnsi="Times New Roman" w:cs="Times New Roman"/>
      </w:rPr>
    </w:lvl>
    <w:lvl w:ilvl="3" w:tentative="0">
      <w:start w:val="1"/>
      <w:numFmt w:val="decimal"/>
      <w:lvlText w:val="%4."/>
      <w:lvlJc w:val="left"/>
      <w:pPr>
        <w:ind w:left="2180" w:hanging="440"/>
      </w:pPr>
      <w:rPr>
        <w:rFonts w:hint="default" w:ascii="Times New Roman" w:hAnsi="Times New Roman" w:cs="Times New Roman"/>
      </w:rPr>
    </w:lvl>
    <w:lvl w:ilvl="4" w:tentative="0">
      <w:start w:val="1"/>
      <w:numFmt w:val="lowerLetter"/>
      <w:lvlText w:val="%5)"/>
      <w:lvlJc w:val="left"/>
      <w:pPr>
        <w:ind w:left="2620" w:hanging="440"/>
      </w:pPr>
      <w:rPr>
        <w:rFonts w:hint="default" w:ascii="Times New Roman" w:hAnsi="Times New Roman" w:cs="Times New Roman"/>
      </w:rPr>
    </w:lvl>
    <w:lvl w:ilvl="5" w:tentative="0">
      <w:start w:val="1"/>
      <w:numFmt w:val="lowerRoman"/>
      <w:lvlText w:val="%6."/>
      <w:lvlJc w:val="right"/>
      <w:pPr>
        <w:ind w:left="3060" w:hanging="440"/>
      </w:pPr>
      <w:rPr>
        <w:rFonts w:hint="default" w:ascii="Times New Roman" w:hAnsi="Times New Roman" w:cs="Times New Roman"/>
      </w:rPr>
    </w:lvl>
    <w:lvl w:ilvl="6" w:tentative="0">
      <w:start w:val="1"/>
      <w:numFmt w:val="decimal"/>
      <w:lvlText w:val="%7."/>
      <w:lvlJc w:val="left"/>
      <w:pPr>
        <w:ind w:left="3500" w:hanging="440"/>
      </w:pPr>
      <w:rPr>
        <w:rFonts w:hint="default" w:ascii="Times New Roman" w:hAnsi="Times New Roman" w:cs="Times New Roman"/>
      </w:rPr>
    </w:lvl>
    <w:lvl w:ilvl="7" w:tentative="0">
      <w:start w:val="1"/>
      <w:numFmt w:val="lowerLetter"/>
      <w:lvlText w:val="%8)"/>
      <w:lvlJc w:val="left"/>
      <w:pPr>
        <w:ind w:left="3940" w:hanging="440"/>
      </w:pPr>
      <w:rPr>
        <w:rFonts w:hint="default" w:ascii="Times New Roman" w:hAnsi="Times New Roman" w:cs="Times New Roman"/>
      </w:rPr>
    </w:lvl>
    <w:lvl w:ilvl="8" w:tentative="0">
      <w:start w:val="1"/>
      <w:numFmt w:val="lowerRoman"/>
      <w:lvlText w:val="%9."/>
      <w:lvlJc w:val="right"/>
      <w:pPr>
        <w:ind w:left="4380" w:hanging="440"/>
      </w:pPr>
      <w:rPr>
        <w:rFonts w:hint="default" w:ascii="Times New Roman" w:hAnsi="Times New Roman" w:cs="Times New Roman"/>
      </w:rPr>
    </w:lvl>
  </w:abstractNum>
  <w:abstractNum w:abstractNumId="13">
    <w:nsid w:val="39BBCF08"/>
    <w:multiLevelType w:val="multilevel"/>
    <w:tmpl w:val="39BBCF08"/>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45360D8C"/>
    <w:multiLevelType w:val="multilevel"/>
    <w:tmpl w:val="45360D8C"/>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455E3804"/>
    <w:multiLevelType w:val="multilevel"/>
    <w:tmpl w:val="455E3804"/>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4683B920"/>
    <w:multiLevelType w:val="multilevel"/>
    <w:tmpl w:val="4683B920"/>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62FFBDFA"/>
    <w:multiLevelType w:val="multilevel"/>
    <w:tmpl w:val="62FFBDFA"/>
    <w:lvl w:ilvl="0" w:tentative="0">
      <w:start w:val="1"/>
      <w:numFmt w:val="decimalEnclosedCircleChinese"/>
      <w:suff w:val="nothing"/>
      <w:lvlText w:val="%1　"/>
      <w:lvlJc w:val="left"/>
      <w:pPr>
        <w:ind w:left="0" w:firstLine="40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6794BF42"/>
    <w:multiLevelType w:val="multilevel"/>
    <w:tmpl w:val="6794BF42"/>
    <w:lvl w:ilvl="0" w:tentative="0">
      <w:start w:val="1"/>
      <w:numFmt w:val="decimal"/>
      <w:lvlText w:val="%1."/>
      <w:lvlJc w:val="left"/>
      <w:pPr>
        <w:ind w:left="860" w:hanging="440"/>
      </w:pPr>
      <w:rPr>
        <w:rFonts w:hint="default" w:ascii="Times New Roman" w:hAnsi="Times New Roman" w:cs="Times New Roman"/>
      </w:rPr>
    </w:lvl>
    <w:lvl w:ilvl="1" w:tentative="0">
      <w:start w:val="4"/>
      <w:numFmt w:val="bullet"/>
      <w:lvlText w:val="▲"/>
      <w:lvlJc w:val="left"/>
      <w:pPr>
        <w:ind w:left="1220" w:hanging="360"/>
      </w:pPr>
      <w:rPr>
        <w:rFonts w:hint="eastAsia" w:ascii="宋体" w:hAnsi="宋体" w:eastAsia="宋体" w:cs="Times New Roman"/>
      </w:rPr>
    </w:lvl>
    <w:lvl w:ilvl="2" w:tentative="0">
      <w:start w:val="1"/>
      <w:numFmt w:val="lowerRoman"/>
      <w:lvlText w:val="%3."/>
      <w:lvlJc w:val="right"/>
      <w:pPr>
        <w:ind w:left="1740" w:hanging="440"/>
      </w:pPr>
      <w:rPr>
        <w:rFonts w:hint="default" w:ascii="Times New Roman" w:hAnsi="Times New Roman" w:cs="Times New Roman"/>
      </w:rPr>
    </w:lvl>
    <w:lvl w:ilvl="3" w:tentative="0">
      <w:start w:val="1"/>
      <w:numFmt w:val="decimal"/>
      <w:lvlText w:val="%4."/>
      <w:lvlJc w:val="left"/>
      <w:pPr>
        <w:ind w:left="2180" w:hanging="440"/>
      </w:pPr>
      <w:rPr>
        <w:rFonts w:hint="default" w:ascii="Times New Roman" w:hAnsi="Times New Roman" w:cs="Times New Roman"/>
      </w:rPr>
    </w:lvl>
    <w:lvl w:ilvl="4" w:tentative="0">
      <w:start w:val="1"/>
      <w:numFmt w:val="lowerLetter"/>
      <w:lvlText w:val="%5)"/>
      <w:lvlJc w:val="left"/>
      <w:pPr>
        <w:ind w:left="2620" w:hanging="440"/>
      </w:pPr>
      <w:rPr>
        <w:rFonts w:hint="default" w:ascii="Times New Roman" w:hAnsi="Times New Roman" w:cs="Times New Roman"/>
      </w:rPr>
    </w:lvl>
    <w:lvl w:ilvl="5" w:tentative="0">
      <w:start w:val="1"/>
      <w:numFmt w:val="lowerRoman"/>
      <w:lvlText w:val="%6."/>
      <w:lvlJc w:val="right"/>
      <w:pPr>
        <w:ind w:left="3060" w:hanging="440"/>
      </w:pPr>
      <w:rPr>
        <w:rFonts w:hint="default" w:ascii="Times New Roman" w:hAnsi="Times New Roman" w:cs="Times New Roman"/>
      </w:rPr>
    </w:lvl>
    <w:lvl w:ilvl="6" w:tentative="0">
      <w:start w:val="1"/>
      <w:numFmt w:val="decimal"/>
      <w:lvlText w:val="%7."/>
      <w:lvlJc w:val="left"/>
      <w:pPr>
        <w:ind w:left="3500" w:hanging="440"/>
      </w:pPr>
      <w:rPr>
        <w:rFonts w:hint="default" w:ascii="Times New Roman" w:hAnsi="Times New Roman" w:cs="Times New Roman"/>
      </w:rPr>
    </w:lvl>
    <w:lvl w:ilvl="7" w:tentative="0">
      <w:start w:val="1"/>
      <w:numFmt w:val="lowerLetter"/>
      <w:lvlText w:val="%8)"/>
      <w:lvlJc w:val="left"/>
      <w:pPr>
        <w:ind w:left="3940" w:hanging="440"/>
      </w:pPr>
      <w:rPr>
        <w:rFonts w:hint="default" w:ascii="Times New Roman" w:hAnsi="Times New Roman" w:cs="Times New Roman"/>
      </w:rPr>
    </w:lvl>
    <w:lvl w:ilvl="8" w:tentative="0">
      <w:start w:val="1"/>
      <w:numFmt w:val="lowerRoman"/>
      <w:lvlText w:val="%9."/>
      <w:lvlJc w:val="right"/>
      <w:pPr>
        <w:ind w:left="4380" w:hanging="440"/>
      </w:pPr>
      <w:rPr>
        <w:rFonts w:hint="default" w:ascii="Times New Roman" w:hAnsi="Times New Roman" w:cs="Times New Roman"/>
      </w:rPr>
    </w:lvl>
  </w:abstractNum>
  <w:abstractNum w:abstractNumId="19">
    <w:nsid w:val="75588123"/>
    <w:multiLevelType w:val="multilevel"/>
    <w:tmpl w:val="75588123"/>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6"/>
  </w:num>
  <w:num w:numId="3">
    <w:abstractNumId w:val="12"/>
  </w:num>
  <w:num w:numId="4">
    <w:abstractNumId w:val="18"/>
  </w:num>
  <w:num w:numId="5">
    <w:abstractNumId w:val="19"/>
  </w:num>
  <w:num w:numId="6">
    <w:abstractNumId w:val="10"/>
  </w:num>
  <w:num w:numId="7">
    <w:abstractNumId w:val="9"/>
  </w:num>
  <w:num w:numId="8">
    <w:abstractNumId w:val="5"/>
  </w:num>
  <w:num w:numId="9">
    <w:abstractNumId w:val="4"/>
  </w:num>
  <w:num w:numId="10">
    <w:abstractNumId w:val="15"/>
  </w:num>
  <w:num w:numId="11">
    <w:abstractNumId w:val="7"/>
  </w:num>
  <w:num w:numId="12">
    <w:abstractNumId w:val="1"/>
  </w:num>
  <w:num w:numId="13">
    <w:abstractNumId w:val="16"/>
  </w:num>
  <w:num w:numId="14">
    <w:abstractNumId w:val="3"/>
  </w:num>
  <w:num w:numId="15">
    <w:abstractNumId w:val="13"/>
  </w:num>
  <w:num w:numId="16">
    <w:abstractNumId w:val="14"/>
  </w:num>
  <w:num w:numId="17">
    <w:abstractNumId w:val="8"/>
  </w:num>
  <w:num w:numId="18">
    <w:abstractNumId w:val="17"/>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zZDY3MzQ3M2UzMjY1NjBmYTJmNmI0N2ZjODk1Y2QifQ=="/>
  </w:docVars>
  <w:rsids>
    <w:rsidRoot w:val="170574C9"/>
    <w:rsid w:val="00001765"/>
    <w:rsid w:val="001F78AE"/>
    <w:rsid w:val="004A4FCA"/>
    <w:rsid w:val="005407A1"/>
    <w:rsid w:val="00586FEC"/>
    <w:rsid w:val="005A0FAF"/>
    <w:rsid w:val="00627E8F"/>
    <w:rsid w:val="007E2D34"/>
    <w:rsid w:val="00890838"/>
    <w:rsid w:val="009017A1"/>
    <w:rsid w:val="00C5782E"/>
    <w:rsid w:val="00C601AE"/>
    <w:rsid w:val="00C60D60"/>
    <w:rsid w:val="00D010B9"/>
    <w:rsid w:val="00DB30E9"/>
    <w:rsid w:val="00FA6BF2"/>
    <w:rsid w:val="00FF7CE6"/>
    <w:rsid w:val="02497534"/>
    <w:rsid w:val="02B00BF5"/>
    <w:rsid w:val="02D41B01"/>
    <w:rsid w:val="03D01339"/>
    <w:rsid w:val="0442138C"/>
    <w:rsid w:val="04534861"/>
    <w:rsid w:val="04910CAA"/>
    <w:rsid w:val="04DA0DBE"/>
    <w:rsid w:val="04FC088E"/>
    <w:rsid w:val="052E28C8"/>
    <w:rsid w:val="069C7F67"/>
    <w:rsid w:val="06F57F75"/>
    <w:rsid w:val="071F7265"/>
    <w:rsid w:val="08D95292"/>
    <w:rsid w:val="09181FD0"/>
    <w:rsid w:val="098835AA"/>
    <w:rsid w:val="0A4A5BF8"/>
    <w:rsid w:val="0AB7508A"/>
    <w:rsid w:val="0AFF481A"/>
    <w:rsid w:val="0B870B9C"/>
    <w:rsid w:val="0BD22349"/>
    <w:rsid w:val="0BE36304"/>
    <w:rsid w:val="0BE856C8"/>
    <w:rsid w:val="0D693500"/>
    <w:rsid w:val="0D7C0FEF"/>
    <w:rsid w:val="0EEC1973"/>
    <w:rsid w:val="0F13514E"/>
    <w:rsid w:val="10516B48"/>
    <w:rsid w:val="10700716"/>
    <w:rsid w:val="10CB0144"/>
    <w:rsid w:val="11056D1C"/>
    <w:rsid w:val="11EE5A02"/>
    <w:rsid w:val="126521DA"/>
    <w:rsid w:val="12E35D86"/>
    <w:rsid w:val="14B0798A"/>
    <w:rsid w:val="14CD18FF"/>
    <w:rsid w:val="15C55FA9"/>
    <w:rsid w:val="161672D6"/>
    <w:rsid w:val="169F45B2"/>
    <w:rsid w:val="170574C9"/>
    <w:rsid w:val="173E0892"/>
    <w:rsid w:val="17AD77C6"/>
    <w:rsid w:val="17E416FE"/>
    <w:rsid w:val="180A2E6A"/>
    <w:rsid w:val="19E25E4D"/>
    <w:rsid w:val="19FB6C07"/>
    <w:rsid w:val="1B60540B"/>
    <w:rsid w:val="1BC34054"/>
    <w:rsid w:val="1C4C7784"/>
    <w:rsid w:val="1CF83EBA"/>
    <w:rsid w:val="1CFC0FD3"/>
    <w:rsid w:val="20AA346D"/>
    <w:rsid w:val="224B0307"/>
    <w:rsid w:val="22E53BE8"/>
    <w:rsid w:val="238A585A"/>
    <w:rsid w:val="238C0BD7"/>
    <w:rsid w:val="23A61397"/>
    <w:rsid w:val="23FA65E1"/>
    <w:rsid w:val="241A61E3"/>
    <w:rsid w:val="247578BD"/>
    <w:rsid w:val="255F69BB"/>
    <w:rsid w:val="262A3872"/>
    <w:rsid w:val="26A34BB6"/>
    <w:rsid w:val="272F1D72"/>
    <w:rsid w:val="2753038A"/>
    <w:rsid w:val="289B3D96"/>
    <w:rsid w:val="29FB0EEE"/>
    <w:rsid w:val="2B3C33A4"/>
    <w:rsid w:val="2C5536B8"/>
    <w:rsid w:val="2C9A6113"/>
    <w:rsid w:val="2C9D3849"/>
    <w:rsid w:val="2CD07727"/>
    <w:rsid w:val="2E77225F"/>
    <w:rsid w:val="2EC675C3"/>
    <w:rsid w:val="2F9514AB"/>
    <w:rsid w:val="302F0099"/>
    <w:rsid w:val="30B61FF7"/>
    <w:rsid w:val="30C36E11"/>
    <w:rsid w:val="31465D97"/>
    <w:rsid w:val="31992E3D"/>
    <w:rsid w:val="32247DFE"/>
    <w:rsid w:val="323A4620"/>
    <w:rsid w:val="32D14858"/>
    <w:rsid w:val="338F44F8"/>
    <w:rsid w:val="34531AA2"/>
    <w:rsid w:val="35E16A2E"/>
    <w:rsid w:val="36985DB9"/>
    <w:rsid w:val="36AD5148"/>
    <w:rsid w:val="37755E86"/>
    <w:rsid w:val="38D9696E"/>
    <w:rsid w:val="390F2A93"/>
    <w:rsid w:val="39762CBF"/>
    <w:rsid w:val="397A79F8"/>
    <w:rsid w:val="3AAB781D"/>
    <w:rsid w:val="3B5E449F"/>
    <w:rsid w:val="3CBF4A61"/>
    <w:rsid w:val="3CCA034E"/>
    <w:rsid w:val="3DAE7C70"/>
    <w:rsid w:val="3DE713D4"/>
    <w:rsid w:val="3ED92ACB"/>
    <w:rsid w:val="406E72A4"/>
    <w:rsid w:val="410172C5"/>
    <w:rsid w:val="41E11E03"/>
    <w:rsid w:val="41F617B3"/>
    <w:rsid w:val="4206295C"/>
    <w:rsid w:val="43D45D31"/>
    <w:rsid w:val="44994855"/>
    <w:rsid w:val="4581088E"/>
    <w:rsid w:val="45FC03BF"/>
    <w:rsid w:val="48DA32E9"/>
    <w:rsid w:val="48E522B6"/>
    <w:rsid w:val="490A67FA"/>
    <w:rsid w:val="49D01A86"/>
    <w:rsid w:val="49F7687F"/>
    <w:rsid w:val="4B02599F"/>
    <w:rsid w:val="4B8B2F80"/>
    <w:rsid w:val="4CC96874"/>
    <w:rsid w:val="4D9549A9"/>
    <w:rsid w:val="4DD5541C"/>
    <w:rsid w:val="4ECF7A46"/>
    <w:rsid w:val="502E525E"/>
    <w:rsid w:val="503A73A6"/>
    <w:rsid w:val="51704C1D"/>
    <w:rsid w:val="51A837F2"/>
    <w:rsid w:val="52F26AC7"/>
    <w:rsid w:val="54491472"/>
    <w:rsid w:val="5488491F"/>
    <w:rsid w:val="548F7351"/>
    <w:rsid w:val="55654C60"/>
    <w:rsid w:val="558F7E43"/>
    <w:rsid w:val="559B0682"/>
    <w:rsid w:val="562D75AF"/>
    <w:rsid w:val="579161E1"/>
    <w:rsid w:val="5794182D"/>
    <w:rsid w:val="58422359"/>
    <w:rsid w:val="592866D1"/>
    <w:rsid w:val="5C750008"/>
    <w:rsid w:val="5C9F6CAA"/>
    <w:rsid w:val="5E1D7B0C"/>
    <w:rsid w:val="5F4065B6"/>
    <w:rsid w:val="5FC72F01"/>
    <w:rsid w:val="5FF520B9"/>
    <w:rsid w:val="60725F10"/>
    <w:rsid w:val="60BF5B6D"/>
    <w:rsid w:val="610D4460"/>
    <w:rsid w:val="619265B1"/>
    <w:rsid w:val="646B1B68"/>
    <w:rsid w:val="64B928D3"/>
    <w:rsid w:val="64F41B5D"/>
    <w:rsid w:val="66870535"/>
    <w:rsid w:val="66A51398"/>
    <w:rsid w:val="68030A35"/>
    <w:rsid w:val="691722BE"/>
    <w:rsid w:val="6ADE12E5"/>
    <w:rsid w:val="6B981494"/>
    <w:rsid w:val="6BB87D88"/>
    <w:rsid w:val="6C0048D0"/>
    <w:rsid w:val="6C1256EA"/>
    <w:rsid w:val="6C461ECF"/>
    <w:rsid w:val="6D2A6A64"/>
    <w:rsid w:val="6D3314B3"/>
    <w:rsid w:val="6E232492"/>
    <w:rsid w:val="6E962CD2"/>
    <w:rsid w:val="6F5D06C3"/>
    <w:rsid w:val="6F601648"/>
    <w:rsid w:val="6FE2671E"/>
    <w:rsid w:val="6FF00D41"/>
    <w:rsid w:val="71DF0FEF"/>
    <w:rsid w:val="728026E4"/>
    <w:rsid w:val="736E298E"/>
    <w:rsid w:val="73C31078"/>
    <w:rsid w:val="73CB3227"/>
    <w:rsid w:val="74162D65"/>
    <w:rsid w:val="74253E9F"/>
    <w:rsid w:val="75FE552D"/>
    <w:rsid w:val="761D3536"/>
    <w:rsid w:val="775D6EE5"/>
    <w:rsid w:val="799356BF"/>
    <w:rsid w:val="7A2111EE"/>
    <w:rsid w:val="7A752BA1"/>
    <w:rsid w:val="7A786D50"/>
    <w:rsid w:val="7A9B1A56"/>
    <w:rsid w:val="7AB81A37"/>
    <w:rsid w:val="7B656EB9"/>
    <w:rsid w:val="7BB26285"/>
    <w:rsid w:val="7D0F532E"/>
    <w:rsid w:val="7E8578B0"/>
    <w:rsid w:val="7F0C2FFD"/>
    <w:rsid w:val="7F847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Document Map"/>
    <w:basedOn w:val="1"/>
    <w:qFormat/>
    <w:uiPriority w:val="0"/>
    <w:pPr>
      <w:shd w:val="clear" w:color="auto" w:fill="000080"/>
    </w:pPr>
  </w:style>
  <w:style w:type="paragraph" w:styleId="3">
    <w:name w:val="Normal Indent"/>
    <w:basedOn w:val="1"/>
    <w:next w:val="1"/>
    <w:qFormat/>
    <w:uiPriority w:val="0"/>
    <w:pPr>
      <w:ind w:firstLine="420"/>
    </w:pPr>
    <w:rPr>
      <w:szCs w:val="20"/>
    </w:rPr>
  </w:style>
  <w:style w:type="paragraph" w:styleId="4">
    <w:name w:val="Body Text"/>
    <w:basedOn w:val="1"/>
    <w:semiHidden/>
    <w:qFormat/>
    <w:uiPriority w:val="0"/>
    <w:rPr>
      <w:rFonts w:ascii="微软雅黑" w:hAnsi="微软雅黑" w:eastAsia="微软雅黑" w:cs="微软雅黑"/>
      <w:sz w:val="24"/>
      <w:szCs w:val="24"/>
      <w:lang w:eastAsia="en-US"/>
    </w:rPr>
  </w:style>
  <w:style w:type="paragraph" w:styleId="5">
    <w:name w:val="Body Text Indent"/>
    <w:basedOn w:val="1"/>
    <w:next w:val="1"/>
    <w:qFormat/>
    <w:uiPriority w:val="0"/>
    <w:pPr>
      <w:ind w:firstLine="830" w:firstLineChars="352"/>
    </w:pPr>
    <w:rPr>
      <w:rFonts w:ascii="仿宋_GB2312" w:eastAsia="仿宋_GB2312" w:cs="仿宋_GB2312"/>
      <w:sz w:val="32"/>
      <w:szCs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semiHidden/>
    <w:unhideWhenUsed/>
    <w:qFormat/>
    <w:uiPriority w:val="99"/>
    <w:rPr>
      <w:sz w:val="24"/>
    </w:rPr>
  </w:style>
  <w:style w:type="paragraph" w:styleId="8">
    <w:name w:val="Body Text First Indent 2"/>
    <w:basedOn w:val="5"/>
    <w:next w:val="1"/>
    <w:qFormat/>
    <w:uiPriority w:val="0"/>
    <w:pPr>
      <w:spacing w:after="120"/>
      <w:ind w:left="420" w:leftChars="200" w:firstLine="420" w:firstLineChars="200"/>
    </w:pPr>
    <w:rPr>
      <w:rFonts w:ascii="Times New Roman" w:eastAsia="宋体"/>
      <w:sz w:val="21"/>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customStyle="1" w:styleId="13">
    <w:name w:val="font31"/>
    <w:basedOn w:val="11"/>
    <w:qFormat/>
    <w:uiPriority w:val="0"/>
    <w:rPr>
      <w:rFonts w:hint="eastAsia" w:ascii="宋体" w:hAnsi="宋体" w:eastAsia="宋体" w:cs="宋体"/>
      <w:color w:val="000000"/>
      <w:sz w:val="20"/>
      <w:szCs w:val="20"/>
      <w:u w:val="none"/>
    </w:rPr>
  </w:style>
  <w:style w:type="paragraph" w:customStyle="1" w:styleId="14">
    <w:name w:val="Table Paragraph"/>
    <w:basedOn w:val="1"/>
    <w:qFormat/>
    <w:uiPriority w:val="1"/>
    <w:rPr>
      <w:rFonts w:ascii="楷体" w:hAnsi="楷体" w:eastAsia="楷体" w:cs="楷体"/>
      <w:lang w:eastAsia="en-US" w:bidi="en-US"/>
    </w:rPr>
  </w:style>
  <w:style w:type="paragraph" w:customStyle="1" w:styleId="15">
    <w:name w:val="List Paragraph1"/>
    <w:basedOn w:val="1"/>
    <w:qFormat/>
    <w:uiPriority w:val="0"/>
    <w:pPr>
      <w:ind w:firstLine="420" w:firstLineChars="200"/>
    </w:pPr>
    <w:rPr>
      <w:rFonts w:ascii="Times New Roman" w:hAnsi="Times New Roman" w:cs="Times New Roman"/>
      <w:szCs w:val="21"/>
    </w:rPr>
  </w:style>
  <w:style w:type="paragraph" w:styleId="1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5184</Words>
  <Characters>5259</Characters>
  <Lines>38</Lines>
  <Paragraphs>10</Paragraphs>
  <TotalTime>8</TotalTime>
  <ScaleCrop>false</ScaleCrop>
  <LinksUpToDate>false</LinksUpToDate>
  <CharactersWithSpaces>5271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2025-01-15T01:17:00Z</dcterms:created>
  <dc:creator>刘阳</dc:creator>
  <cp:lastModifiedBy>zyzyqqq</cp:lastModifiedBy>
  <cp:lastPrinted>2025-04-24T01:58:00Z</cp:lastPrinted>
  <dcterms:modified xsi:type="dcterms:W3CDTF">2025-05-14T06:55:31Z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051FE5DF4A5846ECBFCD77C5679E6C60_13</vt:lpwstr>
  </property>
  <property fmtid="{D5CDD505-2E9C-101B-9397-08002B2CF9AE}" pid="4" name="KSOTemplateDocerSaveRecord">
    <vt:lpwstr>eyJoZGlkIjoiYTUzZDY3MzQ3M2UzMjY1NjBmYTJmNmI0N2ZjODk1Y2QiLCJ1c2VySWQiOiI1ODI0ODIzODAifQ==</vt:lpwstr>
  </property>
</Properties>
</file>