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CFA99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广西质量工程职业技术学院A出口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互联网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接入服务采购需求</w:t>
      </w:r>
    </w:p>
    <w:tbl>
      <w:tblPr>
        <w:tblStyle w:val="3"/>
        <w:tblW w:w="0" w:type="auto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"/>
        <w:gridCol w:w="698"/>
        <w:gridCol w:w="466"/>
        <w:gridCol w:w="6754"/>
      </w:tblGrid>
      <w:tr w14:paraId="0794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2FF8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A20BF"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72F8E"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83134">
            <w:pPr>
              <w:widowControl/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服务内容及技术质量要求</w:t>
            </w:r>
          </w:p>
        </w:tc>
      </w:tr>
      <w:tr w14:paraId="7EC1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6628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0F103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互联网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接入</w:t>
            </w:r>
            <w:r>
              <w:rPr>
                <w:rFonts w:hint="eastAsia"/>
                <w:sz w:val="21"/>
                <w:szCs w:val="21"/>
              </w:rPr>
              <w:t>服务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AC9D2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D4CF0">
            <w:pPr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．提供</w:t>
            </w: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条</w:t>
            </w:r>
            <w:r>
              <w:rPr>
                <w:rFonts w:hint="eastAsia" w:hAnsi="宋体"/>
                <w:sz w:val="21"/>
                <w:szCs w:val="21"/>
              </w:rPr>
              <w:t>1000M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bps</w:t>
            </w:r>
            <w:r>
              <w:rPr>
                <w:rFonts w:hint="eastAsia"/>
                <w:sz w:val="21"/>
                <w:szCs w:val="21"/>
              </w:rPr>
              <w:t>的互联网光纤专线，要求免费提供接入设备；</w:t>
            </w:r>
          </w:p>
          <w:p w14:paraId="489D7040">
            <w:pPr>
              <w:snapToGrid w:val="0"/>
              <w:spacing w:line="240" w:lineRule="atLeast"/>
              <w:ind w:firstLine="0" w:firstLineChars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．免费提供</w:t>
            </w:r>
            <w:r>
              <w:rPr>
                <w:rFonts w:hint="eastAsia" w:hAnsi="宋体"/>
                <w:sz w:val="21"/>
                <w:szCs w:val="21"/>
              </w:rPr>
              <w:t>64</w:t>
            </w:r>
            <w:r>
              <w:rPr>
                <w:rFonts w:hint="eastAsia"/>
                <w:sz w:val="21"/>
                <w:szCs w:val="21"/>
              </w:rPr>
              <w:t>段</w:t>
            </w:r>
            <w:r>
              <w:rPr>
                <w:rFonts w:hint="eastAsia" w:hAnsi="宋体"/>
                <w:sz w:val="21"/>
                <w:szCs w:val="21"/>
              </w:rPr>
              <w:t>IPv6</w:t>
            </w:r>
            <w:r>
              <w:rPr>
                <w:rFonts w:hint="eastAsia"/>
                <w:sz w:val="21"/>
                <w:szCs w:val="21"/>
              </w:rPr>
              <w:t>地址，免费提供≥</w:t>
            </w:r>
            <w:r>
              <w:rPr>
                <w:rFonts w:hint="eastAsia" w:hAnsi="宋体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个公网</w:t>
            </w:r>
            <w:r>
              <w:rPr>
                <w:rFonts w:hint="eastAsia" w:hAnsi="宋体"/>
                <w:sz w:val="21"/>
                <w:szCs w:val="21"/>
              </w:rPr>
              <w:t>IP</w:t>
            </w:r>
            <w:r>
              <w:rPr>
                <w:rFonts w:hint="eastAsia"/>
                <w:sz w:val="21"/>
                <w:szCs w:val="21"/>
              </w:rPr>
              <w:t>地址</w:t>
            </w: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为保证学校业务延续性，需提供实现业务不间断无缝衔接的可行方案）</w:t>
            </w:r>
            <w:r>
              <w:rPr>
                <w:rFonts w:hint="eastAsia"/>
                <w:sz w:val="21"/>
                <w:szCs w:val="21"/>
              </w:rPr>
              <w:t>，并协助校方完成相关备案手续；</w:t>
            </w:r>
          </w:p>
          <w:p w14:paraId="5AE811A7">
            <w:pPr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 xml:space="preserve">．互联网光纤专线裸机测试，上下行速率一致； </w:t>
            </w:r>
          </w:p>
          <w:p w14:paraId="13FA1BAC">
            <w:pPr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互联网专线接入端接口类型：可提供</w:t>
            </w:r>
            <w:r>
              <w:rPr>
                <w:rFonts w:hint="eastAsia" w:hAnsi="宋体"/>
                <w:sz w:val="21"/>
                <w:szCs w:val="21"/>
              </w:rPr>
              <w:t>RJ45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 w:hAnsi="宋体"/>
                <w:sz w:val="21"/>
                <w:szCs w:val="21"/>
              </w:rPr>
              <w:t>G.703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 w:hAnsi="宋体"/>
                <w:sz w:val="21"/>
                <w:szCs w:val="21"/>
              </w:rPr>
              <w:t>V.35</w:t>
            </w:r>
            <w:r>
              <w:rPr>
                <w:rFonts w:hint="eastAsia"/>
                <w:sz w:val="21"/>
                <w:szCs w:val="21"/>
              </w:rPr>
              <w:t>等接口类型；</w:t>
            </w:r>
          </w:p>
          <w:p w14:paraId="7D044D74">
            <w:pPr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互联网专线可用率：单条电路端到端全年可用率≥</w:t>
            </w:r>
            <w:r>
              <w:rPr>
                <w:rFonts w:hint="eastAsia" w:hAnsi="宋体"/>
                <w:sz w:val="21"/>
                <w:szCs w:val="21"/>
              </w:rPr>
              <w:t>99.9%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291C4F48">
            <w:pPr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互联网专线误码率：单条电路端到端比特误码率≤</w:t>
            </w: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 w:hAnsi="宋体"/>
                <w:sz w:val="21"/>
                <w:szCs w:val="21"/>
              </w:rPr>
              <w:t>10-6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3E1A459D">
            <w:pPr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互联网专线丢包率：单条电路端到端丢包率≤</w:t>
            </w:r>
            <w:r>
              <w:rPr>
                <w:rFonts w:hint="eastAsia" w:hAnsi="宋体"/>
                <w:sz w:val="21"/>
                <w:szCs w:val="21"/>
              </w:rPr>
              <w:t>0.8%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10ED6451">
            <w:pPr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互联网专线速率：电路各个节点最大时延≤</w:t>
            </w:r>
            <w:r>
              <w:rPr>
                <w:rFonts w:hint="eastAsia" w:hAnsi="宋体"/>
                <w:sz w:val="21"/>
                <w:szCs w:val="21"/>
              </w:rPr>
              <w:t>20ms</w:t>
            </w:r>
            <w:r>
              <w:rPr>
                <w:rFonts w:hint="eastAsia"/>
                <w:sz w:val="21"/>
                <w:szCs w:val="21"/>
              </w:rPr>
              <w:t>；单条电路端到端时延抖动率≤</w:t>
            </w:r>
            <w:r>
              <w:rPr>
                <w:rFonts w:hint="eastAsia" w:hAnsi="宋体"/>
                <w:sz w:val="21"/>
                <w:szCs w:val="21"/>
              </w:rPr>
              <w:t>15ms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E2E2774">
            <w:pPr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传输设备要求具有全网网管监控功能，并实行</w:t>
            </w:r>
            <w:r>
              <w:rPr>
                <w:rFonts w:hint="eastAsia" w:hAnsi="宋体"/>
                <w:sz w:val="21"/>
                <w:szCs w:val="21"/>
              </w:rPr>
              <w:t>7*24</w:t>
            </w:r>
            <w:r>
              <w:rPr>
                <w:rFonts w:hint="eastAsia"/>
                <w:sz w:val="21"/>
                <w:szCs w:val="21"/>
              </w:rPr>
              <w:t>小时实时监控，具备</w:t>
            </w:r>
            <w:r>
              <w:rPr>
                <w:rFonts w:hint="eastAsia" w:hAnsi="宋体"/>
                <w:sz w:val="21"/>
                <w:szCs w:val="21"/>
              </w:rPr>
              <w:t>MPLS tunnel OAM</w:t>
            </w:r>
            <w:r>
              <w:rPr>
                <w:rFonts w:hint="eastAsia"/>
                <w:sz w:val="21"/>
                <w:szCs w:val="21"/>
              </w:rPr>
              <w:t>，可有效地检测并定位网络故障，确保对网络性能的监控；</w:t>
            </w:r>
          </w:p>
          <w:p w14:paraId="4BAC778A">
            <w:pPr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  <w:r>
              <w:rPr>
                <w:rFonts w:hint="eastAsia" w:hAnsi="宋体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电路汇聚层至骨干层均为自愈网状保护，具有故障自动倒换功能，倒换时间不大于</w:t>
            </w:r>
            <w:r>
              <w:rPr>
                <w:rFonts w:hint="eastAsia" w:hAnsi="宋体"/>
                <w:sz w:val="21"/>
                <w:szCs w:val="21"/>
              </w:rPr>
              <w:t>50ms</w:t>
            </w:r>
            <w:r>
              <w:rPr>
                <w:rFonts w:hint="eastAsia"/>
                <w:sz w:val="21"/>
                <w:szCs w:val="21"/>
              </w:rPr>
              <w:t>，能保证各电路不会因光缆的意外阻断和部分设备的故障而中断。自愈保护是指在网络发生故障（例如光纤断）时，无需人为干预，网络自动地在极短的时间内，使业务自动从故障中恢复。保护恢复方式支持环网保护、链路保护、线性保护、链路聚合保护方式；</w:t>
            </w:r>
          </w:p>
          <w:p w14:paraId="3272C047">
            <w:pPr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  <w:r>
              <w:rPr>
                <w:rFonts w:hint="eastAsia" w:hAnsi="宋体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采用基于分组交换、面向连接的分组传送网络技术进行组网，现网统计本地网元达</w:t>
            </w:r>
            <w:r>
              <w:rPr>
                <w:rFonts w:hint="eastAsia" w:hAnsi="宋体"/>
                <w:sz w:val="21"/>
                <w:szCs w:val="21"/>
              </w:rPr>
              <w:t>10000</w:t>
            </w:r>
            <w:r>
              <w:rPr>
                <w:rFonts w:hint="eastAsia"/>
                <w:sz w:val="21"/>
                <w:szCs w:val="21"/>
              </w:rPr>
              <w:t>个以上，可应对采购人突发的带宽增长需求。（中标后提供对所选用网络技术基于分组交换、面向连接等特性提供科普中国（或同等级别）网站截图证明材料，提供本地网络现网网管系统网元列表截图，要求截图清晰显示网元统计信息和网元类型，并加盖投标人公章</w:t>
            </w:r>
            <w:r>
              <w:rPr>
                <w:rFonts w:hint="eastAsia" w:hAnsi="宋体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无法提供则视为虚假应标，采购人有权进行废标处理并追究该投标人相关法律责任）。</w:t>
            </w:r>
          </w:p>
          <w:p w14:paraId="774720C8">
            <w:pPr>
              <w:snapToGrid w:val="0"/>
              <w:spacing w:line="240" w:lineRule="atLeast"/>
              <w:ind w:firstLine="0" w:firstLineChars="0"/>
              <w:rPr>
                <w:rFonts w:hint="eastAsia" w:hAnsi="宋体"/>
                <w:color w:val="FF0000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使用的线路技术具备先进性，需提供佐证材料。</w:t>
            </w:r>
          </w:p>
        </w:tc>
      </w:tr>
      <w:tr w14:paraId="0C24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4B3D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17C41A5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数据专线租用服务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6EF32A7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 w:cs="Courier New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1771719">
            <w:pPr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．提供</w:t>
            </w:r>
            <w:r>
              <w:rPr>
                <w:rFonts w:hint="eastAsia" w:hAnsi="宋体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条</w:t>
            </w:r>
            <w:r>
              <w:rPr>
                <w:rFonts w:hint="eastAsia" w:hAnsi="宋体"/>
                <w:sz w:val="21"/>
                <w:szCs w:val="21"/>
              </w:rPr>
              <w:t>100M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bps</w:t>
            </w:r>
            <w:r>
              <w:rPr>
                <w:rFonts w:hint="eastAsia"/>
                <w:sz w:val="21"/>
                <w:szCs w:val="21"/>
              </w:rPr>
              <w:t xml:space="preserve">的数据专线光纤专线，要求免费提供接入设备； </w:t>
            </w:r>
          </w:p>
          <w:p w14:paraId="40BDD92C">
            <w:pPr>
              <w:snapToGrid w:val="0"/>
              <w:spacing w:line="240" w:lineRule="atLeast"/>
              <w:ind w:firstLine="0" w:firstLineChars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．数据专线裸机测试，上下行速率一致；</w:t>
            </w:r>
          </w:p>
          <w:p w14:paraId="4E414493">
            <w:pPr>
              <w:snapToGrid w:val="0"/>
              <w:spacing w:line="240" w:lineRule="atLeast"/>
              <w:ind w:firstLine="0" w:firstLineChars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数据专线接入端接口类型：可提供</w:t>
            </w:r>
            <w:r>
              <w:rPr>
                <w:rFonts w:hint="eastAsia" w:hAnsi="宋体"/>
                <w:sz w:val="21"/>
                <w:szCs w:val="21"/>
              </w:rPr>
              <w:t>RJ45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 w:hAnsi="宋体"/>
                <w:sz w:val="21"/>
                <w:szCs w:val="21"/>
              </w:rPr>
              <w:t>G.703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 w:hAnsi="宋体"/>
                <w:sz w:val="21"/>
                <w:szCs w:val="21"/>
              </w:rPr>
              <w:t>V.35</w:t>
            </w:r>
            <w:r>
              <w:rPr>
                <w:rFonts w:hint="eastAsia"/>
                <w:sz w:val="21"/>
                <w:szCs w:val="21"/>
              </w:rPr>
              <w:t>等接口类型；</w:t>
            </w:r>
          </w:p>
          <w:p w14:paraId="38F0A234">
            <w:pPr>
              <w:snapToGrid w:val="0"/>
              <w:spacing w:line="240" w:lineRule="atLeast"/>
              <w:ind w:firstLine="0" w:firstLineChars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传输设备要求具有全网网管监控功能，并实行</w:t>
            </w:r>
            <w:r>
              <w:rPr>
                <w:rFonts w:hint="eastAsia" w:hAnsi="宋体"/>
                <w:sz w:val="21"/>
                <w:szCs w:val="21"/>
              </w:rPr>
              <w:t>7*24</w:t>
            </w:r>
            <w:r>
              <w:rPr>
                <w:rFonts w:hint="eastAsia"/>
                <w:sz w:val="21"/>
                <w:szCs w:val="21"/>
              </w:rPr>
              <w:t>小时实时监控，具备</w:t>
            </w:r>
            <w:r>
              <w:rPr>
                <w:rFonts w:hint="eastAsia" w:hAnsi="宋体"/>
                <w:sz w:val="21"/>
                <w:szCs w:val="21"/>
              </w:rPr>
              <w:t>MPLS tunnel OAM</w:t>
            </w:r>
            <w:r>
              <w:rPr>
                <w:rFonts w:hint="eastAsia"/>
                <w:sz w:val="21"/>
                <w:szCs w:val="21"/>
              </w:rPr>
              <w:t>，可有效地检测并定位网络故障，确保对网络性能的监控；</w:t>
            </w:r>
          </w:p>
          <w:p w14:paraId="028B86D3">
            <w:pPr>
              <w:snapToGrid w:val="0"/>
              <w:spacing w:line="240" w:lineRule="atLeast"/>
              <w:ind w:firstLine="0" w:firstLineChars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  <w:r>
              <w:rPr>
                <w:rFonts w:hint="eastAsia" w:hAnsi="宋体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电路汇聚层至骨干层均为自愈网状保护，具有故障自动倒换功能，倒换时间不大于</w:t>
            </w:r>
            <w:r>
              <w:rPr>
                <w:rFonts w:hint="eastAsia" w:hAnsi="宋体"/>
                <w:sz w:val="21"/>
                <w:szCs w:val="21"/>
              </w:rPr>
              <w:t>50ms</w:t>
            </w:r>
            <w:r>
              <w:rPr>
                <w:rFonts w:hint="eastAsia"/>
                <w:sz w:val="21"/>
                <w:szCs w:val="21"/>
              </w:rPr>
              <w:t>，能保证各电路不会因光缆的意外阻断和部分设备的故障而中断。自愈保护是指在网络发生故障（例如光纤断）时，无需人为干预，网络自动地在极短的时间内，使业务自动从故障中恢复。保护恢复方式支持环网保护、链路保护、线性保护、链路聚合保护方式；</w:t>
            </w:r>
          </w:p>
          <w:p w14:paraId="3DC00FA4">
            <w:pPr>
              <w:snapToGrid w:val="0"/>
              <w:spacing w:line="240" w:lineRule="atLeast"/>
              <w:ind w:firstLine="0" w:firstLineChars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  <w:r>
              <w:rPr>
                <w:rFonts w:hint="eastAsia" w:hAnsi="宋体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采用基于分组交换、面向连接的分组传送网络技术进行组网，现网统计本地网元达</w:t>
            </w:r>
            <w:r>
              <w:rPr>
                <w:rFonts w:hint="eastAsia" w:hAnsi="宋体"/>
                <w:sz w:val="21"/>
                <w:szCs w:val="21"/>
              </w:rPr>
              <w:t>10000</w:t>
            </w:r>
            <w:r>
              <w:rPr>
                <w:rFonts w:hint="eastAsia"/>
                <w:sz w:val="21"/>
                <w:szCs w:val="21"/>
              </w:rPr>
              <w:t>个以上，可应对采购人突发的带宽增长需求。（中标后提供对所选用网络技术基于分组交换、面向连接等特性提供科普中国（或同等级别）网站截图证明材料，提供本地网络现网网管系统网元列表截图，要求截图清晰显示网元统计信息和网元类型，并加盖投标人公章</w:t>
            </w:r>
            <w:r>
              <w:rPr>
                <w:rFonts w:hint="eastAsia" w:hAnsi="宋体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无法提供则视为虚假应标，采购人有权进行废标处理并追究该投标人相关法律责任）。</w:t>
            </w:r>
          </w:p>
        </w:tc>
      </w:tr>
      <w:tr w14:paraId="28A4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BA27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0615683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商务光纤租用服务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140D29C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 w:cs="Courier New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C572D">
            <w:pPr>
              <w:snapToGrid w:val="0"/>
              <w:spacing w:line="240" w:lineRule="atLeast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▲1．提供4条1000M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bps</w:t>
            </w:r>
            <w:r>
              <w:rPr>
                <w:rFonts w:hint="eastAsia"/>
                <w:sz w:val="21"/>
                <w:szCs w:val="21"/>
              </w:rPr>
              <w:t xml:space="preserve">的商务光纤，要求免费提供接入设备； </w:t>
            </w:r>
          </w:p>
          <w:p w14:paraId="66095580">
            <w:pPr>
              <w:snapToGrid w:val="0"/>
              <w:spacing w:line="240" w:lineRule="atLeast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2．接入端接口类型：可提供RJ45、G.703、V.35等接口类型；</w:t>
            </w:r>
          </w:p>
          <w:p w14:paraId="0F220EF5">
            <w:pPr>
              <w:snapToGrid w:val="0"/>
              <w:spacing w:line="240" w:lineRule="atLeast"/>
              <w:ind w:firstLine="0" w:firstLineChars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3.传输设备要求具有全网网管监控功能，并实行7*24小时实时监控。</w:t>
            </w:r>
          </w:p>
        </w:tc>
      </w:tr>
      <w:tr w14:paraId="5868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A24C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D0816">
            <w:pPr>
              <w:snapToGrid w:val="0"/>
              <w:spacing w:line="240" w:lineRule="atLeast"/>
              <w:ind w:firstLine="0" w:firstLineChars="0"/>
              <w:jc w:val="center"/>
              <w:rPr>
                <w:rFonts w:hint="eastAsia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商务要求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C22F7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 w:cs="Courier New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一、合同签订期：自中标通知书发出之日起</w:t>
            </w:r>
            <w:r>
              <w:rPr>
                <w:rFonts w:hAnsi="宋体"/>
                <w:bCs/>
                <w:sz w:val="21"/>
                <w:szCs w:val="21"/>
              </w:rPr>
              <w:t>7</w:t>
            </w:r>
            <w:r>
              <w:rPr>
                <w:rFonts w:hint="eastAsia"/>
                <w:bCs/>
                <w:sz w:val="21"/>
                <w:szCs w:val="21"/>
              </w:rPr>
              <w:t>个工作日内；</w:t>
            </w:r>
          </w:p>
          <w:p w14:paraId="6FC611A7">
            <w:pPr>
              <w:snapToGrid w:val="0"/>
              <w:spacing w:line="240" w:lineRule="atLeast"/>
              <w:ind w:firstLine="0" w:firstLineChars="0"/>
              <w:rPr>
                <w:rFonts w:hint="eastAsia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</w:rPr>
              <w:t>▲二、提交服务成果时间：自合同签订之日起</w:t>
            </w:r>
            <w:r>
              <w:rPr>
                <w:rFonts w:hAnsi="宋体"/>
                <w:b/>
                <w:bCs w:val="0"/>
                <w:color w:val="auto"/>
                <w:sz w:val="21"/>
                <w:szCs w:val="21"/>
              </w:rPr>
              <w:t>3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</w:rPr>
              <w:t>个日历天内必须搭建环境进行验证测试验收，确保所提供的产品及服务满足项目所有配置参数需求。</w:t>
            </w:r>
          </w:p>
          <w:p w14:paraId="1CA02F27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三、提交服务成果地点：采购人指定地点；</w:t>
            </w:r>
          </w:p>
          <w:p w14:paraId="483DABD5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▲四、服务期：一年（自服务交付使用之日起）；</w:t>
            </w:r>
          </w:p>
          <w:p w14:paraId="00F5DADB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五、售后服务要求：</w:t>
            </w:r>
          </w:p>
          <w:p w14:paraId="72D9BA2E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、中标人能提供</w:t>
            </w:r>
            <w:r>
              <w:rPr>
                <w:rFonts w:hint="eastAsia" w:hAnsi="宋体"/>
                <w:bCs/>
                <w:sz w:val="21"/>
                <w:szCs w:val="21"/>
              </w:rPr>
              <w:t>7</w:t>
            </w:r>
            <w:r>
              <w:rPr>
                <w:rFonts w:hint="eastAsia"/>
                <w:bCs/>
                <w:sz w:val="21"/>
                <w:szCs w:val="21"/>
              </w:rPr>
              <w:t>×</w:t>
            </w:r>
            <w:r>
              <w:rPr>
                <w:rFonts w:hint="eastAsia" w:hAnsi="宋体"/>
                <w:bCs/>
                <w:sz w:val="21"/>
                <w:szCs w:val="21"/>
              </w:rPr>
              <w:t>24</w:t>
            </w:r>
            <w:r>
              <w:rPr>
                <w:rFonts w:hint="eastAsia"/>
                <w:bCs/>
                <w:sz w:val="21"/>
                <w:szCs w:val="21"/>
              </w:rPr>
              <w:t>通过远程、上门服务、电话、</w:t>
            </w:r>
            <w:r>
              <w:rPr>
                <w:rFonts w:hint="eastAsia" w:hAnsi="宋体"/>
                <w:bCs/>
                <w:sz w:val="21"/>
                <w:szCs w:val="21"/>
              </w:rPr>
              <w:t>E-mail</w:t>
            </w:r>
            <w:r>
              <w:rPr>
                <w:rFonts w:hint="eastAsia"/>
                <w:bCs/>
                <w:sz w:val="21"/>
                <w:szCs w:val="21"/>
              </w:rPr>
              <w:t xml:space="preserve">等方式为用户提供完善的技术咨询服务； </w:t>
            </w:r>
          </w:p>
          <w:p w14:paraId="25C86083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、故障响应时间：接到故障报修后，技术服务人员在</w:t>
            </w:r>
            <w:r>
              <w:rPr>
                <w:rFonts w:hint="eastAsia" w:hAnsi="宋体"/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小时内进行电话反馈；如果确认需要现场服务，技术服务人员在</w:t>
            </w:r>
            <w:r>
              <w:rPr>
                <w:rFonts w:hint="eastAsia" w:hAnsi="宋体"/>
                <w:bCs/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小时内到达现场；如果线路故障或设备在检修</w:t>
            </w:r>
            <w:r>
              <w:rPr>
                <w:rFonts w:hint="eastAsia" w:hAnsi="宋体"/>
                <w:bCs/>
                <w:sz w:val="21"/>
                <w:szCs w:val="21"/>
              </w:rPr>
              <w:t>12</w:t>
            </w:r>
            <w:r>
              <w:rPr>
                <w:rFonts w:hint="eastAsia"/>
                <w:bCs/>
                <w:sz w:val="21"/>
                <w:szCs w:val="21"/>
              </w:rPr>
              <w:t>小时后仍无法排除，应在</w:t>
            </w:r>
            <w:r>
              <w:rPr>
                <w:rFonts w:hint="eastAsia" w:hAnsi="宋体"/>
                <w:bCs/>
                <w:sz w:val="21"/>
                <w:szCs w:val="21"/>
              </w:rPr>
              <w:t>24</w:t>
            </w:r>
            <w:r>
              <w:rPr>
                <w:rFonts w:hint="eastAsia"/>
                <w:bCs/>
                <w:sz w:val="21"/>
                <w:szCs w:val="21"/>
              </w:rPr>
              <w:t>小时内提供速率不低于故障线路的备用线路更换使用；</w:t>
            </w:r>
          </w:p>
          <w:p w14:paraId="132B52E4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六、其他要求：</w:t>
            </w:r>
          </w:p>
          <w:p w14:paraId="0017AB61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▲</w:t>
            </w:r>
            <w:r>
              <w:rPr>
                <w:rFonts w:hint="eastAsia" w:hAnsi="宋体"/>
                <w:bCs/>
                <w:sz w:val="21"/>
                <w:szCs w:val="21"/>
              </w:rPr>
              <w:t>1.</w:t>
            </w:r>
            <w:r>
              <w:rPr>
                <w:rFonts w:hint="eastAsia"/>
                <w:bCs/>
                <w:sz w:val="21"/>
                <w:szCs w:val="21"/>
              </w:rPr>
              <w:t>报价必须含以下部分，包括：</w:t>
            </w:r>
          </w:p>
          <w:p w14:paraId="271664B5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（1）服务的价格（含月服务费单价、年服务总价）；</w:t>
            </w:r>
          </w:p>
          <w:p w14:paraId="21223DA3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</w:t>
            </w:r>
            <w:r>
              <w:rPr>
                <w:rFonts w:hint="eastAsia" w:hAnsi="宋体"/>
                <w:bCs/>
                <w:sz w:val="21"/>
                <w:szCs w:val="21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）必要的保险费用和各项税金；</w:t>
            </w:r>
          </w:p>
          <w:p w14:paraId="39A35B13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</w:t>
            </w:r>
            <w:r>
              <w:rPr>
                <w:rFonts w:hint="eastAsia" w:hAnsi="宋体"/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）技术支持、售后服务、更新升级等费用；</w:t>
            </w:r>
          </w:p>
          <w:p w14:paraId="4AE9BEF8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</w:t>
            </w:r>
            <w:r>
              <w:rPr>
                <w:rFonts w:hint="eastAsia" w:hAnsi="宋体"/>
                <w:bCs/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）检测、验收过程中所产生的费用；</w:t>
            </w:r>
          </w:p>
          <w:p w14:paraId="04500C7C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▲</w:t>
            </w:r>
            <w:r>
              <w:rPr>
                <w:rFonts w:hint="eastAsia" w:hAnsi="宋体"/>
                <w:b w:val="0"/>
                <w:bCs/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、付款方式：先付费后使用形式进行支付，服务交付使用</w:t>
            </w:r>
            <w:r>
              <w:rPr>
                <w:rFonts w:hint="eastAsia" w:hAnsi="宋体"/>
                <w:b w:val="0"/>
                <w:bCs/>
                <w:color w:val="auto"/>
                <w:sz w:val="21"/>
                <w:szCs w:val="21"/>
              </w:rPr>
              <w:t>15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日历日内采购方一次性向中标人支付合同金额的</w:t>
            </w:r>
            <w:r>
              <w:rPr>
                <w:rFonts w:hint="eastAsia" w:hAnsi="宋体"/>
                <w:b w:val="0"/>
                <w:bCs/>
                <w:color w:val="auto"/>
                <w:sz w:val="21"/>
                <w:szCs w:val="21"/>
              </w:rPr>
              <w:t>100%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合同款；</w:t>
            </w:r>
          </w:p>
          <w:p w14:paraId="0DFBA31A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▲</w:t>
            </w:r>
            <w:r>
              <w:rPr>
                <w:rFonts w:hint="eastAsia" w:hAnsi="宋体"/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、供应商须根据采购人需要提供线路带宽测速服务，首次测速服务在线路带宽安装完毕后提供，采购人在测速合格并出具验收合格文件后再支付宽带费用；供应商后续根据采购人需要提供不定期线路宽带测速服务；</w:t>
            </w:r>
          </w:p>
          <w:p w14:paraId="09ACDCD0">
            <w:pPr>
              <w:topLinePunct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▲4、供应商提交服务成果时间未按投标响应时承诺的，或者实际提交的服务指标与投标响应时指标不一致的，采购人有权要求供应商在72小时内完成整改；如整改后仍未能达标的，采购人有权无条件提前终止合同；</w:t>
            </w:r>
          </w:p>
          <w:p w14:paraId="479FCC29">
            <w:pPr>
              <w:snapToGrid w:val="0"/>
              <w:spacing w:line="240" w:lineRule="atLeast"/>
              <w:ind w:firstLine="0" w:firstLineChars="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▲</w:t>
            </w:r>
            <w:r>
              <w:rPr>
                <w:rFonts w:hint="eastAsia" w:hAnsi="宋体"/>
                <w:bCs/>
                <w:sz w:val="21"/>
                <w:szCs w:val="21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、采购人在服务期内如需对本项目服务需求调整、新增或取消的，须书面通知中标供应商，中标供应商在收到书面通知后</w:t>
            </w:r>
            <w:r>
              <w:rPr>
                <w:rFonts w:hint="eastAsia" w:hAnsi="宋体"/>
                <w:bCs/>
                <w:sz w:val="21"/>
                <w:szCs w:val="21"/>
              </w:rPr>
              <w:t>15</w:t>
            </w:r>
            <w:r>
              <w:rPr>
                <w:rFonts w:hint="eastAsia"/>
                <w:bCs/>
                <w:sz w:val="21"/>
                <w:szCs w:val="21"/>
              </w:rPr>
              <w:t>日内完成调整，由此造成合同价格增减变动的，参照本项目中标价格单价进行核算调整。</w:t>
            </w:r>
          </w:p>
        </w:tc>
      </w:tr>
    </w:tbl>
    <w:p w14:paraId="0FC8F2B0">
      <w:pPr>
        <w:rPr>
          <w:rFonts w:hint="default"/>
          <w:lang w:val="en-US" w:eastAsia="zh-CN"/>
        </w:rPr>
      </w:pPr>
    </w:p>
    <w:p w14:paraId="1850538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供应商的资格条件：</w:t>
      </w:r>
    </w:p>
    <w:p w14:paraId="77306FB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1．满足《中华人民共和国政府采购法》第二十二条规定，具有国内法人资格或其分支机构（含下属子公司、分公司）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p w14:paraId="4BEB076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2．未被列入“信用中国”、“中国政府采购网”中的失信被执行人、重大税收违法案件当事人名单、政府采购严重违法失信行为记录名单。</w:t>
      </w:r>
    </w:p>
    <w:p w14:paraId="42F12F8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3、具有基础电信业务经营许可证</w:t>
      </w:r>
      <w:r>
        <w:rPr>
          <w:rFonts w:hint="eastAsia"/>
          <w:lang w:val="en-US" w:eastAsia="zh-CN"/>
        </w:rPr>
        <w:t>，或获得具有基础或增值电信业务经营许可证</w:t>
      </w:r>
      <w:r>
        <w:rPr>
          <w:rFonts w:hint="default"/>
          <w:lang w:val="en-US" w:eastAsia="zh-CN"/>
        </w:rPr>
        <w:t>。</w:t>
      </w:r>
    </w:p>
    <w:p w14:paraId="080C24B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4．本项目不接受联合体。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6ADC"/>
    <w:rsid w:val="013451E4"/>
    <w:rsid w:val="01436A59"/>
    <w:rsid w:val="042913CB"/>
    <w:rsid w:val="05FE0636"/>
    <w:rsid w:val="076B041E"/>
    <w:rsid w:val="07B20F31"/>
    <w:rsid w:val="0C197F77"/>
    <w:rsid w:val="0C2661F0"/>
    <w:rsid w:val="134C0770"/>
    <w:rsid w:val="1CEF769D"/>
    <w:rsid w:val="21101501"/>
    <w:rsid w:val="21E92A0B"/>
    <w:rsid w:val="2A790E78"/>
    <w:rsid w:val="2AD735AE"/>
    <w:rsid w:val="2F1F1AC1"/>
    <w:rsid w:val="36E061C9"/>
    <w:rsid w:val="38323C8A"/>
    <w:rsid w:val="386E0476"/>
    <w:rsid w:val="396029BE"/>
    <w:rsid w:val="3C8A61A4"/>
    <w:rsid w:val="3E29379B"/>
    <w:rsid w:val="4760212E"/>
    <w:rsid w:val="4E86609F"/>
    <w:rsid w:val="55243733"/>
    <w:rsid w:val="55C16D48"/>
    <w:rsid w:val="5A2E0476"/>
    <w:rsid w:val="6FD11419"/>
    <w:rsid w:val="736600CA"/>
    <w:rsid w:val="758F6705"/>
    <w:rsid w:val="7D3354C1"/>
    <w:rsid w:val="7D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paragraph" w:customStyle="1" w:styleId="5">
    <w:name w:val="正文首行缩进 21"/>
    <w:basedOn w:val="2"/>
    <w:uiPriority w:val="0"/>
    <w:pPr>
      <w:spacing w:before="100" w:beforeAutospacing="1" w:line="240" w:lineRule="atLeast"/>
      <w:ind w:firstLine="420"/>
    </w:pPr>
    <w:rPr>
      <w:rFonts w:ascii="Times New Roman" w:hAnsi="Courier New" w:eastAsia="宋体"/>
      <w:spacing w:val="-4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2198</Words>
  <Characters>2344</Characters>
  <Lines>0</Lines>
  <Paragraphs>0</Paragraphs>
  <TotalTime>7</TotalTime>
  <ScaleCrop>false</ScaleCrop>
  <LinksUpToDate>false</LinksUpToDate>
  <CharactersWithSpaces>2352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2024-11-21T01:40:00Z</dcterms:created>
  <dc:creator>zlgc</dc:creator>
  <cp:lastModifiedBy>M.Yeung</cp:lastModifiedBy>
  <dcterms:modified xsi:type="dcterms:W3CDTF">2024-11-26T08:05:49Z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5551758FC08143268C5F8CE2771B7CFE_12</vt:lpwstr>
  </property>
</Properties>
</file>