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417B2">
      <w:pPr>
        <w:spacing w:line="600" w:lineRule="exact"/>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广西体育高等专科学校互联网光纤宽带租赁服务项目</w:t>
      </w: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B</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标</w:t>
      </w:r>
    </w:p>
    <w:p w14:paraId="7A617F45">
      <w:pPr>
        <w:spacing w:line="60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p>
    <w:p w14:paraId="718D8C96">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采购项目名称：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广西体育高等专科学校互联网光纤宽带租赁服务项目B标</w:t>
      </w:r>
    </w:p>
    <w:p w14:paraId="11C0FFCE">
      <w:pPr>
        <w:numPr>
          <w:ilvl w:val="0"/>
          <w:numId w:val="1"/>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采购方式：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广西政府采购云平台-电子卖场-在线询价</w:t>
      </w:r>
    </w:p>
    <w:p w14:paraId="41C174F7">
      <w:pPr>
        <w:spacing w:line="60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、项目主要内容：</w:t>
      </w:r>
      <w:r>
        <w:rPr>
          <w:rFonts w:hint="eastAsia" w:ascii="仿宋_GB2312" w:hAnsi="仿宋_GB2312" w:eastAsia="仿宋_GB2312" w:cs="仿宋_GB2312"/>
          <w:color w:val="000000" w:themeColor="text1"/>
          <w:sz w:val="32"/>
          <w:szCs w:val="32"/>
          <w14:textFill>
            <w14:solidFill>
              <w14:schemeClr w14:val="tx1"/>
            </w14:solidFill>
          </w14:textFill>
        </w:rPr>
        <w:t>具体需求,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w:t>
      </w:r>
      <w:r>
        <w:rPr>
          <w:rFonts w:hint="eastAsia" w:ascii="仿宋_GB2312" w:hAnsi="仿宋_GB2312" w:eastAsia="仿宋_GB2312" w:cs="仿宋_GB2312"/>
          <w:color w:val="000000" w:themeColor="text1"/>
          <w:sz w:val="32"/>
          <w:szCs w:val="32"/>
          <w14:textFill>
            <w14:solidFill>
              <w14:schemeClr w14:val="tx1"/>
            </w14:solidFill>
          </w14:textFill>
        </w:rPr>
        <w:t>附件。</w:t>
      </w:r>
    </w:p>
    <w:p w14:paraId="6FE90143">
      <w:pPr>
        <w:spacing w:line="600" w:lineRule="exact"/>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、项目工期要求：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合同签订之日起15个工作日内交付使用。</w:t>
      </w:r>
      <w:bookmarkStart w:id="20" w:name="_GoBack"/>
      <w:bookmarkEnd w:id="20"/>
    </w:p>
    <w:p w14:paraId="470450E6">
      <w:pPr>
        <w:spacing w:line="600" w:lineRule="exact"/>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、项目预算资金：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510000元</w:t>
      </w:r>
    </w:p>
    <w:p w14:paraId="37B33398">
      <w:pPr>
        <w:spacing w:line="60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、响应单位资格条件：</w:t>
      </w:r>
    </w:p>
    <w:p w14:paraId="70CEE7F9">
      <w:pPr>
        <w:numPr>
          <w:ilvl w:val="255"/>
          <w:numId w:val="0"/>
        </w:num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满足《中华人民共和国政府采购法》第二十二条规定</w:t>
      </w:r>
      <w:r>
        <w:rPr>
          <w:rFonts w:hint="eastAsia" w:ascii="仿宋_GB2312" w:hAnsi="仿宋_GB2312" w:eastAsia="仿宋_GB2312" w:cs="仿宋_GB2312"/>
          <w:sz w:val="32"/>
          <w:szCs w:val="32"/>
          <w:highlight w:val="none"/>
          <w:lang w:eastAsia="zh-CN"/>
        </w:rPr>
        <w:t>；</w:t>
      </w:r>
    </w:p>
    <w:p w14:paraId="61BEE2E1">
      <w:pPr>
        <w:numPr>
          <w:ilvl w:val="255"/>
          <w:numId w:val="0"/>
        </w:num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本项目的特定资格要求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eastAsia="zh-CN"/>
        </w:rPr>
        <w:t>；</w:t>
      </w:r>
    </w:p>
    <w:p w14:paraId="7F3DFFA3">
      <w:pPr>
        <w:numPr>
          <w:ilvl w:val="255"/>
          <w:numId w:val="0"/>
        </w:numPr>
        <w:spacing w:line="600" w:lineRule="exac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eastAsia="zh-CN"/>
        </w:rPr>
        <w:t>。</w:t>
      </w:r>
    </w:p>
    <w:p w14:paraId="7337E479">
      <w:pPr>
        <w:numPr>
          <w:ilvl w:val="255"/>
          <w:numId w:val="0"/>
        </w:numPr>
        <w:spacing w:line="600" w:lineRule="exact"/>
        <w:jc w:val="left"/>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、投标人在报价时须提供响应文件，包含但不限于以下内容：</w:t>
      </w:r>
    </w:p>
    <w:p w14:paraId="51C40912">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）有效的营业执照等证明文件扫描件；</w:t>
      </w:r>
    </w:p>
    <w:p w14:paraId="55B88EAF">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）法定代表人身份证</w:t>
      </w:r>
      <w:r>
        <w:rPr>
          <w:rFonts w:hint="eastAsia" w:ascii="仿宋_GB2312" w:hAnsi="仿宋_GB2312" w:eastAsia="仿宋_GB2312" w:cs="仿宋_GB2312"/>
          <w:sz w:val="32"/>
          <w:szCs w:val="32"/>
          <w:lang w:val="en-US" w:eastAsia="zh-CN"/>
        </w:rPr>
        <w:t>扫描</w:t>
      </w:r>
      <w:r>
        <w:rPr>
          <w:rFonts w:hint="eastAsia" w:ascii="仿宋_GB2312" w:hAnsi="仿宋_GB2312" w:eastAsia="仿宋_GB2312" w:cs="仿宋_GB2312"/>
          <w:sz w:val="32"/>
          <w:szCs w:val="32"/>
        </w:rPr>
        <w:t>件，如是委托人还需提供法定代表人授权委托书及</w:t>
      </w: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22D77B1">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参加政府采购活动前三年内在经营活动中没有重大违法记录的书面声明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p>
    <w:p w14:paraId="74893894">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供应商可在“信用中国”网站（www.creditchina.gov.cn）、中国政府采购网（www.ccgp.gov.cn）查询相关供应商主体信用记录）；</w:t>
      </w:r>
    </w:p>
    <w:p w14:paraId="0FED320E">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3或2024</w:t>
      </w:r>
      <w:r>
        <w:rPr>
          <w:rFonts w:hint="eastAsia" w:ascii="仿宋_GB2312" w:hAnsi="仿宋_GB2312" w:eastAsia="仿宋_GB2312" w:cs="仿宋_GB2312"/>
          <w:sz w:val="32"/>
          <w:szCs w:val="32"/>
        </w:rPr>
        <w:t>年度财务状况报告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（对于从取得营业执照时间起到响应文件</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之日</w:t>
      </w:r>
      <w:r>
        <w:rPr>
          <w:rFonts w:hint="eastAsia" w:ascii="仿宋_GB2312" w:hAnsi="仿宋_GB2312" w:eastAsia="仿宋_GB2312" w:cs="仿宋_GB2312"/>
          <w:sz w:val="32"/>
          <w:szCs w:val="32"/>
        </w:rPr>
        <w:t>为止不足1年的供应商，只需提交响应文件递交截止时间前一个月的财务状况报告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w:t>
      </w:r>
    </w:p>
    <w:p w14:paraId="16F65893">
      <w:pPr>
        <w:numPr>
          <w:ilvl w:val="0"/>
          <w:numId w:val="2"/>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响应文件提交截止之日前半年内供应商连续三个月的依法缴纳税费或依法免缴税费的证明；无纳税记录的，应提供由供应商所在地主管国税或地税部门出具的《依法纳税或依法免税证明》</w:t>
      </w:r>
      <w:r>
        <w:rPr>
          <w:rFonts w:hint="eastAsia" w:ascii="仿宋_GB2312" w:hAnsi="仿宋_GB2312" w:eastAsia="仿宋_GB2312" w:cs="仿宋_GB2312"/>
          <w:sz w:val="32"/>
          <w:szCs w:val="32"/>
          <w:lang w:eastAsia="zh-CN"/>
        </w:rPr>
        <w:t>；</w:t>
      </w:r>
    </w:p>
    <w:p w14:paraId="214D3DDC">
      <w:pPr>
        <w:numPr>
          <w:ilvl w:val="-1"/>
          <w:numId w:val="0"/>
        </w:numPr>
        <w:spacing w:line="600" w:lineRule="exact"/>
        <w:jc w:val="left"/>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响应文件提交截止之日前半年内供应商连续三个月的依法缴纳社会保障资金的缴费凭证；无缴费记录的，应提供由供应商所在地社保部门出具的《依法缴纳或依法免缴社会保障资金证明》</w:t>
      </w:r>
      <w:r>
        <w:rPr>
          <w:rFonts w:hint="eastAsia" w:ascii="仿宋_GB2312" w:hAnsi="仿宋_GB2312" w:eastAsia="仿宋_GB2312" w:cs="仿宋_GB2312"/>
          <w:sz w:val="32"/>
          <w:szCs w:val="32"/>
          <w:lang w:eastAsia="zh-CN"/>
        </w:rPr>
        <w:t>；</w:t>
      </w:r>
    </w:p>
    <w:p w14:paraId="20A0B5B4">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）报价表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E6182B5">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）商务、服务(技术)响应、偏离情况说明表（详见附件）；</w:t>
      </w:r>
    </w:p>
    <w:p w14:paraId="6C970986">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需求表、商务</w:t>
      </w:r>
      <w:r>
        <w:rPr>
          <w:rFonts w:hint="eastAsia" w:ascii="仿宋_GB2312" w:hAnsi="仿宋_GB2312" w:eastAsia="仿宋_GB2312" w:cs="仿宋_GB2312"/>
          <w:sz w:val="32"/>
          <w:szCs w:val="32"/>
          <w:lang w:val="en-US" w:eastAsia="zh-CN"/>
        </w:rPr>
        <w:t>要求表</w:t>
      </w:r>
      <w:r>
        <w:rPr>
          <w:rFonts w:hint="eastAsia" w:ascii="仿宋_GB2312" w:hAnsi="仿宋_GB2312" w:eastAsia="仿宋_GB2312" w:cs="仿宋_GB2312"/>
          <w:sz w:val="32"/>
          <w:szCs w:val="32"/>
        </w:rPr>
        <w:t>中要求提供的文件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A27D741">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rPr>
        <w:t>（内容可以是提供的切实可行的售后服务和优惠承诺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格式自拟）；</w:t>
      </w:r>
    </w:p>
    <w:p w14:paraId="1FC088F4">
      <w:pPr>
        <w:numPr>
          <w:ilvl w:val="255"/>
          <w:numId w:val="0"/>
        </w:numPr>
        <w:spacing w:line="600" w:lineRule="exact"/>
        <w:jc w:val="left"/>
        <w:rPr>
          <w:rFonts w:hint="default" w:eastAsia="仿宋_GB231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中小企业声明函（如有，详见附件）；</w:t>
      </w:r>
    </w:p>
    <w:p w14:paraId="6CAB9674">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）供应商认为需要提供的</w:t>
      </w:r>
      <w:r>
        <w:rPr>
          <w:rFonts w:hint="eastAsia" w:ascii="仿宋_GB2312" w:hAnsi="仿宋_GB2312" w:eastAsia="仿宋_GB2312" w:cs="仿宋_GB2312"/>
          <w:sz w:val="32"/>
          <w:szCs w:val="32"/>
          <w:lang w:val="en-US" w:eastAsia="zh-CN"/>
        </w:rPr>
        <w:t>有关资料</w:t>
      </w:r>
      <w:r>
        <w:rPr>
          <w:rFonts w:hint="eastAsia" w:ascii="仿宋_GB2312" w:hAnsi="仿宋_GB2312" w:eastAsia="仿宋_GB2312" w:cs="仿宋_GB2312"/>
          <w:sz w:val="32"/>
          <w:szCs w:val="32"/>
        </w:rPr>
        <w:t>。</w:t>
      </w:r>
    </w:p>
    <w:p w14:paraId="560336E8">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w:t>
      </w:r>
      <w:r>
        <w:rPr>
          <w:rFonts w:hint="eastAsia" w:ascii="仿宋_GB2312" w:hAnsi="仿宋_GB2312" w:eastAsia="仿宋_GB2312" w:cs="仿宋_GB2312"/>
          <w:sz w:val="32"/>
          <w:szCs w:val="32"/>
          <w:lang w:val="en-US" w:eastAsia="zh-CN"/>
        </w:rPr>
        <w:t>每一页</w:t>
      </w:r>
      <w:r>
        <w:rPr>
          <w:rFonts w:hint="eastAsia" w:ascii="仿宋_GB2312" w:hAnsi="仿宋_GB2312" w:eastAsia="仿宋_GB2312" w:cs="仿宋_GB2312"/>
          <w:sz w:val="32"/>
          <w:szCs w:val="32"/>
        </w:rPr>
        <w:t>均需加盖投标人公章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未按要求在广西政府采购云平台上传响应文件的，视为无效竞价。</w:t>
      </w:r>
    </w:p>
    <w:p w14:paraId="0491A301">
      <w:pPr>
        <w:numPr>
          <w:ilvl w:val="255"/>
          <w:numId w:val="0"/>
        </w:numPr>
        <w:spacing w:line="56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商务要求：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w:t>
      </w:r>
      <w:r>
        <w:rPr>
          <w:rFonts w:hint="eastAsia" w:ascii="仿宋_GB2312" w:hAnsi="仿宋_GB2312" w:eastAsia="仿宋_GB2312" w:cs="仿宋_GB2312"/>
          <w:color w:val="000000" w:themeColor="text1"/>
          <w:sz w:val="32"/>
          <w:szCs w:val="32"/>
          <w14:textFill>
            <w14:solidFill>
              <w14:schemeClr w14:val="tx1"/>
            </w14:solidFill>
          </w14:textFill>
        </w:rPr>
        <w:t>附件。</w:t>
      </w:r>
    </w:p>
    <w:p w14:paraId="61AA273D">
      <w:pPr>
        <w:numPr>
          <w:ilvl w:val="-1"/>
          <w:numId w:val="0"/>
        </w:numPr>
        <w:spacing w:line="600" w:lineRule="exact"/>
        <w:jc w:val="left"/>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九、</w:t>
      </w:r>
      <w:r>
        <w:rPr>
          <w:rFonts w:hint="eastAsia" w:ascii="仿宋_GB2312" w:hAnsi="仿宋_GB2312" w:eastAsia="仿宋_GB2312" w:cs="仿宋_GB2312"/>
          <w:b w:val="0"/>
          <w:bCs w:val="0"/>
          <w:sz w:val="32"/>
          <w:szCs w:val="32"/>
        </w:rPr>
        <w:t>本项目所有</w:t>
      </w:r>
      <w:r>
        <w:rPr>
          <w:rFonts w:hint="eastAsia" w:ascii="仿宋_GB2312" w:hAnsi="仿宋_GB2312" w:eastAsia="仿宋_GB2312" w:cs="仿宋_GB2312"/>
          <w:b w:val="0"/>
          <w:bCs w:val="0"/>
          <w:sz w:val="32"/>
          <w:szCs w:val="32"/>
          <w:lang w:val="en-US" w:eastAsia="zh-CN"/>
        </w:rPr>
        <w:t>服务</w:t>
      </w:r>
      <w:r>
        <w:rPr>
          <w:rFonts w:hint="eastAsia" w:ascii="仿宋_GB2312" w:hAnsi="仿宋_GB2312" w:eastAsia="仿宋_GB2312" w:cs="仿宋_GB2312"/>
          <w:b w:val="0"/>
          <w:bCs w:val="0"/>
          <w:sz w:val="32"/>
          <w:szCs w:val="32"/>
        </w:rPr>
        <w:t>技术需求和商务需求均为实质性参数，必须全部满足或优于，否则竞标无效。</w:t>
      </w:r>
    </w:p>
    <w:p w14:paraId="022620E0">
      <w:pPr>
        <w:numPr>
          <w:ilvl w:val="-1"/>
          <w:numId w:val="0"/>
        </w:numPr>
        <w:spacing w:line="600" w:lineRule="exact"/>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十、</w:t>
      </w:r>
      <w:r>
        <w:rPr>
          <w:rFonts w:hint="eastAsia" w:ascii="仿宋_GB2312" w:hAnsi="仿宋_GB2312" w:eastAsia="仿宋_GB2312" w:cs="仿宋_GB2312"/>
          <w:b w:val="0"/>
          <w:bCs w:val="0"/>
          <w:sz w:val="32"/>
          <w:szCs w:val="32"/>
          <w:lang w:val="en-US" w:eastAsia="zh-CN"/>
        </w:rPr>
        <w:t>成交供应商如因无法满足采购文件要求及其他原因放弃成交资格、或拒绝履行成交项目的，采购人可以将相关情况上报政府采购监管部门及广西政府采购云平台处理，产生的后果由供应商承担。</w:t>
      </w:r>
    </w:p>
    <w:p w14:paraId="003272DD">
      <w:pPr>
        <w:pStyle w:val="2"/>
        <w:jc w:val="both"/>
        <w:rPr>
          <w:rFonts w:hint="default"/>
          <w:lang w:val="en-US" w:eastAsia="zh-CN"/>
        </w:rPr>
      </w:pPr>
      <w:r>
        <w:rPr>
          <w:rFonts w:hint="eastAsia" w:ascii="黑体" w:hAnsi="黑体" w:eastAsia="黑体" w:cs="黑体"/>
          <w:b w:val="0"/>
          <w:bCs w:val="0"/>
          <w:kern w:val="2"/>
          <w:sz w:val="32"/>
          <w:szCs w:val="32"/>
          <w:lang w:val="en-US" w:eastAsia="zh-CN"/>
        </w:rPr>
        <w:t>十一、</w:t>
      </w:r>
      <w:r>
        <w:rPr>
          <w:rFonts w:hint="eastAsia" w:ascii="仿宋_GB2312" w:hAnsi="仿宋_GB2312" w:eastAsia="仿宋_GB2312" w:cs="仿宋_GB2312"/>
          <w:sz w:val="32"/>
          <w:szCs w:val="32"/>
        </w:rPr>
        <w:t>为保证校园局域网运行的安全可靠，防止单线路故障与保障出口流量负载均衡，</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采购两家基础电信企业互联网专线（分为A、B标</w:t>
      </w:r>
      <w:r>
        <w:rPr>
          <w:rFonts w:hint="eastAsia" w:ascii="仿宋_GB2312" w:hAnsi="仿宋_GB2312" w:eastAsia="仿宋_GB2312" w:cs="仿宋_GB2312"/>
          <w:sz w:val="32"/>
          <w:szCs w:val="32"/>
          <w:lang w:val="en-US" w:eastAsia="zh-CN"/>
        </w:rPr>
        <w:t>两个项目</w:t>
      </w:r>
      <w:r>
        <w:rPr>
          <w:rFonts w:hint="eastAsia" w:ascii="仿宋_GB2312" w:hAnsi="仿宋_GB2312" w:eastAsia="仿宋_GB2312" w:cs="仿宋_GB2312"/>
          <w:sz w:val="32"/>
          <w:szCs w:val="32"/>
        </w:rPr>
        <w:t>，此项目为</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标）。供应商对所投</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进行响应并报价，每个供应商只可以成交一个</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最低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有效供应商即</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预成交供应商</w:t>
      </w:r>
      <w:r>
        <w:rPr>
          <w:rFonts w:hint="eastAsia" w:ascii="仿宋_GB2312" w:hAnsi="仿宋_GB2312" w:eastAsia="仿宋_GB2312" w:cs="仿宋_GB2312"/>
          <w:sz w:val="32"/>
          <w:szCs w:val="32"/>
        </w:rPr>
        <w:t>，如果一个供应商同时中A、B标</w:t>
      </w:r>
      <w:r>
        <w:rPr>
          <w:rFonts w:hint="eastAsia" w:ascii="仿宋_GB2312" w:hAnsi="仿宋_GB2312" w:eastAsia="仿宋_GB2312" w:cs="仿宋_GB2312"/>
          <w:sz w:val="32"/>
          <w:szCs w:val="32"/>
          <w:lang w:val="en-US" w:eastAsia="zh-CN"/>
        </w:rPr>
        <w:t>两个项目</w:t>
      </w:r>
      <w:r>
        <w:rPr>
          <w:rFonts w:hint="eastAsia" w:ascii="仿宋_GB2312" w:hAnsi="仿宋_GB2312" w:eastAsia="仿宋_GB2312" w:cs="仿宋_GB2312"/>
          <w:sz w:val="32"/>
          <w:szCs w:val="32"/>
        </w:rPr>
        <w:t xml:space="preserve">则视为投标无效。) </w:t>
      </w:r>
    </w:p>
    <w:p w14:paraId="0A8B21E6">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361646C0">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51E3A7D0">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5611587A">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78BC2F0C">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6B766A0C">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5E23609C">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635F9768">
      <w:pPr>
        <w:spacing w:line="560" w:lineRule="exact"/>
        <w:jc w:val="left"/>
        <w:rPr>
          <w:rFonts w:hint="eastAsia" w:ascii="宋体" w:hAnsi="宋体" w:eastAsia="宋体" w:cs="宋体"/>
          <w:b/>
          <w:bCs/>
          <w:color w:val="000000" w:themeColor="text1"/>
          <w:sz w:val="28"/>
          <w:szCs w:val="28"/>
          <w14:textFill>
            <w14:solidFill>
              <w14:schemeClr w14:val="tx1"/>
            </w14:solidFill>
          </w14:textFill>
        </w:rPr>
      </w:pPr>
    </w:p>
    <w:p w14:paraId="501C70C9">
      <w:pPr>
        <w:pStyle w:val="17"/>
        <w:jc w:val="both"/>
        <w:rPr>
          <w:rFonts w:hint="eastAsia" w:ascii="宋体" w:hAnsi="宋体" w:eastAsia="宋体" w:cs="宋体"/>
          <w:color w:val="auto"/>
          <w:sz w:val="28"/>
          <w:szCs w:val="28"/>
          <w:lang w:val="en-US" w:eastAsia="zh-CN"/>
        </w:rPr>
        <w:sectPr>
          <w:pgSz w:w="11906" w:h="16838"/>
          <w:pgMar w:top="1440" w:right="1800" w:bottom="1440" w:left="1800" w:header="851" w:footer="992" w:gutter="0"/>
          <w:cols w:space="425" w:num="1"/>
          <w:docGrid w:type="lines" w:linePitch="312" w:charSpace="0"/>
        </w:sectPr>
      </w:pPr>
    </w:p>
    <w:p w14:paraId="5B72685E">
      <w:pPr>
        <w:pStyle w:val="9"/>
        <w:rPr>
          <w:rFonts w:hint="eastAsia" w:ascii="仿宋_GB2312" w:eastAsia="仿宋_GB2312"/>
          <w:sz w:val="28"/>
          <w:szCs w:val="28"/>
          <w:lang w:val="en-US" w:eastAsia="zh-CN"/>
        </w:rPr>
      </w:pPr>
      <w:r>
        <w:rPr>
          <w:rFonts w:hint="eastAsia" w:ascii="仿宋_GB2312" w:eastAsia="仿宋_GB2312"/>
          <w:b/>
          <w:sz w:val="24"/>
        </w:rPr>
        <w:t>采购需求</w:t>
      </w:r>
      <w:r>
        <w:rPr>
          <w:rFonts w:hint="eastAsia" w:ascii="仿宋_GB2312" w:eastAsia="仿宋_GB2312"/>
          <w:b/>
          <w:sz w:val="24"/>
          <w:lang w:val="en-US" w:eastAsia="zh-CN"/>
        </w:rPr>
        <w:t>表</w:t>
      </w:r>
    </w:p>
    <w:tbl>
      <w:tblPr>
        <w:tblStyle w:val="14"/>
        <w:tblW w:w="8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637"/>
        <w:gridCol w:w="637"/>
        <w:gridCol w:w="637"/>
        <w:gridCol w:w="5386"/>
        <w:gridCol w:w="709"/>
      </w:tblGrid>
      <w:tr w14:paraId="4A864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636" w:type="dxa"/>
            <w:vAlign w:val="center"/>
          </w:tcPr>
          <w:p w14:paraId="64145D0E">
            <w:pPr>
              <w:spacing w:line="400" w:lineRule="exact"/>
              <w:jc w:val="center"/>
              <w:rPr>
                <w:rFonts w:hint="eastAsia" w:ascii="仿宋_GB2312" w:eastAsia="仿宋_GB2312"/>
                <w:szCs w:val="21"/>
                <w:lang w:eastAsia="zh-CN"/>
              </w:rPr>
            </w:pPr>
            <w:r>
              <w:rPr>
                <w:rFonts w:hint="eastAsia" w:ascii="仿宋_GB2312" w:eastAsia="仿宋_GB2312"/>
                <w:szCs w:val="21"/>
                <w:lang w:val="en-US" w:eastAsia="zh-CN"/>
              </w:rPr>
              <w:t>序号</w:t>
            </w:r>
          </w:p>
        </w:tc>
        <w:tc>
          <w:tcPr>
            <w:tcW w:w="637" w:type="dxa"/>
            <w:vAlign w:val="center"/>
          </w:tcPr>
          <w:p w14:paraId="44FEBA4B">
            <w:pPr>
              <w:spacing w:line="400" w:lineRule="exact"/>
              <w:jc w:val="center"/>
              <w:rPr>
                <w:rFonts w:ascii="仿宋_GB2312" w:eastAsia="仿宋_GB2312"/>
                <w:szCs w:val="21"/>
              </w:rPr>
            </w:pPr>
            <w:r>
              <w:rPr>
                <w:rFonts w:hint="eastAsia" w:ascii="仿宋_GB2312" w:eastAsia="仿宋_GB2312"/>
                <w:szCs w:val="21"/>
              </w:rPr>
              <w:t>服务名称</w:t>
            </w:r>
          </w:p>
        </w:tc>
        <w:tc>
          <w:tcPr>
            <w:tcW w:w="637" w:type="dxa"/>
            <w:vAlign w:val="center"/>
          </w:tcPr>
          <w:p w14:paraId="1CEFF2D2">
            <w:pPr>
              <w:spacing w:line="400" w:lineRule="exact"/>
              <w:jc w:val="center"/>
              <w:rPr>
                <w:rFonts w:ascii="仿宋_GB2312" w:eastAsia="仿宋_GB2312"/>
                <w:szCs w:val="21"/>
              </w:rPr>
            </w:pPr>
            <w:r>
              <w:rPr>
                <w:rFonts w:hint="eastAsia" w:ascii="仿宋_GB2312" w:eastAsia="仿宋_GB2312"/>
                <w:szCs w:val="21"/>
              </w:rPr>
              <w:t>数量</w:t>
            </w:r>
          </w:p>
        </w:tc>
        <w:tc>
          <w:tcPr>
            <w:tcW w:w="637" w:type="dxa"/>
            <w:vAlign w:val="center"/>
          </w:tcPr>
          <w:p w14:paraId="6332E695">
            <w:pPr>
              <w:spacing w:line="400" w:lineRule="exact"/>
              <w:jc w:val="center"/>
              <w:rPr>
                <w:rFonts w:ascii="仿宋_GB2312" w:eastAsia="仿宋_GB2312"/>
                <w:szCs w:val="21"/>
              </w:rPr>
            </w:pPr>
            <w:r>
              <w:rPr>
                <w:rFonts w:hint="eastAsia" w:ascii="仿宋_GB2312" w:eastAsia="仿宋_GB2312"/>
                <w:szCs w:val="21"/>
              </w:rPr>
              <w:t>单位</w:t>
            </w:r>
          </w:p>
        </w:tc>
        <w:tc>
          <w:tcPr>
            <w:tcW w:w="5386" w:type="dxa"/>
            <w:vAlign w:val="center"/>
          </w:tcPr>
          <w:p w14:paraId="2F2543CE">
            <w:pPr>
              <w:spacing w:line="400" w:lineRule="exact"/>
              <w:jc w:val="center"/>
              <w:rPr>
                <w:rFonts w:ascii="仿宋_GB2312" w:eastAsia="仿宋_GB2312"/>
                <w:szCs w:val="21"/>
              </w:rPr>
            </w:pPr>
            <w:r>
              <w:rPr>
                <w:rFonts w:hint="eastAsia" w:ascii="仿宋_GB2312" w:eastAsia="仿宋_GB2312"/>
                <w:szCs w:val="21"/>
              </w:rPr>
              <w:t>服务需求及要求</w:t>
            </w:r>
          </w:p>
        </w:tc>
        <w:tc>
          <w:tcPr>
            <w:tcW w:w="709" w:type="dxa"/>
            <w:vAlign w:val="center"/>
          </w:tcPr>
          <w:p w14:paraId="59023C8D">
            <w:pPr>
              <w:spacing w:line="400" w:lineRule="exact"/>
              <w:jc w:val="center"/>
              <w:rPr>
                <w:rFonts w:ascii="仿宋_GB2312" w:eastAsia="仿宋_GB2312"/>
                <w:szCs w:val="21"/>
              </w:rPr>
            </w:pPr>
            <w:r>
              <w:rPr>
                <w:rFonts w:hint="eastAsia" w:ascii="仿宋_GB2312" w:eastAsia="仿宋_GB2312"/>
                <w:szCs w:val="21"/>
                <w:lang w:val="en-US" w:eastAsia="zh-CN"/>
              </w:rPr>
              <w:t>预算总价</w:t>
            </w:r>
            <w:r>
              <w:rPr>
                <w:rFonts w:hint="eastAsia" w:ascii="仿宋_GB2312" w:eastAsia="仿宋_GB2312"/>
                <w:szCs w:val="21"/>
              </w:rPr>
              <w:t>（万）</w:t>
            </w:r>
          </w:p>
        </w:tc>
      </w:tr>
      <w:tr w14:paraId="2C88B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636" w:type="dxa"/>
            <w:vAlign w:val="center"/>
          </w:tcPr>
          <w:p w14:paraId="617FC469">
            <w:pPr>
              <w:spacing w:line="400" w:lineRule="exact"/>
              <w:jc w:val="center"/>
              <w:rPr>
                <w:rFonts w:ascii="仿宋_GB2312" w:eastAsia="仿宋_GB2312"/>
                <w:szCs w:val="21"/>
              </w:rPr>
            </w:pPr>
            <w:r>
              <w:rPr>
                <w:rFonts w:hint="eastAsia" w:ascii="仿宋_GB2312" w:eastAsia="仿宋_GB2312"/>
                <w:szCs w:val="21"/>
              </w:rPr>
              <w:t>1</w:t>
            </w:r>
          </w:p>
        </w:tc>
        <w:tc>
          <w:tcPr>
            <w:tcW w:w="637" w:type="dxa"/>
            <w:vAlign w:val="center"/>
          </w:tcPr>
          <w:p w14:paraId="14E79553">
            <w:pPr>
              <w:spacing w:line="400" w:lineRule="exact"/>
              <w:jc w:val="center"/>
              <w:rPr>
                <w:rFonts w:ascii="仿宋_GB2312" w:eastAsia="仿宋_GB2312"/>
                <w:szCs w:val="21"/>
              </w:rPr>
            </w:pPr>
            <w:r>
              <w:rPr>
                <w:rFonts w:hint="eastAsia" w:ascii="仿宋_GB2312" w:eastAsia="仿宋_GB2312"/>
                <w:szCs w:val="21"/>
              </w:rPr>
              <w:t>互联网接入服务</w:t>
            </w:r>
          </w:p>
        </w:tc>
        <w:tc>
          <w:tcPr>
            <w:tcW w:w="637" w:type="dxa"/>
            <w:vAlign w:val="center"/>
          </w:tcPr>
          <w:p w14:paraId="13411AA9">
            <w:pPr>
              <w:spacing w:line="400" w:lineRule="exact"/>
              <w:jc w:val="center"/>
              <w:rPr>
                <w:rFonts w:ascii="仿宋_GB2312" w:eastAsia="仿宋_GB2312"/>
                <w:szCs w:val="21"/>
              </w:rPr>
            </w:pPr>
            <w:r>
              <w:rPr>
                <w:rFonts w:hint="eastAsia" w:ascii="仿宋_GB2312" w:eastAsia="仿宋_GB2312"/>
                <w:szCs w:val="21"/>
              </w:rPr>
              <w:t>1</w:t>
            </w:r>
          </w:p>
        </w:tc>
        <w:tc>
          <w:tcPr>
            <w:tcW w:w="637" w:type="dxa"/>
            <w:vAlign w:val="center"/>
          </w:tcPr>
          <w:p w14:paraId="6A71978D">
            <w:pPr>
              <w:spacing w:line="400" w:lineRule="exact"/>
              <w:jc w:val="center"/>
              <w:rPr>
                <w:rFonts w:ascii="仿宋_GB2312" w:eastAsia="仿宋_GB2312"/>
                <w:szCs w:val="21"/>
              </w:rPr>
            </w:pPr>
            <w:r>
              <w:rPr>
                <w:rFonts w:hint="eastAsia" w:ascii="仿宋_GB2312" w:eastAsia="仿宋_GB2312"/>
                <w:szCs w:val="21"/>
              </w:rPr>
              <w:t>项</w:t>
            </w:r>
          </w:p>
        </w:tc>
        <w:tc>
          <w:tcPr>
            <w:tcW w:w="5386" w:type="dxa"/>
            <w:vAlign w:val="center"/>
          </w:tcPr>
          <w:p w14:paraId="78F11CBE">
            <w:pPr>
              <w:spacing w:line="400" w:lineRule="exact"/>
              <w:rPr>
                <w:rFonts w:ascii="仿宋_GB2312" w:eastAsia="仿宋_GB2312"/>
                <w:szCs w:val="21"/>
              </w:rPr>
            </w:pPr>
            <w:r>
              <w:rPr>
                <w:rFonts w:hint="eastAsia" w:ascii="仿宋_GB2312" w:eastAsia="仿宋_GB2312"/>
                <w:szCs w:val="21"/>
              </w:rPr>
              <w:t>1、提供1条带宽为3500Mbps的互联网专线，接入方式为光纤接入，提供互联网专线的前端接入设备，互联网带宽裸机测试，上下行速率对称，且稳定在3500Mbps；（服务期：12个月，其中2月、7月、8月互联网带宽降低为每月20M；其余月份互联网带宽为每月3500M）</w:t>
            </w:r>
          </w:p>
          <w:p w14:paraId="55C431F8">
            <w:pPr>
              <w:spacing w:line="400" w:lineRule="exact"/>
              <w:rPr>
                <w:rFonts w:hint="eastAsia" w:ascii="仿宋_GB2312" w:eastAsia="仿宋_GB2312"/>
                <w:b w:val="0"/>
                <w:bCs w:val="0"/>
                <w:color w:val="auto"/>
                <w:sz w:val="21"/>
                <w:szCs w:val="21"/>
                <w:highlight w:val="none"/>
              </w:rPr>
            </w:pPr>
            <w:r>
              <w:rPr>
                <w:rFonts w:ascii="仿宋_GB2312" w:eastAsia="仿宋_GB2312"/>
                <w:szCs w:val="21"/>
              </w:rPr>
              <w:t>2、</w:t>
            </w:r>
            <w:r>
              <w:rPr>
                <w:rFonts w:hint="eastAsia" w:ascii="仿宋_GB2312" w:eastAsia="仿宋_GB2312"/>
                <w:szCs w:val="21"/>
              </w:rPr>
              <w:t>提供10个公网IP地址</w:t>
            </w:r>
            <w:r>
              <w:rPr>
                <w:rFonts w:hint="eastAsia" w:ascii="仿宋_GB2312" w:eastAsia="仿宋_GB2312"/>
                <w:b w:val="0"/>
                <w:bCs w:val="0"/>
                <w:color w:val="auto"/>
                <w:sz w:val="21"/>
                <w:szCs w:val="21"/>
                <w:highlight w:val="none"/>
              </w:rPr>
              <w:t>（ 121.31.15.25-121.31.15.30；</w:t>
            </w:r>
          </w:p>
          <w:p w14:paraId="04E3C804">
            <w:pPr>
              <w:spacing w:line="400" w:lineRule="exact"/>
              <w:rPr>
                <w:rFonts w:ascii="仿宋_GB2312" w:eastAsia="仿宋_GB2312"/>
                <w:szCs w:val="21"/>
              </w:rPr>
            </w:pPr>
            <w:r>
              <w:rPr>
                <w:rFonts w:hint="eastAsia" w:ascii="仿宋_GB2312" w:eastAsia="仿宋_GB2312"/>
                <w:b w:val="0"/>
                <w:bCs w:val="0"/>
                <w:color w:val="auto"/>
                <w:sz w:val="21"/>
                <w:szCs w:val="21"/>
                <w:highlight w:val="none"/>
              </w:rPr>
              <w:t>121.31.57.162-121.31.57.165）</w:t>
            </w:r>
            <w:r>
              <w:rPr>
                <w:rFonts w:hint="eastAsia" w:ascii="仿宋_GB2312" w:eastAsia="仿宋_GB2312"/>
                <w:szCs w:val="21"/>
              </w:rPr>
              <w:t>，为保证采购人网站ICP备案信息的连续性，所提供的IP地址范围应包含现有备案IP地址段，不对现有业务系统产生影响；</w:t>
            </w:r>
          </w:p>
          <w:p w14:paraId="23A71A0D">
            <w:pPr>
              <w:spacing w:line="400" w:lineRule="exact"/>
              <w:rPr>
                <w:rFonts w:ascii="仿宋_GB2312" w:eastAsia="仿宋_GB2312"/>
                <w:szCs w:val="21"/>
              </w:rPr>
            </w:pPr>
            <w:r>
              <w:rPr>
                <w:rFonts w:hint="eastAsia" w:ascii="仿宋_GB2312" w:eastAsia="仿宋_GB2312"/>
                <w:szCs w:val="21"/>
              </w:rPr>
              <w:t>3、提供2条点对点电路，线路速率上、下行对称，要求保证采购人的点对点电路为专用电路，并于其他网络物理隔离(其中1条500Mbps点对点电路，用于接入校区办公链路，另1条100 Mbps点对点电路，用于接入教科网链路)，可根据学校实际需求弹性扩容。</w:t>
            </w:r>
          </w:p>
          <w:p w14:paraId="64C9C6A0">
            <w:pPr>
              <w:spacing w:line="400" w:lineRule="exact"/>
              <w:rPr>
                <w:rFonts w:ascii="仿宋_GB2312" w:eastAsia="仿宋_GB2312"/>
                <w:szCs w:val="21"/>
              </w:rPr>
            </w:pPr>
            <w:r>
              <w:rPr>
                <w:rFonts w:hint="eastAsia" w:ascii="仿宋_GB2312" w:eastAsia="仿宋_GB2312"/>
                <w:szCs w:val="21"/>
              </w:rPr>
              <w:t>4、传送网组网技术要求采用基于IPRAN的动态寻址技术，实现承载网络内自动的路由优化，汇聚层、核心层全网采用双路由的备份保护，保证整个城域网的安全、可靠、快速。</w:t>
            </w:r>
          </w:p>
          <w:p w14:paraId="6B677B69">
            <w:pPr>
              <w:spacing w:line="400" w:lineRule="exact"/>
              <w:rPr>
                <w:rFonts w:ascii="仿宋_GB2312" w:eastAsia="仿宋_GB2312"/>
                <w:szCs w:val="21"/>
              </w:rPr>
            </w:pPr>
            <w:r>
              <w:rPr>
                <w:rFonts w:hint="eastAsia" w:ascii="仿宋_GB2312" w:eastAsia="仿宋_GB2312"/>
                <w:szCs w:val="21"/>
              </w:rPr>
              <w:t>5、线路汇聚层和骨干层具有自愈环保护功能，具备不超过50ms保护倒换能力，保证专线不会因光缆的意外阻断或部分设备故障而中断；</w:t>
            </w:r>
          </w:p>
          <w:p w14:paraId="1DE951FD">
            <w:pPr>
              <w:spacing w:line="400" w:lineRule="exact"/>
              <w:rPr>
                <w:rFonts w:ascii="仿宋_GB2312" w:eastAsia="仿宋_GB2312"/>
                <w:szCs w:val="21"/>
              </w:rPr>
            </w:pPr>
            <w:r>
              <w:rPr>
                <w:rFonts w:hint="eastAsia" w:ascii="仿宋_GB2312" w:eastAsia="仿宋_GB2312"/>
                <w:szCs w:val="21"/>
              </w:rPr>
              <w:t>6、要求全网的传输设备均具备网管能力，全程提供端到端的网管监控功能，实行7*24小时不间断监控，可有效地检测并定位网络故障；</w:t>
            </w:r>
          </w:p>
          <w:p w14:paraId="09F1E3D6">
            <w:pPr>
              <w:spacing w:line="400" w:lineRule="exact"/>
              <w:rPr>
                <w:rFonts w:ascii="仿宋_GB2312" w:eastAsia="仿宋_GB2312"/>
                <w:szCs w:val="21"/>
              </w:rPr>
            </w:pPr>
            <w:r>
              <w:rPr>
                <w:rFonts w:hint="eastAsia" w:ascii="仿宋_GB2312" w:eastAsia="仿宋_GB2312"/>
                <w:szCs w:val="21"/>
              </w:rPr>
              <w:t>7、要求提供各种主流物理光、电接口，如RJ45/LC/FC等供采购人使用，并提供相应跳线，如是光纤接口类型，提供相对应的光模块。</w:t>
            </w:r>
          </w:p>
          <w:p w14:paraId="40252B0B">
            <w:pPr>
              <w:spacing w:line="400" w:lineRule="exact"/>
              <w:rPr>
                <w:szCs w:val="21"/>
              </w:rPr>
            </w:pPr>
            <w:r>
              <w:rPr>
                <w:rFonts w:hint="eastAsia" w:ascii="仿宋_GB2312" w:eastAsia="仿宋_GB2312"/>
                <w:szCs w:val="21"/>
              </w:rPr>
              <w:t>8、网络安全防护服务：互联网专线具备网络安全检测能力，提供实时检测互联网端口开放风险、DDOS攻击、病毒失陷攻击等全场景安全监测服务，并提供安全防护报告。</w:t>
            </w:r>
          </w:p>
        </w:tc>
        <w:tc>
          <w:tcPr>
            <w:tcW w:w="709" w:type="dxa"/>
            <w:vMerge w:val="restart"/>
            <w:vAlign w:val="center"/>
          </w:tcPr>
          <w:p w14:paraId="029C3A6A">
            <w:pPr>
              <w:spacing w:line="400" w:lineRule="exact"/>
              <w:jc w:val="center"/>
              <w:rPr>
                <w:rFonts w:hint="eastAsia" w:ascii="仿宋_GB2312" w:eastAsia="仿宋_GB2312"/>
                <w:szCs w:val="21"/>
              </w:rPr>
            </w:pPr>
            <w:r>
              <w:rPr>
                <w:rFonts w:hint="eastAsia" w:ascii="仿宋_GB2312" w:eastAsia="仿宋_GB2312"/>
                <w:szCs w:val="21"/>
              </w:rPr>
              <w:t>51</w:t>
            </w:r>
          </w:p>
          <w:p w14:paraId="031C858E">
            <w:pPr>
              <w:spacing w:line="400" w:lineRule="exact"/>
              <w:jc w:val="center"/>
              <w:rPr>
                <w:rFonts w:ascii="仿宋_GB2312" w:hAnsi="仿宋_GB2312" w:eastAsia="仿宋_GB2312" w:cs="仿宋_GB2312"/>
                <w:szCs w:val="21"/>
              </w:rPr>
            </w:pPr>
          </w:p>
        </w:tc>
      </w:tr>
      <w:tr w14:paraId="475E2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636" w:type="dxa"/>
            <w:vAlign w:val="center"/>
          </w:tcPr>
          <w:p w14:paraId="68B031C5">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37" w:type="dxa"/>
            <w:vAlign w:val="center"/>
          </w:tcPr>
          <w:p w14:paraId="7890B913">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线路分流服务</w:t>
            </w:r>
          </w:p>
        </w:tc>
        <w:tc>
          <w:tcPr>
            <w:tcW w:w="637" w:type="dxa"/>
            <w:vAlign w:val="center"/>
          </w:tcPr>
          <w:p w14:paraId="142998AD">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37" w:type="dxa"/>
            <w:vAlign w:val="center"/>
          </w:tcPr>
          <w:p w14:paraId="5F9B19A9">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w:t>
            </w:r>
          </w:p>
        </w:tc>
        <w:tc>
          <w:tcPr>
            <w:tcW w:w="5386" w:type="dxa"/>
            <w:vAlign w:val="center"/>
          </w:tcPr>
          <w:p w14:paraId="3C6AB7A3">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公园路校区如继续使用，所采购带宽学校可以根据实际使用需求自由调配流量使用（并继续保留原有IP个数和地址段不变），包含公园路校区和相思湖校区线路安装调试费用。 </w:t>
            </w:r>
          </w:p>
        </w:tc>
        <w:tc>
          <w:tcPr>
            <w:tcW w:w="709" w:type="dxa"/>
            <w:vMerge w:val="continue"/>
            <w:vAlign w:val="center"/>
          </w:tcPr>
          <w:p w14:paraId="04748A4A">
            <w:pPr>
              <w:spacing w:line="400" w:lineRule="exact"/>
              <w:jc w:val="center"/>
              <w:rPr>
                <w:rFonts w:ascii="仿宋_GB2312" w:hAnsi="仿宋_GB2312" w:eastAsia="仿宋_GB2312" w:cs="仿宋_GB2312"/>
                <w:szCs w:val="21"/>
              </w:rPr>
            </w:pPr>
          </w:p>
        </w:tc>
      </w:tr>
    </w:tbl>
    <w:p w14:paraId="05F558B7">
      <w:pPr>
        <w:spacing w:line="400" w:lineRule="exact"/>
        <w:rPr>
          <w:rFonts w:hint="eastAsia" w:ascii="仿宋_GB2312" w:eastAsia="仿宋_GB2312"/>
          <w:b/>
          <w:sz w:val="24"/>
        </w:rPr>
      </w:pPr>
    </w:p>
    <w:p w14:paraId="38FB91C6">
      <w:pPr>
        <w:spacing w:line="400" w:lineRule="exact"/>
        <w:rPr>
          <w:rFonts w:hint="eastAsia" w:ascii="仿宋_GB2312" w:eastAsia="仿宋_GB2312"/>
          <w:b/>
          <w:sz w:val="24"/>
        </w:rPr>
      </w:pPr>
    </w:p>
    <w:p w14:paraId="5D6C316F">
      <w:pPr>
        <w:spacing w:line="400" w:lineRule="exact"/>
        <w:rPr>
          <w:rFonts w:hint="eastAsia"/>
          <w:lang w:val="en-US" w:eastAsia="zh-CN"/>
        </w:rPr>
      </w:pPr>
      <w:r>
        <w:rPr>
          <w:rFonts w:hint="eastAsia" w:ascii="仿宋_GB2312" w:eastAsia="仿宋_GB2312"/>
          <w:b/>
          <w:sz w:val="24"/>
        </w:rPr>
        <w:t>商务要求</w:t>
      </w:r>
      <w:r>
        <w:rPr>
          <w:rFonts w:hint="eastAsia" w:ascii="仿宋_GB2312" w:eastAsia="仿宋_GB2312"/>
          <w:b/>
          <w:sz w:val="24"/>
          <w:lang w:val="en-US" w:eastAsia="zh-CN"/>
        </w:rPr>
        <w:t>表</w:t>
      </w:r>
    </w:p>
    <w:tbl>
      <w:tblPr>
        <w:tblStyle w:val="14"/>
        <w:tblW w:w="95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1"/>
        <w:gridCol w:w="8256"/>
      </w:tblGrid>
      <w:tr w14:paraId="6E8E0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271" w:type="dxa"/>
            <w:tcBorders>
              <w:top w:val="single" w:color="auto" w:sz="4" w:space="0"/>
              <w:bottom w:val="single" w:color="auto" w:sz="4" w:space="0"/>
              <w:right w:val="single" w:color="auto" w:sz="4" w:space="0"/>
            </w:tcBorders>
            <w:vAlign w:val="center"/>
          </w:tcPr>
          <w:p w14:paraId="16D8758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合同签订</w:t>
            </w:r>
          </w:p>
        </w:tc>
        <w:tc>
          <w:tcPr>
            <w:tcW w:w="8256" w:type="dxa"/>
            <w:tcBorders>
              <w:top w:val="single" w:color="auto" w:sz="4" w:space="0"/>
              <w:left w:val="single" w:color="auto" w:sz="4" w:space="0"/>
              <w:bottom w:val="single" w:color="auto" w:sz="4" w:space="0"/>
            </w:tcBorders>
            <w:vAlign w:val="center"/>
          </w:tcPr>
          <w:p w14:paraId="15FF55C2">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自成交通知书发出之日起25个日历日内；</w:t>
            </w:r>
          </w:p>
        </w:tc>
      </w:tr>
      <w:tr w14:paraId="38C599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5271641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服务标准</w:t>
            </w:r>
          </w:p>
        </w:tc>
        <w:tc>
          <w:tcPr>
            <w:tcW w:w="8256" w:type="dxa"/>
            <w:tcBorders>
              <w:top w:val="single" w:color="auto" w:sz="4" w:space="0"/>
              <w:left w:val="single" w:color="auto" w:sz="4" w:space="0"/>
              <w:bottom w:val="single" w:color="auto" w:sz="4" w:space="0"/>
            </w:tcBorders>
            <w:vAlign w:val="center"/>
          </w:tcPr>
          <w:p w14:paraId="088CE2B6">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符合国家规定的项目技术质量标准和现行技术规范、规程要求及本项目采购需求。</w:t>
            </w:r>
          </w:p>
        </w:tc>
      </w:tr>
      <w:tr w14:paraId="7C343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292E5E0D">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交付时间</w:t>
            </w:r>
          </w:p>
        </w:tc>
        <w:tc>
          <w:tcPr>
            <w:tcW w:w="8256" w:type="dxa"/>
            <w:tcBorders>
              <w:top w:val="single" w:color="auto" w:sz="4" w:space="0"/>
              <w:left w:val="single" w:color="auto" w:sz="4" w:space="0"/>
              <w:bottom w:val="single" w:color="auto" w:sz="4" w:space="0"/>
            </w:tcBorders>
            <w:vAlign w:val="center"/>
          </w:tcPr>
          <w:p w14:paraId="12184495">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合同签订之日起15个工作日内交付使用；</w:t>
            </w:r>
          </w:p>
        </w:tc>
      </w:tr>
      <w:tr w14:paraId="2010D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5A0D22A6">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报价要求</w:t>
            </w:r>
          </w:p>
        </w:tc>
        <w:tc>
          <w:tcPr>
            <w:tcW w:w="8256" w:type="dxa"/>
            <w:tcBorders>
              <w:top w:val="single" w:color="auto" w:sz="4" w:space="0"/>
              <w:left w:val="single" w:color="auto" w:sz="4" w:space="0"/>
              <w:bottom w:val="single" w:color="auto" w:sz="4" w:space="0"/>
            </w:tcBorders>
            <w:vAlign w:val="center"/>
          </w:tcPr>
          <w:p w14:paraId="59A3DBBD">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供应商应对本项目的所有内容范围的服务进行总承包报价，采购人不再支付任何费用。</w:t>
            </w:r>
          </w:p>
        </w:tc>
      </w:tr>
      <w:tr w14:paraId="17733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4491DC8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付款方式</w:t>
            </w:r>
          </w:p>
        </w:tc>
        <w:tc>
          <w:tcPr>
            <w:tcW w:w="8256" w:type="dxa"/>
            <w:tcBorders>
              <w:top w:val="single" w:color="auto" w:sz="4" w:space="0"/>
              <w:left w:val="single" w:color="auto" w:sz="4" w:space="0"/>
              <w:bottom w:val="single" w:color="auto" w:sz="4" w:space="0"/>
            </w:tcBorders>
            <w:vAlign w:val="center"/>
          </w:tcPr>
          <w:p w14:paraId="7AE83CA9">
            <w:pPr>
              <w:spacing w:line="400" w:lineRule="exact"/>
            </w:pPr>
            <w:r>
              <w:rPr>
                <w:rFonts w:hint="eastAsia" w:ascii="仿宋_GB2312" w:hAnsi="仿宋_GB2312" w:eastAsia="仿宋_GB2312" w:cs="仿宋_GB2312"/>
                <w:sz w:val="24"/>
              </w:rPr>
              <w:t>合同签订后7个工作日内支付预付款30%合同额；项目安装调试后按照验收要求进行验收，验收合格后，支付合同剩余70%合同额；每次转账前成交供应商需开具同等金额的增值税发票给采购人。</w:t>
            </w:r>
          </w:p>
        </w:tc>
      </w:tr>
      <w:tr w14:paraId="3E62F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41A8D4F2">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验收要求</w:t>
            </w:r>
          </w:p>
        </w:tc>
        <w:tc>
          <w:tcPr>
            <w:tcW w:w="8256" w:type="dxa"/>
            <w:tcBorders>
              <w:top w:val="single" w:color="auto" w:sz="4" w:space="0"/>
              <w:left w:val="single" w:color="auto" w:sz="4" w:space="0"/>
              <w:bottom w:val="single" w:color="auto" w:sz="4" w:space="0"/>
            </w:tcBorders>
            <w:vAlign w:val="center"/>
          </w:tcPr>
          <w:p w14:paraId="0FD3F207">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由采购人、成交供应商双方认可聘请的有关技术专家共同现场验收，验收费用由成交人负责，按照中华人民共和国通信行业标准《宽带速率测试方法固定带宽接入》（YD/T 2400-2022）进行测速，不达标不予验收。</w:t>
            </w:r>
          </w:p>
        </w:tc>
      </w:tr>
      <w:tr w14:paraId="4CB00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02BC9BB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交付地点</w:t>
            </w:r>
          </w:p>
        </w:tc>
        <w:tc>
          <w:tcPr>
            <w:tcW w:w="8256" w:type="dxa"/>
            <w:tcBorders>
              <w:top w:val="single" w:color="auto" w:sz="4" w:space="0"/>
              <w:left w:val="single" w:color="auto" w:sz="4" w:space="0"/>
              <w:bottom w:val="single" w:color="auto" w:sz="4" w:space="0"/>
            </w:tcBorders>
            <w:vAlign w:val="center"/>
          </w:tcPr>
          <w:p w14:paraId="7FFF64AB">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广西壮族自治区南宁市内采购人指定地点</w:t>
            </w:r>
          </w:p>
        </w:tc>
      </w:tr>
      <w:tr w14:paraId="651AB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46D9367F">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售后服务要求</w:t>
            </w:r>
          </w:p>
        </w:tc>
        <w:tc>
          <w:tcPr>
            <w:tcW w:w="8256" w:type="dxa"/>
            <w:tcBorders>
              <w:top w:val="single" w:color="auto" w:sz="4" w:space="0"/>
              <w:left w:val="single" w:color="auto" w:sz="4" w:space="0"/>
              <w:bottom w:val="single" w:color="auto" w:sz="4" w:space="0"/>
            </w:tcBorders>
            <w:vAlign w:val="center"/>
          </w:tcPr>
          <w:p w14:paraId="22E3CD46">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服务期：12个月（自提交服务成果验收合格并交付之日起至合同期满止）；</w:t>
            </w:r>
          </w:p>
          <w:p w14:paraId="2D3AF951">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（2）免费送货上门，免费安装调试；</w:t>
            </w:r>
          </w:p>
          <w:p w14:paraId="0D8DEB2B">
            <w:pPr>
              <w:spacing w:line="4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3）质保期内成交人必须提供维修服务：必须提供7×24电话支持服务，保修期内线路接入服务出现中断，要求60分钟内做出响应，2个小时内赶往现场，8小时内解决问题（自然灾害等不可抗拒原因除外）；如设备故障在8小时内无法解决的应免费提供备件，确保网络正常运行,问题解决时间要求不超过24个小时</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超过</w:t>
            </w:r>
            <w:r>
              <w:rPr>
                <w:rFonts w:hint="eastAsia" w:ascii="仿宋_GB2312" w:hAnsi="仿宋_GB2312" w:eastAsia="仿宋_GB2312" w:cs="仿宋_GB2312"/>
                <w:sz w:val="24"/>
                <w:lang w:eastAsia="zh-CN"/>
              </w:rPr>
              <w:t>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个小时无法恢复的故障，成交人</w:t>
            </w:r>
            <w:r>
              <w:rPr>
                <w:rFonts w:hint="eastAsia" w:ascii="仿宋_GB2312" w:hAnsi="仿宋_GB2312" w:eastAsia="仿宋_GB2312" w:cs="仿宋_GB2312"/>
                <w:sz w:val="24"/>
                <w:lang w:eastAsia="zh-CN"/>
              </w:rPr>
              <w:t>7</w:t>
            </w:r>
            <w:r>
              <w:rPr>
                <w:rFonts w:hint="eastAsia" w:ascii="仿宋_GB2312" w:hAnsi="仿宋_GB2312" w:eastAsia="仿宋_GB2312" w:cs="仿宋_GB2312"/>
                <w:sz w:val="24"/>
              </w:rPr>
              <w:t>个日历日内向采购人提交书面故障报告，报告包括故障现象描述、故障原因分析、故障解决办法、故障发生时间、故障恢复时间、如何避免同类问题发生的措施等。</w:t>
            </w:r>
          </w:p>
          <w:p w14:paraId="5A8D428E">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（4）在租用期内，成交人应严格遵守《中华人民共和国电信条例》，维护双方权益，按工信部颁布的《电信服务标准》的电路质量要求，保证采购人租用系统畅通及安全使用。</w:t>
            </w:r>
          </w:p>
          <w:p w14:paraId="7848B10D">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（5）因成交人施工、网络割接等原因影响宽带网络运行的，应当提前一天通知采购人，并且尽快消除故障、恢复通信线路；</w:t>
            </w:r>
          </w:p>
          <w:p w14:paraId="04E5853C">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（6）当用户网络需要扩展或升级时，负责提供相应解决方案；</w:t>
            </w:r>
          </w:p>
          <w:p w14:paraId="711D79C0">
            <w:pPr>
              <w:spacing w:line="400" w:lineRule="exact"/>
              <w:rPr>
                <w:rFonts w:hint="eastAsia" w:eastAsia="仿宋_GB2312"/>
                <w:lang w:eastAsia="zh-CN"/>
              </w:r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供应商维护人员应严格遵守网络、信息化系统及机房的操作规范、安全规范，以及采购人的相关管理规定，要求维护中要做好数据备份工作，并且维护人员不得私自备份，只能使用采购人提供的备份介质进行完全备份， 发生故障的存储硬件如 U 盘、硬件、光盘、移动设备等必须交回采购人单位按照保密要求进行相关处理，不得私自带出或直接提交给设备投标人进行维护和更换。</w:t>
            </w:r>
          </w:p>
        </w:tc>
      </w:tr>
      <w:tr w14:paraId="6860C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71" w:type="dxa"/>
            <w:tcBorders>
              <w:top w:val="single" w:color="auto" w:sz="4" w:space="0"/>
              <w:bottom w:val="single" w:color="auto" w:sz="4" w:space="0"/>
              <w:right w:val="single" w:color="auto" w:sz="4" w:space="0"/>
            </w:tcBorders>
            <w:vAlign w:val="center"/>
          </w:tcPr>
          <w:p w14:paraId="0C3A3B61">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其他要求</w:t>
            </w:r>
          </w:p>
        </w:tc>
        <w:tc>
          <w:tcPr>
            <w:tcW w:w="8256" w:type="dxa"/>
            <w:tcBorders>
              <w:top w:val="single" w:color="auto" w:sz="4" w:space="0"/>
              <w:left w:val="single" w:color="auto" w:sz="4" w:space="0"/>
              <w:bottom w:val="single" w:color="auto" w:sz="4" w:space="0"/>
            </w:tcBorders>
            <w:vAlign w:val="center"/>
          </w:tcPr>
          <w:p w14:paraId="64F30525">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1.所有条款均为实质性条款，必须满足，否则竞标无效；</w:t>
            </w:r>
          </w:p>
          <w:p w14:paraId="2EDBFCEE">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要求投标人严格遵守《中华人民共和国网络安全法》《中华人民共和国数据安全法》《中华人民共和国个人信息保护法》等相关法律法规，确保在网络数据传输过程中的信息安全保障，如有因投标人问题造成数据泄露，承担全部责任。</w:t>
            </w:r>
          </w:p>
        </w:tc>
      </w:tr>
    </w:tbl>
    <w:p w14:paraId="0999ED90">
      <w:pPr>
        <w:spacing w:line="400" w:lineRule="exact"/>
        <w:rPr>
          <w:rFonts w:ascii="仿宋_GB2312" w:eastAsia="仿宋_GB2312"/>
          <w:sz w:val="24"/>
        </w:rPr>
      </w:pPr>
    </w:p>
    <w:p w14:paraId="203EBBEA">
      <w:pPr>
        <w:pStyle w:val="17"/>
        <w:jc w:val="both"/>
        <w:rPr>
          <w:rFonts w:hint="eastAsia" w:ascii="宋体" w:hAnsi="宋体" w:eastAsia="宋体" w:cs="宋体"/>
          <w:color w:val="auto"/>
          <w:sz w:val="28"/>
          <w:szCs w:val="28"/>
          <w:lang w:val="en-US" w:eastAsia="zh-CN"/>
        </w:rPr>
        <w:sectPr>
          <w:pgSz w:w="11906" w:h="16838"/>
          <w:pgMar w:top="1440" w:right="1800" w:bottom="1440" w:left="1800" w:header="851" w:footer="992" w:gutter="0"/>
          <w:cols w:space="425" w:num="1"/>
          <w:docGrid w:type="lines" w:linePitch="312" w:charSpace="0"/>
        </w:sectPr>
      </w:pPr>
    </w:p>
    <w:p w14:paraId="30982B5C">
      <w:pPr>
        <w:pStyle w:val="17"/>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6E070660">
      <w:pPr>
        <w:pStyle w:val="17"/>
        <w:jc w:val="both"/>
        <w:rPr>
          <w:rFonts w:hint="eastAsia" w:ascii="宋体" w:hAnsi="宋体" w:eastAsia="宋体" w:cs="宋体"/>
          <w:color w:val="auto"/>
          <w:sz w:val="28"/>
          <w:szCs w:val="28"/>
          <w:lang w:val="en-US" w:eastAsia="zh-CN"/>
        </w:rPr>
      </w:pPr>
    </w:p>
    <w:p w14:paraId="334D5284">
      <w:pPr>
        <w:spacing w:line="500" w:lineRule="exact"/>
        <w:jc w:val="center"/>
        <w:rPr>
          <w:rFonts w:hint="eastAsia" w:ascii="仿宋_GB2312" w:hAnsi="仿宋_GB2312" w:eastAsia="仿宋_GB2312"/>
          <w:b/>
          <w:sz w:val="32"/>
          <w:szCs w:val="32"/>
        </w:rPr>
      </w:pPr>
      <w:r>
        <w:rPr>
          <w:rFonts w:hint="eastAsia" w:ascii="仿宋_GB2312" w:hAnsi="仿宋_GB2312" w:eastAsia="仿宋_GB2312"/>
          <w:b/>
          <w:sz w:val="32"/>
          <w:szCs w:val="32"/>
        </w:rPr>
        <w:t>报  价  表</w:t>
      </w:r>
    </w:p>
    <w:p w14:paraId="02D74CAE">
      <w:pPr>
        <w:pStyle w:val="2"/>
      </w:pPr>
    </w:p>
    <w:p w14:paraId="56ABF6E4">
      <w:pPr>
        <w:spacing w:line="500" w:lineRule="exact"/>
        <w:rPr>
          <w:rFonts w:ascii="宋体" w:hAnsi="宋体"/>
          <w:u w:val="single"/>
        </w:rPr>
      </w:pPr>
      <w:r>
        <w:rPr>
          <w:rFonts w:hint="eastAsia" w:ascii="宋体" w:hAnsi="宋体"/>
        </w:rPr>
        <w:t>采购项目编号:</w:t>
      </w:r>
      <w:r>
        <w:rPr>
          <w:rFonts w:hint="eastAsia" w:ascii="宋体" w:hAnsi="宋体"/>
          <w:u w:val="single"/>
        </w:rPr>
        <w:t xml:space="preserve">                 </w:t>
      </w:r>
    </w:p>
    <w:p w14:paraId="7985CA7C">
      <w:pPr>
        <w:spacing w:line="500" w:lineRule="exact"/>
        <w:rPr>
          <w:rFonts w:hint="eastAsia" w:ascii="宋体" w:hAnsi="宋体"/>
        </w:rPr>
      </w:pPr>
      <w:r>
        <w:rPr>
          <w:rFonts w:hint="eastAsia" w:ascii="宋体" w:hAnsi="宋体"/>
        </w:rPr>
        <w:t>采购项目名称:</w:t>
      </w:r>
      <w:r>
        <w:rPr>
          <w:rFonts w:hint="eastAsia" w:ascii="宋体" w:hAnsi="宋体"/>
          <w:u w:val="single"/>
        </w:rPr>
        <w:t xml:space="preserve">                 </w:t>
      </w:r>
      <w:r>
        <w:rPr>
          <w:rFonts w:hint="eastAsia" w:ascii="宋体" w:hAnsi="宋体"/>
        </w:rPr>
        <w:t xml:space="preserve">   </w:t>
      </w:r>
    </w:p>
    <w:p w14:paraId="2806B1C5">
      <w:pPr>
        <w:spacing w:line="500" w:lineRule="exact"/>
        <w:rPr>
          <w:rFonts w:hint="eastAsia" w:ascii="宋体" w:hAnsi="宋体"/>
        </w:rPr>
      </w:pPr>
      <w:r>
        <w:rPr>
          <w:rFonts w:hint="eastAsia" w:ascii="宋体" w:hAnsi="宋体"/>
        </w:rPr>
        <w:t xml:space="preserve"> </w:t>
      </w:r>
    </w:p>
    <w:tbl>
      <w:tblPr>
        <w:tblStyle w:val="1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110"/>
        <w:gridCol w:w="900"/>
        <w:gridCol w:w="900"/>
        <w:gridCol w:w="2880"/>
        <w:gridCol w:w="2140"/>
      </w:tblGrid>
      <w:tr w14:paraId="6686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70" w:type="dxa"/>
            <w:noWrap w:val="0"/>
            <w:vAlign w:val="center"/>
          </w:tcPr>
          <w:p w14:paraId="155FC2B2">
            <w:pPr>
              <w:snapToGrid w:val="0"/>
              <w:spacing w:line="400" w:lineRule="exact"/>
              <w:jc w:val="center"/>
              <w:rPr>
                <w:rFonts w:hint="eastAsia" w:ascii="宋体" w:hAnsi="宋体"/>
              </w:rPr>
            </w:pPr>
            <w:r>
              <w:rPr>
                <w:rFonts w:hint="eastAsia" w:ascii="宋体" w:hAnsi="宋体"/>
              </w:rPr>
              <w:t>序号</w:t>
            </w:r>
          </w:p>
        </w:tc>
        <w:tc>
          <w:tcPr>
            <w:tcW w:w="2110" w:type="dxa"/>
            <w:noWrap w:val="0"/>
            <w:vAlign w:val="center"/>
          </w:tcPr>
          <w:p w14:paraId="57F36E05">
            <w:pPr>
              <w:snapToGrid w:val="0"/>
              <w:spacing w:line="400" w:lineRule="exact"/>
              <w:jc w:val="center"/>
              <w:rPr>
                <w:rFonts w:hint="eastAsia" w:ascii="宋体" w:hAnsi="宋体"/>
              </w:rPr>
            </w:pPr>
            <w:r>
              <w:rPr>
                <w:rFonts w:hint="eastAsia" w:ascii="宋体" w:hAnsi="宋体"/>
              </w:rPr>
              <w:t>服务内容</w:t>
            </w:r>
          </w:p>
        </w:tc>
        <w:tc>
          <w:tcPr>
            <w:tcW w:w="900" w:type="dxa"/>
            <w:noWrap w:val="0"/>
            <w:vAlign w:val="center"/>
          </w:tcPr>
          <w:p w14:paraId="21034C06">
            <w:pPr>
              <w:snapToGrid w:val="0"/>
              <w:spacing w:line="400" w:lineRule="exact"/>
              <w:jc w:val="center"/>
              <w:rPr>
                <w:rFonts w:hint="eastAsia" w:ascii="宋体" w:hAnsi="宋体"/>
              </w:rPr>
            </w:pPr>
            <w:r>
              <w:rPr>
                <w:rFonts w:hint="eastAsia" w:ascii="宋体" w:hAnsi="宋体"/>
              </w:rPr>
              <w:t>数  量</w:t>
            </w:r>
          </w:p>
        </w:tc>
        <w:tc>
          <w:tcPr>
            <w:tcW w:w="900" w:type="dxa"/>
            <w:noWrap w:val="0"/>
            <w:vAlign w:val="center"/>
          </w:tcPr>
          <w:p w14:paraId="69D8E645">
            <w:pPr>
              <w:snapToGrid w:val="0"/>
              <w:spacing w:line="400" w:lineRule="exact"/>
              <w:jc w:val="center"/>
              <w:rPr>
                <w:rFonts w:hint="eastAsia" w:ascii="宋体" w:hAnsi="宋体"/>
              </w:rPr>
            </w:pPr>
            <w:r>
              <w:rPr>
                <w:rFonts w:hint="eastAsia" w:ascii="宋体" w:hAnsi="宋体"/>
              </w:rPr>
              <w:t>单位</w:t>
            </w:r>
          </w:p>
        </w:tc>
        <w:tc>
          <w:tcPr>
            <w:tcW w:w="2880" w:type="dxa"/>
            <w:noWrap w:val="0"/>
            <w:vAlign w:val="center"/>
          </w:tcPr>
          <w:p w14:paraId="28A325E1">
            <w:pPr>
              <w:snapToGrid w:val="0"/>
              <w:spacing w:line="400" w:lineRule="exact"/>
              <w:jc w:val="center"/>
              <w:rPr>
                <w:rFonts w:hint="eastAsia" w:ascii="宋体" w:hAnsi="宋体"/>
              </w:rPr>
            </w:pPr>
            <w:r>
              <w:rPr>
                <w:rFonts w:hint="eastAsia" w:ascii="宋体" w:hAnsi="宋体"/>
              </w:rPr>
              <w:t>金  额</w:t>
            </w:r>
          </w:p>
          <w:p w14:paraId="09014042">
            <w:pPr>
              <w:snapToGrid w:val="0"/>
              <w:spacing w:line="400" w:lineRule="exact"/>
              <w:jc w:val="center"/>
              <w:rPr>
                <w:rFonts w:hint="eastAsia" w:ascii="宋体" w:hAnsi="宋体"/>
              </w:rPr>
            </w:pPr>
            <w:r>
              <w:rPr>
                <w:rFonts w:hint="eastAsia" w:ascii="宋体" w:hAnsi="宋体"/>
              </w:rPr>
              <w:t>（元）</w:t>
            </w:r>
          </w:p>
        </w:tc>
        <w:tc>
          <w:tcPr>
            <w:tcW w:w="2140" w:type="dxa"/>
            <w:noWrap w:val="0"/>
            <w:vAlign w:val="center"/>
          </w:tcPr>
          <w:p w14:paraId="70A0D35B">
            <w:pPr>
              <w:snapToGrid w:val="0"/>
              <w:spacing w:line="400" w:lineRule="exact"/>
              <w:jc w:val="center"/>
              <w:rPr>
                <w:rFonts w:hint="eastAsia" w:ascii="宋体" w:hAnsi="宋体"/>
              </w:rPr>
            </w:pPr>
            <w:r>
              <w:rPr>
                <w:rFonts w:hint="eastAsia" w:ascii="宋体" w:hAnsi="宋体"/>
                <w:bCs/>
                <w:kern w:val="0"/>
              </w:rPr>
              <w:t>说      明</w:t>
            </w:r>
          </w:p>
        </w:tc>
      </w:tr>
      <w:tr w14:paraId="3D57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70" w:type="dxa"/>
            <w:noWrap w:val="0"/>
            <w:vAlign w:val="center"/>
          </w:tcPr>
          <w:p w14:paraId="216EE4FA">
            <w:pPr>
              <w:snapToGrid w:val="0"/>
              <w:spacing w:line="400" w:lineRule="exact"/>
              <w:jc w:val="center"/>
              <w:rPr>
                <w:rFonts w:hint="eastAsia" w:ascii="宋体" w:hAnsi="宋体"/>
              </w:rPr>
            </w:pPr>
            <w:r>
              <w:rPr>
                <w:rFonts w:hint="eastAsia" w:ascii="宋体" w:hAnsi="宋体"/>
              </w:rPr>
              <w:t>1</w:t>
            </w:r>
          </w:p>
        </w:tc>
        <w:tc>
          <w:tcPr>
            <w:tcW w:w="2110" w:type="dxa"/>
            <w:noWrap w:val="0"/>
            <w:vAlign w:val="center"/>
          </w:tcPr>
          <w:p w14:paraId="24775112">
            <w:pPr>
              <w:snapToGrid w:val="0"/>
              <w:spacing w:line="400" w:lineRule="exact"/>
              <w:jc w:val="center"/>
              <w:rPr>
                <w:rFonts w:hint="eastAsia" w:ascii="宋体" w:hAnsi="宋体"/>
              </w:rPr>
            </w:pPr>
          </w:p>
        </w:tc>
        <w:tc>
          <w:tcPr>
            <w:tcW w:w="900" w:type="dxa"/>
            <w:noWrap w:val="0"/>
            <w:vAlign w:val="center"/>
          </w:tcPr>
          <w:p w14:paraId="635777DF">
            <w:pPr>
              <w:snapToGrid w:val="0"/>
              <w:spacing w:line="400" w:lineRule="exact"/>
              <w:jc w:val="center"/>
              <w:rPr>
                <w:rFonts w:hint="eastAsia" w:ascii="宋体" w:hAnsi="宋体"/>
              </w:rPr>
            </w:pPr>
          </w:p>
        </w:tc>
        <w:tc>
          <w:tcPr>
            <w:tcW w:w="900" w:type="dxa"/>
            <w:noWrap w:val="0"/>
            <w:vAlign w:val="center"/>
          </w:tcPr>
          <w:p w14:paraId="118020B5">
            <w:pPr>
              <w:snapToGrid w:val="0"/>
              <w:spacing w:line="400" w:lineRule="exact"/>
              <w:jc w:val="center"/>
              <w:rPr>
                <w:rFonts w:hint="eastAsia" w:ascii="宋体" w:hAnsi="宋体"/>
              </w:rPr>
            </w:pPr>
          </w:p>
        </w:tc>
        <w:tc>
          <w:tcPr>
            <w:tcW w:w="2880" w:type="dxa"/>
            <w:noWrap w:val="0"/>
            <w:vAlign w:val="center"/>
          </w:tcPr>
          <w:p w14:paraId="32D9A3D0">
            <w:pPr>
              <w:snapToGrid w:val="0"/>
              <w:spacing w:line="400" w:lineRule="exact"/>
              <w:jc w:val="center"/>
              <w:rPr>
                <w:rFonts w:hint="eastAsia" w:ascii="宋体" w:hAnsi="宋体"/>
              </w:rPr>
            </w:pPr>
          </w:p>
        </w:tc>
        <w:tc>
          <w:tcPr>
            <w:tcW w:w="2140" w:type="dxa"/>
            <w:noWrap w:val="0"/>
            <w:vAlign w:val="top"/>
          </w:tcPr>
          <w:p w14:paraId="465027C0">
            <w:pPr>
              <w:snapToGrid w:val="0"/>
              <w:spacing w:line="400" w:lineRule="exact"/>
              <w:jc w:val="center"/>
              <w:rPr>
                <w:rFonts w:hint="eastAsia" w:ascii="宋体" w:hAnsi="宋体"/>
              </w:rPr>
            </w:pPr>
          </w:p>
        </w:tc>
      </w:tr>
      <w:tr w14:paraId="5646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70" w:type="dxa"/>
            <w:noWrap w:val="0"/>
            <w:vAlign w:val="center"/>
          </w:tcPr>
          <w:p w14:paraId="201E079F">
            <w:pPr>
              <w:snapToGrid w:val="0"/>
              <w:spacing w:line="400" w:lineRule="exact"/>
              <w:jc w:val="center"/>
              <w:rPr>
                <w:rFonts w:hint="eastAsia" w:ascii="宋体" w:hAnsi="宋体"/>
              </w:rPr>
            </w:pPr>
            <w:r>
              <w:rPr>
                <w:rFonts w:hint="eastAsia" w:ascii="宋体" w:hAnsi="宋体"/>
              </w:rPr>
              <w:t>……</w:t>
            </w:r>
          </w:p>
        </w:tc>
        <w:tc>
          <w:tcPr>
            <w:tcW w:w="2110" w:type="dxa"/>
            <w:noWrap w:val="0"/>
            <w:vAlign w:val="center"/>
          </w:tcPr>
          <w:p w14:paraId="28F8C432">
            <w:pPr>
              <w:snapToGrid w:val="0"/>
              <w:spacing w:line="400" w:lineRule="exact"/>
              <w:jc w:val="center"/>
              <w:rPr>
                <w:rFonts w:hint="eastAsia" w:ascii="宋体" w:hAnsi="宋体"/>
              </w:rPr>
            </w:pPr>
          </w:p>
        </w:tc>
        <w:tc>
          <w:tcPr>
            <w:tcW w:w="900" w:type="dxa"/>
            <w:noWrap w:val="0"/>
            <w:vAlign w:val="center"/>
          </w:tcPr>
          <w:p w14:paraId="3EA3CC58">
            <w:pPr>
              <w:snapToGrid w:val="0"/>
              <w:spacing w:line="400" w:lineRule="exact"/>
              <w:jc w:val="center"/>
              <w:rPr>
                <w:rFonts w:hint="eastAsia" w:ascii="宋体" w:hAnsi="宋体"/>
              </w:rPr>
            </w:pPr>
          </w:p>
        </w:tc>
        <w:tc>
          <w:tcPr>
            <w:tcW w:w="900" w:type="dxa"/>
            <w:noWrap w:val="0"/>
            <w:vAlign w:val="center"/>
          </w:tcPr>
          <w:p w14:paraId="4F39A077">
            <w:pPr>
              <w:snapToGrid w:val="0"/>
              <w:spacing w:line="400" w:lineRule="exact"/>
              <w:jc w:val="center"/>
              <w:rPr>
                <w:rFonts w:hint="eastAsia" w:ascii="宋体" w:hAnsi="宋体"/>
              </w:rPr>
            </w:pPr>
          </w:p>
        </w:tc>
        <w:tc>
          <w:tcPr>
            <w:tcW w:w="2880" w:type="dxa"/>
            <w:noWrap w:val="0"/>
            <w:vAlign w:val="center"/>
          </w:tcPr>
          <w:p w14:paraId="7E85B603">
            <w:pPr>
              <w:snapToGrid w:val="0"/>
              <w:spacing w:line="400" w:lineRule="exact"/>
              <w:jc w:val="center"/>
              <w:rPr>
                <w:rFonts w:hint="eastAsia" w:ascii="宋体" w:hAnsi="宋体"/>
              </w:rPr>
            </w:pPr>
          </w:p>
        </w:tc>
        <w:tc>
          <w:tcPr>
            <w:tcW w:w="2140" w:type="dxa"/>
            <w:noWrap w:val="0"/>
            <w:vAlign w:val="top"/>
          </w:tcPr>
          <w:p w14:paraId="10E982E9">
            <w:pPr>
              <w:snapToGrid w:val="0"/>
              <w:spacing w:line="400" w:lineRule="exact"/>
              <w:jc w:val="center"/>
              <w:rPr>
                <w:rFonts w:hint="eastAsia" w:ascii="宋体" w:hAnsi="宋体"/>
              </w:rPr>
            </w:pPr>
          </w:p>
        </w:tc>
      </w:tr>
      <w:tr w14:paraId="55A2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9700" w:type="dxa"/>
            <w:gridSpan w:val="6"/>
            <w:noWrap w:val="0"/>
            <w:vAlign w:val="center"/>
          </w:tcPr>
          <w:p w14:paraId="28CCDFD7">
            <w:pPr>
              <w:snapToGrid w:val="0"/>
              <w:spacing w:line="400" w:lineRule="exact"/>
              <w:rPr>
                <w:rFonts w:hint="eastAsia" w:ascii="宋体" w:hAnsi="宋体"/>
              </w:rPr>
            </w:pPr>
            <w:r>
              <w:rPr>
                <w:rFonts w:hint="eastAsia" w:ascii="宋体" w:hAnsi="宋体"/>
              </w:rPr>
              <w:t>人民币合计金额（大写）：                                                 小写金额：</w:t>
            </w:r>
          </w:p>
        </w:tc>
      </w:tr>
    </w:tbl>
    <w:p w14:paraId="55A148F4">
      <w:pPr>
        <w:spacing w:line="500" w:lineRule="exact"/>
        <w:ind w:firstLine="420" w:firstLineChars="200"/>
        <w:rPr>
          <w:rFonts w:hint="eastAsia" w:ascii="宋体" w:hAnsi="宋体"/>
        </w:rPr>
      </w:pPr>
      <w:r>
        <w:rPr>
          <w:rFonts w:hint="eastAsia" w:ascii="宋体" w:hAnsi="宋体"/>
        </w:rPr>
        <w:t>注：1、所有价格均用人民币表示，单位为元，精确到个数位</w:t>
      </w:r>
    </w:p>
    <w:p w14:paraId="548B8A00">
      <w:pPr>
        <w:spacing w:line="500" w:lineRule="exact"/>
        <w:ind w:firstLine="831" w:firstLineChars="396"/>
        <w:rPr>
          <w:rFonts w:hint="eastAsia" w:ascii="宋体" w:hAnsi="宋体"/>
        </w:rPr>
      </w:pPr>
      <w:r>
        <w:rPr>
          <w:rFonts w:hint="eastAsia" w:hAnsi="宋体"/>
          <w:bCs/>
        </w:rPr>
        <w:t>2、报价指服务费、设备费、管理费、验收费、利润、税金及其它所有成本、费用的总和</w:t>
      </w:r>
      <w:r>
        <w:rPr>
          <w:rFonts w:hint="eastAsia" w:ascii="宋体" w:hAnsi="宋体"/>
        </w:rPr>
        <w:t>。</w:t>
      </w:r>
    </w:p>
    <w:p w14:paraId="5CC0E1E8">
      <w:pPr>
        <w:spacing w:line="500" w:lineRule="exact"/>
        <w:ind w:firstLine="831" w:firstLineChars="396"/>
        <w:rPr>
          <w:rFonts w:ascii="宋体" w:hAnsi="宋体"/>
          <w:bCs/>
        </w:rPr>
      </w:pPr>
    </w:p>
    <w:p w14:paraId="2D335251">
      <w:pPr>
        <w:pStyle w:val="8"/>
        <w:spacing w:line="500" w:lineRule="exact"/>
        <w:ind w:firstLine="420" w:firstLineChars="200"/>
        <w:rPr>
          <w:rFonts w:hAnsi="宋体"/>
          <w:sz w:val="21"/>
          <w:szCs w:val="21"/>
          <w:u w:val="single"/>
        </w:rPr>
      </w:pPr>
      <w:r>
        <w:rPr>
          <w:rFonts w:hint="eastAsia" w:hAnsi="宋体"/>
          <w:sz w:val="21"/>
          <w:szCs w:val="21"/>
        </w:rPr>
        <w:t>法定代表人（负责人）或委托代理人（签字）:</w:t>
      </w:r>
      <w:r>
        <w:rPr>
          <w:rFonts w:hint="eastAsia" w:hAnsi="宋体"/>
          <w:sz w:val="21"/>
          <w:szCs w:val="21"/>
          <w:u w:val="single"/>
        </w:rPr>
        <w:t xml:space="preserve">            </w:t>
      </w:r>
    </w:p>
    <w:p w14:paraId="7B721EBA">
      <w:pPr>
        <w:pStyle w:val="8"/>
        <w:spacing w:line="500" w:lineRule="exact"/>
        <w:ind w:firstLine="420" w:firstLineChars="200"/>
        <w:rPr>
          <w:rFonts w:hint="default" w:hAnsi="宋体" w:eastAsiaTheme="minorEastAsia"/>
          <w:sz w:val="21"/>
          <w:szCs w:val="21"/>
          <w:u w:val="single"/>
          <w:lang w:val="en-US" w:eastAsia="zh-CN"/>
        </w:rPr>
      </w:pPr>
      <w:r>
        <w:rPr>
          <w:rFonts w:hint="eastAsia" w:hAnsi="宋体"/>
          <w:sz w:val="21"/>
          <w:szCs w:val="21"/>
          <w:lang w:val="en-US" w:eastAsia="zh-CN"/>
        </w:rPr>
        <w:t>供应商</w:t>
      </w:r>
      <w:r>
        <w:rPr>
          <w:rFonts w:hint="eastAsia" w:hAnsi="宋体"/>
          <w:sz w:val="21"/>
          <w:szCs w:val="21"/>
        </w:rPr>
        <w:t>名称（盖章）：</w:t>
      </w:r>
      <w:r>
        <w:rPr>
          <w:rFonts w:hint="eastAsia" w:hAnsi="宋体"/>
          <w:sz w:val="21"/>
          <w:szCs w:val="21"/>
          <w:u w:val="single"/>
        </w:rPr>
        <w:t xml:space="preserve">       </w:t>
      </w:r>
      <w:r>
        <w:rPr>
          <w:rFonts w:hint="eastAsia" w:hAnsi="宋体"/>
          <w:sz w:val="21"/>
          <w:szCs w:val="21"/>
          <w:u w:val="single"/>
          <w:lang w:val="en-US" w:eastAsia="zh-CN"/>
        </w:rPr>
        <w:t xml:space="preserve">      </w:t>
      </w:r>
    </w:p>
    <w:p w14:paraId="581F946A">
      <w:pPr>
        <w:spacing w:line="500" w:lineRule="exact"/>
        <w:ind w:firstLine="420" w:firstLineChars="200"/>
        <w:rPr>
          <w:rFonts w:ascii="宋体" w:hAnsi="宋体"/>
          <w:sz w:val="21"/>
          <w:szCs w:val="21"/>
        </w:rPr>
      </w:pPr>
      <w:r>
        <w:rPr>
          <w:rFonts w:hint="eastAsia" w:ascii="宋体" w:hAnsi="宋体"/>
          <w:sz w:val="21"/>
          <w:szCs w:val="21"/>
        </w:rPr>
        <w:t>报价时间：</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14:paraId="6A02E7B4">
      <w:pPr>
        <w:spacing w:line="500" w:lineRule="exact"/>
        <w:ind w:firstLine="420"/>
        <w:rPr>
          <w:rFonts w:hint="eastAsia" w:ascii="宋体" w:hAnsi="宋体"/>
        </w:rPr>
      </w:pPr>
    </w:p>
    <w:p w14:paraId="3983E1C3">
      <w:pPr>
        <w:spacing w:line="500" w:lineRule="exact"/>
        <w:ind w:firstLine="420"/>
        <w:rPr>
          <w:rStyle w:val="26"/>
          <w:rFonts w:hint="eastAsia" w:ascii="宋体" w:hAnsi="宋体"/>
        </w:rPr>
      </w:pPr>
    </w:p>
    <w:p w14:paraId="7FB3D3D7">
      <w:pPr>
        <w:snapToGrid w:val="0"/>
        <w:spacing w:line="300" w:lineRule="auto"/>
        <w:rPr>
          <w:rStyle w:val="26"/>
          <w:rFonts w:hint="eastAsia" w:ascii="宋体" w:hAnsi="宋体"/>
        </w:rPr>
      </w:pPr>
    </w:p>
    <w:p w14:paraId="3D017AFB">
      <w:pPr>
        <w:snapToGrid w:val="0"/>
        <w:spacing w:line="300" w:lineRule="auto"/>
        <w:rPr>
          <w:rStyle w:val="26"/>
          <w:rFonts w:hint="eastAsia" w:ascii="宋体" w:hAnsi="宋体"/>
        </w:rPr>
      </w:pPr>
    </w:p>
    <w:p w14:paraId="741BF5C5">
      <w:pPr>
        <w:snapToGrid w:val="0"/>
        <w:spacing w:line="300" w:lineRule="auto"/>
        <w:rPr>
          <w:rStyle w:val="26"/>
          <w:rFonts w:hint="eastAsia" w:ascii="宋体" w:hAnsi="宋体"/>
        </w:rPr>
      </w:pPr>
    </w:p>
    <w:p w14:paraId="76D0FCAD">
      <w:pPr>
        <w:snapToGrid w:val="0"/>
        <w:spacing w:line="300" w:lineRule="auto"/>
        <w:rPr>
          <w:rStyle w:val="26"/>
          <w:rFonts w:hint="eastAsia" w:ascii="宋体" w:hAnsi="宋体"/>
        </w:rPr>
      </w:pPr>
    </w:p>
    <w:p w14:paraId="6F124AE6">
      <w:pPr>
        <w:snapToGrid w:val="0"/>
        <w:spacing w:line="300" w:lineRule="auto"/>
        <w:rPr>
          <w:rStyle w:val="26"/>
          <w:rFonts w:hint="eastAsia" w:ascii="宋体" w:hAnsi="宋体"/>
        </w:rPr>
      </w:pPr>
    </w:p>
    <w:p w14:paraId="0067B387">
      <w:pPr>
        <w:snapToGrid w:val="0"/>
        <w:spacing w:line="300" w:lineRule="auto"/>
        <w:rPr>
          <w:rStyle w:val="26"/>
          <w:rFonts w:hint="eastAsia" w:ascii="宋体" w:hAnsi="宋体"/>
        </w:rPr>
      </w:pPr>
    </w:p>
    <w:p w14:paraId="17F090BB">
      <w:pPr>
        <w:snapToGrid w:val="0"/>
        <w:spacing w:line="300" w:lineRule="auto"/>
        <w:rPr>
          <w:rStyle w:val="26"/>
          <w:rFonts w:hint="eastAsia" w:ascii="宋体" w:hAnsi="宋体"/>
        </w:rPr>
      </w:pPr>
    </w:p>
    <w:p w14:paraId="29E3D971">
      <w:pPr>
        <w:snapToGrid w:val="0"/>
        <w:spacing w:line="300" w:lineRule="auto"/>
        <w:rPr>
          <w:rStyle w:val="26"/>
          <w:rFonts w:hint="eastAsia" w:ascii="宋体" w:hAnsi="宋体"/>
        </w:rPr>
      </w:pPr>
      <w:r>
        <w:rPr>
          <w:rStyle w:val="26"/>
          <w:rFonts w:hint="eastAsia" w:ascii="宋体" w:hAnsi="宋体"/>
        </w:rPr>
        <w:t xml:space="preserve"> </w:t>
      </w:r>
    </w:p>
    <w:p w14:paraId="1305B25E">
      <w:pPr>
        <w:rPr>
          <w:rFonts w:hint="eastAsia"/>
        </w:rPr>
      </w:pPr>
    </w:p>
    <w:p w14:paraId="719D16C2">
      <w:pPr>
        <w:spacing w:line="300" w:lineRule="auto"/>
        <w:jc w:val="center"/>
        <w:rPr>
          <w:rStyle w:val="26"/>
          <w:rFonts w:hint="eastAsia" w:ascii="仿宋_GB2312" w:hAnsi="宋体" w:eastAsia="仿宋_GB2312"/>
          <w:b/>
          <w:bCs/>
          <w:sz w:val="32"/>
          <w:szCs w:val="32"/>
        </w:rPr>
      </w:pPr>
      <w:r>
        <w:rPr>
          <w:rStyle w:val="26"/>
          <w:rFonts w:hint="eastAsia" w:ascii="仿宋_GB2312" w:hAnsi="宋体" w:eastAsia="仿宋_GB2312"/>
          <w:b/>
          <w:bCs/>
          <w:sz w:val="32"/>
          <w:szCs w:val="32"/>
        </w:rPr>
        <w:t>商务、</w:t>
      </w:r>
      <w:r>
        <w:rPr>
          <w:rStyle w:val="26"/>
          <w:rFonts w:hint="eastAsia" w:ascii="仿宋_GB2312" w:hAnsi="宋体" w:eastAsia="仿宋_GB2312"/>
          <w:b/>
          <w:bCs/>
          <w:sz w:val="32"/>
          <w:szCs w:val="32"/>
          <w:lang w:val="en-US" w:eastAsia="zh-CN"/>
        </w:rPr>
        <w:t>服务（</w:t>
      </w:r>
      <w:r>
        <w:rPr>
          <w:rStyle w:val="26"/>
          <w:rFonts w:hint="eastAsia" w:ascii="仿宋_GB2312" w:hAnsi="宋体" w:eastAsia="仿宋_GB2312"/>
          <w:b/>
          <w:bCs/>
          <w:sz w:val="32"/>
          <w:szCs w:val="32"/>
        </w:rPr>
        <w:t>技术</w:t>
      </w:r>
      <w:r>
        <w:rPr>
          <w:rStyle w:val="26"/>
          <w:rFonts w:hint="eastAsia" w:ascii="仿宋_GB2312" w:hAnsi="宋体" w:eastAsia="仿宋_GB2312"/>
          <w:b/>
          <w:bCs/>
          <w:sz w:val="32"/>
          <w:szCs w:val="32"/>
          <w:lang w:eastAsia="zh-CN"/>
        </w:rPr>
        <w:t>）</w:t>
      </w:r>
      <w:r>
        <w:rPr>
          <w:rStyle w:val="26"/>
          <w:rFonts w:hint="eastAsia" w:ascii="仿宋_GB2312" w:hAnsi="宋体" w:eastAsia="仿宋_GB2312"/>
          <w:b/>
          <w:bCs/>
          <w:sz w:val="32"/>
          <w:szCs w:val="32"/>
        </w:rPr>
        <w:t>响应、偏离情况说明表</w:t>
      </w:r>
    </w:p>
    <w:p w14:paraId="2791E1A7">
      <w:pPr>
        <w:spacing w:line="300" w:lineRule="auto"/>
        <w:rPr>
          <w:rStyle w:val="26"/>
          <w:rFonts w:hint="eastAsia" w:ascii="宋体" w:hAnsi="宋体"/>
        </w:rPr>
      </w:pPr>
      <w:r>
        <w:rPr>
          <w:rStyle w:val="26"/>
          <w:rFonts w:hint="eastAsia" w:ascii="宋体" w:hAnsi="宋体"/>
        </w:rPr>
        <w:t xml:space="preserve"> </w:t>
      </w:r>
    </w:p>
    <w:p w14:paraId="109B88A2">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14:paraId="4F32A4D5">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tbl>
      <w:tblPr>
        <w:tblStyle w:val="14"/>
        <w:tblpPr w:leftFromText="180" w:rightFromText="180" w:vertAnchor="text" w:horzAnchor="page" w:tblpX="1485"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931"/>
        <w:gridCol w:w="3087"/>
        <w:gridCol w:w="1535"/>
        <w:gridCol w:w="1427"/>
      </w:tblGrid>
      <w:tr w14:paraId="18B265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4" w:space="0"/>
              <w:left w:val="single" w:color="auto" w:sz="4" w:space="0"/>
              <w:bottom w:val="single" w:color="auto" w:sz="6" w:space="0"/>
              <w:right w:val="single" w:color="auto" w:sz="6" w:space="0"/>
            </w:tcBorders>
            <w:vAlign w:val="center"/>
          </w:tcPr>
          <w:p w14:paraId="74B3855E">
            <w:pPr>
              <w:ind w:right="-107" w:rightChars="-51"/>
              <w:rPr>
                <w:rFonts w:ascii="宋体" w:hAnsi="宋体"/>
              </w:rPr>
            </w:pPr>
            <w:r>
              <w:rPr>
                <w:rFonts w:hint="eastAsia" w:ascii="宋体" w:hAnsi="宋体"/>
              </w:rPr>
              <w:t>序号</w:t>
            </w:r>
          </w:p>
        </w:tc>
        <w:tc>
          <w:tcPr>
            <w:tcW w:w="2931" w:type="dxa"/>
            <w:tcBorders>
              <w:top w:val="single" w:color="auto" w:sz="4" w:space="0"/>
              <w:left w:val="single" w:color="auto" w:sz="6" w:space="0"/>
              <w:bottom w:val="single" w:color="auto" w:sz="6" w:space="0"/>
              <w:right w:val="single" w:color="auto" w:sz="6" w:space="0"/>
            </w:tcBorders>
            <w:vAlign w:val="center"/>
          </w:tcPr>
          <w:p w14:paraId="4B15C847">
            <w:pPr>
              <w:rPr>
                <w:rFonts w:ascii="宋体" w:hAnsi="宋体"/>
              </w:rPr>
            </w:pPr>
            <w:bookmarkStart w:id="0" w:name="_Toc173211901"/>
            <w:bookmarkStart w:id="1" w:name="_Toc254970589"/>
            <w:bookmarkStart w:id="2" w:name="_Toc173066402"/>
            <w:bookmarkStart w:id="3" w:name="_Toc254970730"/>
            <w:r>
              <w:rPr>
                <w:rFonts w:hint="eastAsia" w:ascii="宋体" w:hAnsi="宋体"/>
                <w:lang w:val="en-US" w:eastAsia="zh-CN"/>
              </w:rPr>
              <w:t>采购</w:t>
            </w:r>
            <w:r>
              <w:rPr>
                <w:rFonts w:hint="eastAsia" w:ascii="宋体" w:hAnsi="宋体"/>
              </w:rPr>
              <w:t>文件要求</w:t>
            </w:r>
            <w:bookmarkEnd w:id="0"/>
            <w:bookmarkEnd w:id="1"/>
            <w:bookmarkEnd w:id="2"/>
            <w:bookmarkEnd w:id="3"/>
          </w:p>
        </w:tc>
        <w:tc>
          <w:tcPr>
            <w:tcW w:w="3087" w:type="dxa"/>
            <w:tcBorders>
              <w:top w:val="single" w:color="auto" w:sz="4" w:space="0"/>
              <w:left w:val="single" w:color="auto" w:sz="6" w:space="0"/>
              <w:bottom w:val="single" w:color="auto" w:sz="6" w:space="0"/>
              <w:right w:val="single" w:color="auto" w:sz="6" w:space="0"/>
            </w:tcBorders>
            <w:vAlign w:val="center"/>
          </w:tcPr>
          <w:p w14:paraId="0D7B73EE">
            <w:pPr>
              <w:rPr>
                <w:rFonts w:ascii="宋体" w:hAnsi="宋体"/>
              </w:rPr>
            </w:pPr>
            <w:bookmarkStart w:id="4" w:name="_Toc173211902"/>
            <w:bookmarkStart w:id="5" w:name="_Toc254970731"/>
            <w:bookmarkStart w:id="6" w:name="_Toc254970590"/>
            <w:bookmarkStart w:id="7" w:name="_Toc173066403"/>
            <w:r>
              <w:rPr>
                <w:rFonts w:hint="eastAsia" w:ascii="宋体" w:hAnsi="宋体"/>
              </w:rPr>
              <w:t>响应文件具体响应</w:t>
            </w:r>
            <w:bookmarkEnd w:id="4"/>
            <w:bookmarkEnd w:id="5"/>
            <w:bookmarkEnd w:id="6"/>
            <w:bookmarkEnd w:id="7"/>
          </w:p>
        </w:tc>
        <w:tc>
          <w:tcPr>
            <w:tcW w:w="1535" w:type="dxa"/>
            <w:tcBorders>
              <w:top w:val="single" w:color="auto" w:sz="4" w:space="0"/>
              <w:left w:val="single" w:color="auto" w:sz="6" w:space="0"/>
              <w:bottom w:val="single" w:color="auto" w:sz="6" w:space="0"/>
              <w:right w:val="single" w:color="auto" w:sz="6" w:space="0"/>
            </w:tcBorders>
            <w:vAlign w:val="center"/>
          </w:tcPr>
          <w:p w14:paraId="6ABB43E9">
            <w:pPr>
              <w:rPr>
                <w:rFonts w:ascii="宋体" w:hAnsi="宋体"/>
              </w:rPr>
            </w:pPr>
            <w:bookmarkStart w:id="8" w:name="_Toc173211903"/>
            <w:bookmarkStart w:id="9" w:name="_Toc254970732"/>
            <w:bookmarkStart w:id="10" w:name="_Toc173066404"/>
            <w:bookmarkStart w:id="11" w:name="_Toc254970591"/>
            <w:r>
              <w:rPr>
                <w:rFonts w:hint="eastAsia" w:ascii="宋体" w:hAnsi="宋体"/>
              </w:rPr>
              <w:t>响应/偏离</w:t>
            </w:r>
            <w:bookmarkEnd w:id="8"/>
            <w:bookmarkEnd w:id="9"/>
            <w:bookmarkEnd w:id="10"/>
            <w:bookmarkEnd w:id="11"/>
          </w:p>
        </w:tc>
        <w:tc>
          <w:tcPr>
            <w:tcW w:w="1427" w:type="dxa"/>
            <w:tcBorders>
              <w:top w:val="single" w:color="auto" w:sz="4" w:space="0"/>
              <w:left w:val="single" w:color="auto" w:sz="6" w:space="0"/>
              <w:bottom w:val="single" w:color="auto" w:sz="6" w:space="0"/>
              <w:right w:val="single" w:color="auto" w:sz="4" w:space="0"/>
            </w:tcBorders>
            <w:vAlign w:val="center"/>
          </w:tcPr>
          <w:p w14:paraId="24A8816F">
            <w:pPr>
              <w:rPr>
                <w:rFonts w:ascii="宋体" w:hAnsi="宋体"/>
              </w:rPr>
            </w:pPr>
            <w:bookmarkStart w:id="12" w:name="_Toc173211904"/>
            <w:bookmarkStart w:id="13" w:name="_Toc254970733"/>
            <w:bookmarkStart w:id="14" w:name="_Toc173066405"/>
            <w:bookmarkStart w:id="15" w:name="_Toc254970592"/>
            <w:r>
              <w:rPr>
                <w:rFonts w:hint="eastAsia" w:ascii="宋体" w:hAnsi="宋体"/>
              </w:rPr>
              <w:t>说明</w:t>
            </w:r>
            <w:bookmarkEnd w:id="12"/>
            <w:bookmarkEnd w:id="13"/>
            <w:bookmarkEnd w:id="14"/>
            <w:bookmarkEnd w:id="15"/>
          </w:p>
        </w:tc>
      </w:tr>
      <w:tr w14:paraId="7EA3DD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14:paraId="6CF123A5">
            <w:pPr>
              <w:rPr>
                <w:rFonts w:ascii="宋体" w:hAnsi="宋体"/>
              </w:rPr>
            </w:pPr>
            <w:r>
              <w:rPr>
                <w:rFonts w:hint="eastAsia" w:ascii="宋体" w:hAnsi="宋体"/>
              </w:rPr>
              <w:t>商务部分</w:t>
            </w:r>
          </w:p>
        </w:tc>
      </w:tr>
      <w:tr w14:paraId="3071B2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48" w:type="dxa"/>
            <w:tcBorders>
              <w:top w:val="single" w:color="auto" w:sz="6" w:space="0"/>
              <w:left w:val="single" w:color="auto" w:sz="4" w:space="0"/>
              <w:bottom w:val="single" w:color="auto" w:sz="6" w:space="0"/>
              <w:right w:val="single" w:color="auto" w:sz="6" w:space="0"/>
            </w:tcBorders>
            <w:vAlign w:val="center"/>
          </w:tcPr>
          <w:p w14:paraId="081DF8C4">
            <w:pPr>
              <w:rPr>
                <w:rFonts w:ascii="宋体" w:hAnsi="宋体"/>
              </w:rPr>
            </w:pPr>
            <w:bookmarkStart w:id="16" w:name="_Toc173211905"/>
            <w:bookmarkStart w:id="17" w:name="_Toc254970593"/>
            <w:bookmarkStart w:id="18" w:name="_Toc173066406"/>
            <w:bookmarkStart w:id="19" w:name="_Toc254970734"/>
            <w:r>
              <w:rPr>
                <w:rFonts w:hint="eastAsia" w:ascii="宋体" w:hAnsi="宋体"/>
              </w:rPr>
              <w:t>1</w:t>
            </w:r>
            <w:bookmarkEnd w:id="16"/>
            <w:bookmarkEnd w:id="17"/>
            <w:bookmarkEnd w:id="18"/>
            <w:bookmarkEnd w:id="19"/>
          </w:p>
        </w:tc>
        <w:tc>
          <w:tcPr>
            <w:tcW w:w="2931" w:type="dxa"/>
            <w:tcBorders>
              <w:top w:val="single" w:color="auto" w:sz="6" w:space="0"/>
              <w:left w:val="single" w:color="auto" w:sz="6" w:space="0"/>
              <w:bottom w:val="single" w:color="auto" w:sz="6" w:space="0"/>
              <w:right w:val="single" w:color="auto" w:sz="6" w:space="0"/>
            </w:tcBorders>
            <w:vAlign w:val="center"/>
          </w:tcPr>
          <w:p w14:paraId="548AF250">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46B5AEF6">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73CDC5A3">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0782F46A">
            <w:pPr>
              <w:rPr>
                <w:rFonts w:ascii="宋体" w:hAnsi="宋体"/>
              </w:rPr>
            </w:pPr>
          </w:p>
        </w:tc>
      </w:tr>
      <w:tr w14:paraId="27A632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6324C1A3">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vAlign w:val="center"/>
          </w:tcPr>
          <w:p w14:paraId="68CDFA28">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7495E951">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4E82A5EE">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64EA6087">
            <w:pPr>
              <w:rPr>
                <w:rFonts w:ascii="宋体" w:hAnsi="宋体"/>
              </w:rPr>
            </w:pPr>
          </w:p>
        </w:tc>
      </w:tr>
      <w:tr w14:paraId="644AFA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69F93CF1">
            <w:pPr>
              <w:rPr>
                <w:rFonts w:ascii="宋体" w:hAnsi="宋体"/>
              </w:rPr>
            </w:pPr>
          </w:p>
        </w:tc>
        <w:tc>
          <w:tcPr>
            <w:tcW w:w="2931" w:type="dxa"/>
            <w:tcBorders>
              <w:top w:val="single" w:color="auto" w:sz="6" w:space="0"/>
              <w:left w:val="single" w:color="auto" w:sz="6" w:space="0"/>
              <w:bottom w:val="single" w:color="auto" w:sz="6" w:space="0"/>
              <w:right w:val="single" w:color="auto" w:sz="6" w:space="0"/>
            </w:tcBorders>
            <w:vAlign w:val="center"/>
          </w:tcPr>
          <w:p w14:paraId="1FD31D6F">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429860AE">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56D7267E">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4697B8D1">
            <w:pPr>
              <w:rPr>
                <w:rFonts w:ascii="宋体" w:hAnsi="宋体"/>
              </w:rPr>
            </w:pPr>
          </w:p>
        </w:tc>
      </w:tr>
      <w:tr w14:paraId="545472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3F1C5759">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6" w:space="0"/>
              <w:right w:val="single" w:color="auto" w:sz="6" w:space="0"/>
            </w:tcBorders>
            <w:vAlign w:val="center"/>
          </w:tcPr>
          <w:p w14:paraId="0419FA5B">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5D5000FB">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5FE28D18">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2FB14F52">
            <w:pPr>
              <w:rPr>
                <w:rFonts w:ascii="宋体" w:hAnsi="宋体"/>
              </w:rPr>
            </w:pPr>
          </w:p>
        </w:tc>
      </w:tr>
      <w:tr w14:paraId="3ED125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628" w:type="dxa"/>
            <w:gridSpan w:val="5"/>
            <w:tcBorders>
              <w:top w:val="single" w:color="auto" w:sz="6" w:space="0"/>
              <w:left w:val="single" w:color="auto" w:sz="4" w:space="0"/>
              <w:bottom w:val="single" w:color="auto" w:sz="6" w:space="0"/>
              <w:right w:val="single" w:color="auto" w:sz="4" w:space="0"/>
            </w:tcBorders>
            <w:vAlign w:val="center"/>
          </w:tcPr>
          <w:p w14:paraId="6FF64C63">
            <w:pPr>
              <w:rPr>
                <w:rFonts w:ascii="宋体" w:hAnsi="宋体"/>
              </w:rPr>
            </w:pPr>
            <w:r>
              <w:rPr>
                <w:rFonts w:hint="eastAsia" w:ascii="宋体" w:hAnsi="宋体"/>
              </w:rPr>
              <w:t>服务（技术）部分</w:t>
            </w:r>
          </w:p>
        </w:tc>
      </w:tr>
      <w:tr w14:paraId="3426BA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0EF2726D">
            <w:pPr>
              <w:rPr>
                <w:rFonts w:ascii="宋体" w:hAnsi="宋体"/>
              </w:rPr>
            </w:pPr>
            <w:r>
              <w:rPr>
                <w:rFonts w:hint="eastAsia" w:ascii="宋体" w:hAnsi="宋体"/>
              </w:rPr>
              <w:t>1</w:t>
            </w:r>
          </w:p>
        </w:tc>
        <w:tc>
          <w:tcPr>
            <w:tcW w:w="2931" w:type="dxa"/>
            <w:tcBorders>
              <w:top w:val="single" w:color="auto" w:sz="6" w:space="0"/>
              <w:left w:val="single" w:color="auto" w:sz="6" w:space="0"/>
              <w:bottom w:val="single" w:color="auto" w:sz="6" w:space="0"/>
              <w:right w:val="single" w:color="auto" w:sz="6" w:space="0"/>
            </w:tcBorders>
            <w:vAlign w:val="center"/>
          </w:tcPr>
          <w:p w14:paraId="64E87E62">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13F8EFF1">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1D666A7B">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0BECE864">
            <w:pPr>
              <w:rPr>
                <w:rFonts w:ascii="宋体" w:hAnsi="宋体"/>
              </w:rPr>
            </w:pPr>
          </w:p>
        </w:tc>
      </w:tr>
      <w:tr w14:paraId="66D2C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306A9198">
            <w:pPr>
              <w:rPr>
                <w:rFonts w:ascii="宋体" w:hAnsi="宋体"/>
              </w:rPr>
            </w:pPr>
            <w:r>
              <w:rPr>
                <w:rFonts w:hint="eastAsia" w:ascii="宋体" w:hAnsi="宋体"/>
              </w:rPr>
              <w:t>2</w:t>
            </w:r>
          </w:p>
        </w:tc>
        <w:tc>
          <w:tcPr>
            <w:tcW w:w="2931" w:type="dxa"/>
            <w:tcBorders>
              <w:top w:val="single" w:color="auto" w:sz="6" w:space="0"/>
              <w:left w:val="single" w:color="auto" w:sz="6" w:space="0"/>
              <w:bottom w:val="single" w:color="auto" w:sz="6" w:space="0"/>
              <w:right w:val="single" w:color="auto" w:sz="6" w:space="0"/>
            </w:tcBorders>
            <w:vAlign w:val="center"/>
          </w:tcPr>
          <w:p w14:paraId="02694292">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4276C121">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38692DE1">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1C5FA68A">
            <w:pPr>
              <w:rPr>
                <w:rFonts w:ascii="宋体" w:hAnsi="宋体"/>
              </w:rPr>
            </w:pPr>
          </w:p>
        </w:tc>
      </w:tr>
      <w:tr w14:paraId="62BBE9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48" w:type="dxa"/>
            <w:tcBorders>
              <w:top w:val="single" w:color="auto" w:sz="6" w:space="0"/>
              <w:left w:val="single" w:color="auto" w:sz="4" w:space="0"/>
              <w:bottom w:val="single" w:color="auto" w:sz="6" w:space="0"/>
              <w:right w:val="single" w:color="auto" w:sz="6" w:space="0"/>
            </w:tcBorders>
            <w:vAlign w:val="center"/>
          </w:tcPr>
          <w:p w14:paraId="02DD01D0">
            <w:pPr>
              <w:rPr>
                <w:rFonts w:ascii="宋体" w:hAnsi="宋体"/>
              </w:rPr>
            </w:pPr>
            <w:r>
              <w:rPr>
                <w:rFonts w:hint="eastAsia" w:ascii="宋体" w:hAnsi="宋体"/>
              </w:rPr>
              <w:t>3</w:t>
            </w:r>
          </w:p>
        </w:tc>
        <w:tc>
          <w:tcPr>
            <w:tcW w:w="2931" w:type="dxa"/>
            <w:tcBorders>
              <w:top w:val="single" w:color="auto" w:sz="6" w:space="0"/>
              <w:left w:val="single" w:color="auto" w:sz="6" w:space="0"/>
              <w:bottom w:val="single" w:color="auto" w:sz="6" w:space="0"/>
              <w:right w:val="single" w:color="auto" w:sz="6" w:space="0"/>
            </w:tcBorders>
            <w:vAlign w:val="center"/>
          </w:tcPr>
          <w:p w14:paraId="186E25EC">
            <w:pPr>
              <w:rPr>
                <w:rFonts w:ascii="宋体" w:hAnsi="宋体"/>
              </w:rPr>
            </w:pPr>
          </w:p>
        </w:tc>
        <w:tc>
          <w:tcPr>
            <w:tcW w:w="3087" w:type="dxa"/>
            <w:tcBorders>
              <w:top w:val="single" w:color="auto" w:sz="6" w:space="0"/>
              <w:left w:val="single" w:color="auto" w:sz="6" w:space="0"/>
              <w:bottom w:val="single" w:color="auto" w:sz="6" w:space="0"/>
              <w:right w:val="single" w:color="auto" w:sz="6" w:space="0"/>
            </w:tcBorders>
            <w:vAlign w:val="center"/>
          </w:tcPr>
          <w:p w14:paraId="73107519">
            <w:pPr>
              <w:rPr>
                <w:rFonts w:ascii="宋体" w:hAnsi="宋体"/>
              </w:rPr>
            </w:pPr>
          </w:p>
        </w:tc>
        <w:tc>
          <w:tcPr>
            <w:tcW w:w="1535" w:type="dxa"/>
            <w:tcBorders>
              <w:top w:val="single" w:color="auto" w:sz="6" w:space="0"/>
              <w:left w:val="single" w:color="auto" w:sz="6" w:space="0"/>
              <w:bottom w:val="single" w:color="auto" w:sz="6" w:space="0"/>
              <w:right w:val="single" w:color="auto" w:sz="6" w:space="0"/>
            </w:tcBorders>
            <w:vAlign w:val="center"/>
          </w:tcPr>
          <w:p w14:paraId="3F26918E">
            <w:pPr>
              <w:rPr>
                <w:rFonts w:ascii="宋体" w:hAnsi="宋体"/>
              </w:rPr>
            </w:pPr>
          </w:p>
        </w:tc>
        <w:tc>
          <w:tcPr>
            <w:tcW w:w="1427" w:type="dxa"/>
            <w:tcBorders>
              <w:top w:val="single" w:color="auto" w:sz="6" w:space="0"/>
              <w:left w:val="single" w:color="auto" w:sz="6" w:space="0"/>
              <w:bottom w:val="single" w:color="auto" w:sz="6" w:space="0"/>
              <w:right w:val="single" w:color="auto" w:sz="4" w:space="0"/>
            </w:tcBorders>
            <w:vAlign w:val="center"/>
          </w:tcPr>
          <w:p w14:paraId="2D50F0C9">
            <w:pPr>
              <w:rPr>
                <w:rFonts w:ascii="宋体" w:hAnsi="宋体"/>
              </w:rPr>
            </w:pPr>
          </w:p>
        </w:tc>
      </w:tr>
      <w:tr w14:paraId="5C6B7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48" w:type="dxa"/>
            <w:tcBorders>
              <w:top w:val="single" w:color="auto" w:sz="6" w:space="0"/>
              <w:left w:val="single" w:color="auto" w:sz="4" w:space="0"/>
              <w:bottom w:val="single" w:color="auto" w:sz="4" w:space="0"/>
              <w:right w:val="single" w:color="auto" w:sz="6" w:space="0"/>
            </w:tcBorders>
            <w:vAlign w:val="center"/>
          </w:tcPr>
          <w:p w14:paraId="7A3E2CB6">
            <w:pPr>
              <w:rPr>
                <w:rFonts w:ascii="宋体" w:hAnsi="宋体"/>
              </w:rPr>
            </w:pPr>
            <w:r>
              <w:rPr>
                <w:rFonts w:hint="eastAsia" w:ascii="宋体" w:hAnsi="宋体"/>
              </w:rPr>
              <w:t>…</w:t>
            </w:r>
          </w:p>
        </w:tc>
        <w:tc>
          <w:tcPr>
            <w:tcW w:w="2931" w:type="dxa"/>
            <w:tcBorders>
              <w:top w:val="single" w:color="auto" w:sz="6" w:space="0"/>
              <w:left w:val="single" w:color="auto" w:sz="6" w:space="0"/>
              <w:bottom w:val="single" w:color="auto" w:sz="4" w:space="0"/>
              <w:right w:val="single" w:color="auto" w:sz="6" w:space="0"/>
            </w:tcBorders>
            <w:vAlign w:val="center"/>
          </w:tcPr>
          <w:p w14:paraId="7D20D1DD">
            <w:pPr>
              <w:rPr>
                <w:rFonts w:ascii="宋体" w:hAnsi="宋体"/>
              </w:rPr>
            </w:pPr>
          </w:p>
        </w:tc>
        <w:tc>
          <w:tcPr>
            <w:tcW w:w="3087" w:type="dxa"/>
            <w:tcBorders>
              <w:top w:val="single" w:color="auto" w:sz="6" w:space="0"/>
              <w:left w:val="single" w:color="auto" w:sz="6" w:space="0"/>
              <w:bottom w:val="single" w:color="auto" w:sz="4" w:space="0"/>
              <w:right w:val="single" w:color="auto" w:sz="6" w:space="0"/>
            </w:tcBorders>
            <w:vAlign w:val="center"/>
          </w:tcPr>
          <w:p w14:paraId="178E0FF1">
            <w:pPr>
              <w:rPr>
                <w:rFonts w:ascii="宋体" w:hAnsi="宋体"/>
              </w:rPr>
            </w:pPr>
          </w:p>
        </w:tc>
        <w:tc>
          <w:tcPr>
            <w:tcW w:w="1535" w:type="dxa"/>
            <w:tcBorders>
              <w:top w:val="single" w:color="auto" w:sz="6" w:space="0"/>
              <w:left w:val="single" w:color="auto" w:sz="6" w:space="0"/>
              <w:bottom w:val="single" w:color="auto" w:sz="4" w:space="0"/>
              <w:right w:val="single" w:color="auto" w:sz="4" w:space="0"/>
            </w:tcBorders>
            <w:vAlign w:val="center"/>
          </w:tcPr>
          <w:p w14:paraId="6969A57A">
            <w:pPr>
              <w:rPr>
                <w:rFonts w:ascii="宋体" w:hAnsi="宋体"/>
              </w:rPr>
            </w:pPr>
          </w:p>
        </w:tc>
        <w:tc>
          <w:tcPr>
            <w:tcW w:w="1427" w:type="dxa"/>
            <w:tcBorders>
              <w:top w:val="single" w:color="auto" w:sz="6" w:space="0"/>
              <w:left w:val="single" w:color="auto" w:sz="4" w:space="0"/>
              <w:bottom w:val="single" w:color="auto" w:sz="4" w:space="0"/>
              <w:right w:val="single" w:color="auto" w:sz="4" w:space="0"/>
            </w:tcBorders>
            <w:vAlign w:val="center"/>
          </w:tcPr>
          <w:p w14:paraId="2D7F970D">
            <w:pPr>
              <w:rPr>
                <w:rFonts w:ascii="宋体" w:hAnsi="宋体"/>
              </w:rPr>
            </w:pPr>
          </w:p>
        </w:tc>
      </w:tr>
    </w:tbl>
    <w:p w14:paraId="4179D814">
      <w:pPr>
        <w:spacing w:line="500" w:lineRule="exact"/>
        <w:rPr>
          <w:rFonts w:ascii="宋体" w:hAnsi="宋体"/>
          <w:b/>
        </w:rPr>
      </w:pPr>
    </w:p>
    <w:p w14:paraId="1159418B">
      <w:pPr>
        <w:adjustRightInd w:val="0"/>
        <w:snapToGrid w:val="0"/>
        <w:spacing w:line="360" w:lineRule="exact"/>
        <w:rPr>
          <w:rFonts w:ascii="宋体" w:hAnsi="宋体"/>
        </w:rPr>
      </w:pPr>
      <w:r>
        <w:rPr>
          <w:rFonts w:hint="eastAsia" w:ascii="宋体" w:hAnsi="宋体"/>
        </w:rPr>
        <w:t>说明：</w:t>
      </w:r>
      <w:r>
        <w:rPr>
          <w:rFonts w:hint="eastAsia" w:hAnsi="宋体"/>
        </w:rPr>
        <w:t>1、应写明</w:t>
      </w:r>
      <w:r>
        <w:rPr>
          <w:rFonts w:hint="eastAsia" w:ascii="宋体" w:hAnsi="宋体"/>
        </w:rPr>
        <w:t>响应文件对</w:t>
      </w:r>
      <w:r>
        <w:rPr>
          <w:rFonts w:hint="eastAsia"/>
        </w:rPr>
        <w:t>商务</w:t>
      </w:r>
      <w:r>
        <w:rPr>
          <w:rFonts w:hint="eastAsia" w:hAnsi="宋体"/>
        </w:rPr>
        <w:t>与服务技术要求的</w:t>
      </w:r>
      <w:r>
        <w:rPr>
          <w:rFonts w:hint="eastAsia" w:ascii="宋体" w:hAnsi="宋体"/>
        </w:rPr>
        <w:t>响应和偏离情况</w:t>
      </w:r>
      <w:r>
        <w:rPr>
          <w:rFonts w:hint="eastAsia"/>
          <w:bCs/>
        </w:rPr>
        <w:t>；</w:t>
      </w:r>
    </w:p>
    <w:p w14:paraId="2290888A">
      <w:pPr>
        <w:spacing w:line="500" w:lineRule="exact"/>
        <w:ind w:firstLine="630" w:firstLineChars="300"/>
      </w:pPr>
      <w:r>
        <w:rPr>
          <w:rFonts w:hint="eastAsia"/>
        </w:rPr>
        <w:t>2、应对照</w:t>
      </w:r>
      <w:r>
        <w:rPr>
          <w:rFonts w:hint="eastAsia"/>
          <w:lang w:val="en-US" w:eastAsia="zh-CN"/>
        </w:rPr>
        <w:t>采购</w:t>
      </w:r>
      <w:r>
        <w:rPr>
          <w:rFonts w:hint="eastAsia"/>
        </w:rPr>
        <w:t>文件采购需求，逐条说明所提供服务已对</w:t>
      </w:r>
      <w:r>
        <w:rPr>
          <w:rFonts w:hint="eastAsia"/>
          <w:lang w:val="en-US" w:eastAsia="zh-CN"/>
        </w:rPr>
        <w:t>采购</w:t>
      </w:r>
      <w:r>
        <w:rPr>
          <w:rFonts w:hint="eastAsia"/>
        </w:rPr>
        <w:t>文件的商务、服务、技术要求做出了实质性的响应，并申明与采购项目要求的响应和偏离。特别对有具体商务、服务、技术要求的，供应商必须提供</w:t>
      </w:r>
      <w:r>
        <w:rPr>
          <w:rFonts w:hint="eastAsia" w:ascii="宋体" w:hAnsi="宋体"/>
        </w:rPr>
        <w:t>对应的详细应答</w:t>
      </w:r>
      <w:r>
        <w:rPr>
          <w:rFonts w:hint="eastAsia"/>
        </w:rPr>
        <w:t>。如果仅注明“符合”、“满足”或简单复制</w:t>
      </w:r>
      <w:r>
        <w:rPr>
          <w:rFonts w:hint="eastAsia"/>
          <w:lang w:val="en-US" w:eastAsia="zh-CN"/>
        </w:rPr>
        <w:t>采购</w:t>
      </w:r>
      <w:r>
        <w:rPr>
          <w:rFonts w:hint="eastAsia"/>
        </w:rPr>
        <w:t>文件要求，将导致</w:t>
      </w:r>
      <w:r>
        <w:rPr>
          <w:rFonts w:hint="eastAsia"/>
          <w:lang w:val="en-US" w:eastAsia="zh-CN"/>
        </w:rPr>
        <w:t>竞价</w:t>
      </w:r>
      <w:r>
        <w:rPr>
          <w:rFonts w:hint="eastAsia"/>
        </w:rPr>
        <w:t>被拒绝。</w:t>
      </w:r>
    </w:p>
    <w:p w14:paraId="5AF58538">
      <w:pPr>
        <w:rPr>
          <w:rFonts w:ascii="宋体" w:hAnsi="宋体"/>
        </w:rPr>
      </w:pPr>
    </w:p>
    <w:p w14:paraId="6B25AD70">
      <w:pPr>
        <w:pStyle w:val="8"/>
        <w:spacing w:line="360" w:lineRule="exact"/>
        <w:rPr>
          <w:rFonts w:hAnsi="宋体"/>
        </w:rPr>
      </w:pPr>
    </w:p>
    <w:p w14:paraId="5BA2EFB2">
      <w:pPr>
        <w:pStyle w:val="8"/>
        <w:spacing w:line="500" w:lineRule="exact"/>
        <w:ind w:firstLine="400" w:firstLineChars="200"/>
        <w:rPr>
          <w:rFonts w:hint="eastAsia" w:hAnsi="宋体"/>
          <w:sz w:val="21"/>
          <w:szCs w:val="21"/>
        </w:rPr>
      </w:pPr>
      <w:r>
        <w:rPr>
          <w:rFonts w:hint="eastAsia" w:hAnsi="宋体"/>
        </w:rPr>
        <w:t xml:space="preserve">                 </w:t>
      </w:r>
      <w:r>
        <w:rPr>
          <w:rFonts w:hint="eastAsia" w:hAnsi="宋体"/>
          <w:sz w:val="21"/>
          <w:szCs w:val="21"/>
        </w:rPr>
        <w:t xml:space="preserve"> </w:t>
      </w:r>
      <w:r>
        <w:rPr>
          <w:rFonts w:hint="eastAsia" w:hAnsi="宋体"/>
          <w:sz w:val="21"/>
          <w:szCs w:val="21"/>
          <w:lang w:val="en-US" w:eastAsia="zh-CN"/>
        </w:rPr>
        <w:t xml:space="preserve">  </w:t>
      </w:r>
      <w:r>
        <w:rPr>
          <w:rFonts w:hint="eastAsia" w:hAnsi="宋体"/>
          <w:sz w:val="21"/>
          <w:szCs w:val="21"/>
        </w:rPr>
        <w:t xml:space="preserve">法定代表人（负责人）或委托代理人签字: </w:t>
      </w:r>
      <w:r>
        <w:rPr>
          <w:rFonts w:hint="eastAsia" w:hAnsi="宋体"/>
          <w:sz w:val="21"/>
          <w:szCs w:val="21"/>
          <w:u w:val="single"/>
          <w:lang w:val="en-US" w:eastAsia="zh-CN"/>
        </w:rPr>
        <w:t xml:space="preserve">          </w:t>
      </w:r>
      <w:r>
        <w:rPr>
          <w:rFonts w:hint="eastAsia" w:hAnsi="宋体"/>
          <w:sz w:val="21"/>
          <w:szCs w:val="21"/>
        </w:rPr>
        <w:t xml:space="preserve">                 </w:t>
      </w:r>
    </w:p>
    <w:p w14:paraId="189B2C77">
      <w:pPr>
        <w:pStyle w:val="8"/>
        <w:spacing w:line="500" w:lineRule="exact"/>
        <w:ind w:firstLine="420" w:firstLineChars="200"/>
        <w:rPr>
          <w:rFonts w:hint="default" w:hAnsi="宋体"/>
          <w:sz w:val="21"/>
          <w:szCs w:val="21"/>
          <w:lang w:val="en-US" w:eastAsia="zh-CN"/>
        </w:rPr>
      </w:pPr>
      <w:r>
        <w:rPr>
          <w:rFonts w:hint="eastAsia" w:hAnsi="宋体"/>
          <w:sz w:val="21"/>
          <w:szCs w:val="21"/>
        </w:rPr>
        <w:t xml:space="preserve">                </w:t>
      </w:r>
      <w:r>
        <w:rPr>
          <w:rFonts w:hint="eastAsia" w:hAnsi="宋体"/>
          <w:sz w:val="21"/>
          <w:szCs w:val="21"/>
          <w:lang w:val="en-US" w:eastAsia="zh-CN"/>
        </w:rPr>
        <w:t xml:space="preserve">   </w:t>
      </w:r>
      <w:r>
        <w:rPr>
          <w:rFonts w:hint="eastAsia" w:hAnsi="宋体"/>
          <w:sz w:val="21"/>
          <w:szCs w:val="21"/>
        </w:rPr>
        <w:t>供应商名称（盖章）：</w:t>
      </w:r>
      <w:r>
        <w:rPr>
          <w:rFonts w:hint="eastAsia" w:hAnsi="宋体"/>
          <w:sz w:val="21"/>
          <w:szCs w:val="21"/>
          <w:u w:val="single"/>
          <w:lang w:val="en-US" w:eastAsia="zh-CN"/>
        </w:rPr>
        <w:t xml:space="preserve">       </w:t>
      </w:r>
      <w:r>
        <w:rPr>
          <w:rFonts w:hint="eastAsia" w:hAnsi="宋体"/>
          <w:sz w:val="21"/>
          <w:szCs w:val="21"/>
          <w:u w:val="single"/>
        </w:rPr>
        <w:t xml:space="preserve">    </w:t>
      </w:r>
      <w:r>
        <w:rPr>
          <w:rFonts w:hint="eastAsia" w:hAnsi="宋体"/>
          <w:sz w:val="21"/>
          <w:szCs w:val="21"/>
        </w:rPr>
        <w:t xml:space="preserve">   </w:t>
      </w:r>
      <w:r>
        <w:rPr>
          <w:rFonts w:hint="eastAsia" w:hAnsi="宋体"/>
          <w:sz w:val="21"/>
          <w:szCs w:val="21"/>
          <w:lang w:val="en-US" w:eastAsia="zh-CN"/>
        </w:rPr>
        <w:t xml:space="preserve">     </w:t>
      </w:r>
    </w:p>
    <w:p w14:paraId="5C2EA5D6">
      <w:pPr>
        <w:pStyle w:val="8"/>
        <w:spacing w:line="360" w:lineRule="exact"/>
        <w:ind w:firstLine="4935" w:firstLineChars="2350"/>
        <w:rPr>
          <w:rFonts w:hAnsi="宋体"/>
          <w:sz w:val="21"/>
          <w:szCs w:val="21"/>
          <w:u w:val="single"/>
        </w:rPr>
      </w:pPr>
    </w:p>
    <w:p w14:paraId="077498E8">
      <w:pPr>
        <w:pStyle w:val="8"/>
        <w:spacing w:line="360" w:lineRule="exact"/>
        <w:ind w:firstLine="4935" w:firstLineChars="2350"/>
        <w:rPr>
          <w:rFonts w:hAnsi="宋体"/>
          <w:sz w:val="21"/>
          <w:szCs w:val="21"/>
          <w:u w:val="single"/>
        </w:rPr>
      </w:pPr>
      <w:r>
        <w:rPr>
          <w:rFonts w:hint="eastAsia" w:hAnsi="宋体"/>
          <w:sz w:val="21"/>
          <w:szCs w:val="21"/>
          <w:u w:val="single"/>
        </w:rPr>
        <w:t xml:space="preserve">     </w:t>
      </w:r>
      <w:r>
        <w:rPr>
          <w:rFonts w:hint="eastAsia" w:hAnsi="宋体"/>
          <w:sz w:val="21"/>
          <w:szCs w:val="21"/>
        </w:rPr>
        <w:t>年</w:t>
      </w:r>
      <w:r>
        <w:rPr>
          <w:rFonts w:hint="eastAsia" w:hAnsi="宋体"/>
          <w:sz w:val="21"/>
          <w:szCs w:val="21"/>
          <w:u w:val="single"/>
        </w:rPr>
        <w:t xml:space="preserve">  </w:t>
      </w:r>
      <w:r>
        <w:rPr>
          <w:rFonts w:hint="eastAsia" w:hAnsi="宋体"/>
          <w:sz w:val="21"/>
          <w:szCs w:val="21"/>
          <w:u w:val="single"/>
          <w:lang w:val="en-US" w:eastAsia="zh-CN"/>
        </w:rPr>
        <w:t xml:space="preserve"> </w:t>
      </w:r>
      <w:r>
        <w:rPr>
          <w:rFonts w:hint="eastAsia" w:hAnsi="宋体"/>
          <w:sz w:val="21"/>
          <w:szCs w:val="21"/>
          <w:u w:val="single"/>
        </w:rPr>
        <w:t xml:space="preserve"> </w:t>
      </w:r>
      <w:r>
        <w:rPr>
          <w:rFonts w:hint="eastAsia" w:hAnsi="宋体"/>
          <w:sz w:val="21"/>
          <w:szCs w:val="21"/>
        </w:rPr>
        <w:t>月</w:t>
      </w:r>
      <w:r>
        <w:rPr>
          <w:rFonts w:hint="eastAsia" w:hAnsi="宋体"/>
          <w:sz w:val="21"/>
          <w:szCs w:val="21"/>
          <w:u w:val="single"/>
        </w:rPr>
        <w:t xml:space="preserve">  </w:t>
      </w:r>
      <w:r>
        <w:rPr>
          <w:rFonts w:hint="eastAsia" w:hAnsi="宋体"/>
          <w:sz w:val="21"/>
          <w:szCs w:val="21"/>
          <w:u w:val="single"/>
          <w:lang w:val="en-US" w:eastAsia="zh-CN"/>
        </w:rPr>
        <w:t xml:space="preserve"> </w:t>
      </w:r>
      <w:r>
        <w:rPr>
          <w:rFonts w:hint="eastAsia" w:hAnsi="宋体"/>
          <w:sz w:val="21"/>
          <w:szCs w:val="21"/>
          <w:u w:val="single"/>
        </w:rPr>
        <w:t xml:space="preserve"> </w:t>
      </w:r>
      <w:r>
        <w:rPr>
          <w:rFonts w:hint="eastAsia" w:hAnsi="宋体"/>
          <w:sz w:val="21"/>
          <w:szCs w:val="21"/>
        </w:rPr>
        <w:t>日</w:t>
      </w:r>
    </w:p>
    <w:p w14:paraId="4A8998D7">
      <w:pPr>
        <w:spacing w:line="300" w:lineRule="auto"/>
        <w:rPr>
          <w:rFonts w:ascii="宋体" w:hAnsi="宋体"/>
        </w:rPr>
      </w:pPr>
    </w:p>
    <w:p w14:paraId="5F88C486">
      <w:pPr>
        <w:pStyle w:val="8"/>
        <w:spacing w:line="360" w:lineRule="exact"/>
        <w:ind w:firstLine="4935"/>
        <w:rPr>
          <w:sz w:val="21"/>
          <w:szCs w:val="22"/>
          <w:u w:val="single"/>
        </w:rPr>
      </w:pPr>
      <w:r>
        <w:rPr>
          <w:rFonts w:hint="eastAsia"/>
        </w:rPr>
        <w:t xml:space="preserve">                      </w:t>
      </w:r>
    </w:p>
    <w:p w14:paraId="44D420BA">
      <w:pPr>
        <w:spacing w:line="360" w:lineRule="auto"/>
        <w:rPr>
          <w:rStyle w:val="26"/>
          <w:rFonts w:ascii="宋体" w:hAnsi="宋体"/>
        </w:rPr>
      </w:pPr>
      <w:r>
        <w:rPr>
          <w:rStyle w:val="26"/>
          <w:rFonts w:hint="eastAsia" w:ascii="宋体" w:hAnsi="宋体"/>
        </w:rPr>
        <w:t xml:space="preserve"> </w:t>
      </w:r>
    </w:p>
    <w:p w14:paraId="1A2D2E85">
      <w:pPr>
        <w:spacing w:line="300" w:lineRule="auto"/>
        <w:rPr>
          <w:rStyle w:val="26"/>
          <w:rFonts w:hint="eastAsia" w:ascii="宋体" w:hAnsi="宋体"/>
        </w:rPr>
      </w:pPr>
      <w:r>
        <w:rPr>
          <w:rStyle w:val="26"/>
          <w:rFonts w:hint="eastAsia" w:ascii="宋体" w:hAnsi="宋体"/>
        </w:rPr>
        <w:t xml:space="preserve">  </w:t>
      </w:r>
    </w:p>
    <w:p w14:paraId="323A9216">
      <w:pPr>
        <w:spacing w:line="300" w:lineRule="auto"/>
        <w:rPr>
          <w:rStyle w:val="26"/>
          <w:rFonts w:hint="eastAsia" w:ascii="宋体" w:hAnsi="宋体"/>
        </w:rPr>
      </w:pPr>
    </w:p>
    <w:p w14:paraId="23C5B2AE">
      <w:pPr>
        <w:snapToGrid w:val="0"/>
        <w:spacing w:line="300" w:lineRule="auto"/>
        <w:jc w:val="center"/>
        <w:rPr>
          <w:rStyle w:val="26"/>
          <w:rFonts w:hint="eastAsia" w:ascii="仿宋_GB2312" w:hAnsi="宋体" w:eastAsia="仿宋_GB2312"/>
          <w:b/>
          <w:bCs/>
          <w:sz w:val="32"/>
          <w:szCs w:val="32"/>
        </w:rPr>
      </w:pPr>
      <w:r>
        <w:rPr>
          <w:rStyle w:val="26"/>
          <w:rFonts w:hint="eastAsia" w:ascii="仿宋_GB2312" w:hAnsi="宋体" w:eastAsia="仿宋_GB2312"/>
          <w:b/>
          <w:bCs/>
          <w:sz w:val="32"/>
          <w:szCs w:val="32"/>
        </w:rPr>
        <w:t>法定代表人(负责人)授权委托书</w:t>
      </w:r>
    </w:p>
    <w:p w14:paraId="5C197F48">
      <w:pPr>
        <w:snapToGrid w:val="0"/>
        <w:spacing w:line="520" w:lineRule="exact"/>
        <w:rPr>
          <w:rStyle w:val="26"/>
          <w:rFonts w:hint="eastAsia" w:ascii="宋体" w:hAnsi="宋体"/>
        </w:rPr>
      </w:pPr>
      <w:r>
        <w:rPr>
          <w:rStyle w:val="26"/>
          <w:rFonts w:hint="eastAsia" w:ascii="宋体" w:hAnsi="宋体"/>
        </w:rPr>
        <w:t xml:space="preserve"> </w:t>
      </w:r>
    </w:p>
    <w:p w14:paraId="22BE3741">
      <w:pPr>
        <w:spacing w:line="520" w:lineRule="exact"/>
        <w:rPr>
          <w:rFonts w:ascii="宋体" w:hAnsi="宋体"/>
        </w:rPr>
      </w:pPr>
      <w:r>
        <w:rPr>
          <w:rFonts w:hint="eastAsia" w:ascii="宋体" w:hAnsi="宋体"/>
          <w:u w:val="single"/>
        </w:rPr>
        <w:t>广西</w:t>
      </w:r>
      <w:r>
        <w:rPr>
          <w:rFonts w:hint="eastAsia" w:ascii="宋体" w:hAnsi="宋体"/>
          <w:u w:val="single"/>
          <w:lang w:val="en-US" w:eastAsia="zh-CN"/>
        </w:rPr>
        <w:t>体育高等专科学校</w:t>
      </w:r>
      <w:r>
        <w:rPr>
          <w:rFonts w:hint="eastAsia" w:ascii="宋体" w:hAnsi="宋体"/>
        </w:rPr>
        <w:t>：</w:t>
      </w:r>
    </w:p>
    <w:p w14:paraId="00FFF20B">
      <w:pPr>
        <w:spacing w:line="520" w:lineRule="exact"/>
        <w:ind w:firstLine="42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（项目名称、项目编号）</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14:paraId="54B4A087">
      <w:pPr>
        <w:spacing w:line="520" w:lineRule="exact"/>
        <w:rPr>
          <w:rFonts w:ascii="宋体" w:hAnsi="宋体"/>
        </w:rPr>
      </w:pPr>
    </w:p>
    <w:p w14:paraId="435BACC5">
      <w:pPr>
        <w:spacing w:line="520" w:lineRule="exact"/>
        <w:rPr>
          <w:rFonts w:ascii="宋体" w:hAnsi="宋体"/>
        </w:rPr>
      </w:pPr>
      <w:r>
        <w:rPr>
          <w:rFonts w:hint="eastAsia" w:ascii="宋体" w:hAnsi="宋体"/>
        </w:rPr>
        <w:t>供应商（盖章）：</w:t>
      </w:r>
      <w:r>
        <w:rPr>
          <w:rFonts w:hint="eastAsia" w:ascii="宋体" w:hAnsi="宋体"/>
          <w:u w:val="single"/>
        </w:rPr>
        <w:t xml:space="preserve">               </w:t>
      </w:r>
    </w:p>
    <w:p w14:paraId="1E55828C">
      <w:pPr>
        <w:spacing w:line="520" w:lineRule="exact"/>
        <w:rPr>
          <w:rFonts w:ascii="宋体" w:hAnsi="宋体"/>
        </w:rPr>
      </w:pPr>
      <w:r>
        <w:rPr>
          <w:rFonts w:hint="eastAsia" w:ascii="宋体" w:hAnsi="宋体"/>
        </w:rPr>
        <w:t>法定代表人（签字或签章）：</w:t>
      </w:r>
      <w:r>
        <w:rPr>
          <w:rFonts w:hint="eastAsia" w:ascii="宋体" w:hAnsi="宋体"/>
          <w:u w:val="single"/>
        </w:rPr>
        <w:t xml:space="preserve">       </w:t>
      </w:r>
    </w:p>
    <w:p w14:paraId="0D903139">
      <w:pPr>
        <w:spacing w:line="520" w:lineRule="exact"/>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E794E20">
      <w:pPr>
        <w:spacing w:line="520" w:lineRule="exact"/>
        <w:rPr>
          <w:rFonts w:ascii="宋体" w:hAnsi="宋体"/>
        </w:rPr>
      </w:pPr>
    </w:p>
    <w:p w14:paraId="5CEDD171">
      <w:pPr>
        <w:spacing w:line="520" w:lineRule="exact"/>
        <w:rPr>
          <w:rFonts w:ascii="宋体" w:hAnsi="宋体"/>
        </w:rPr>
      </w:pPr>
      <w:r>
        <w:rPr>
          <w:rFonts w:hint="eastAsia" w:ascii="宋体" w:hAnsi="宋体"/>
        </w:rPr>
        <w:t>附：委托代理人工作单位</w:t>
      </w:r>
      <w:r>
        <w:rPr>
          <w:rFonts w:hint="eastAsia" w:ascii="宋体" w:hAnsi="宋体"/>
          <w:u w:val="single"/>
        </w:rPr>
        <w:t xml:space="preserve">               </w:t>
      </w:r>
    </w:p>
    <w:p w14:paraId="18FA63D7">
      <w:pPr>
        <w:spacing w:line="520" w:lineRule="exact"/>
        <w:ind w:firstLine="42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p>
    <w:p w14:paraId="792531EB">
      <w:pPr>
        <w:spacing w:line="520" w:lineRule="exact"/>
        <w:ind w:firstLine="420"/>
        <w:rPr>
          <w:rFonts w:hint="eastAsia" w:ascii="宋体" w:hAnsi="宋体"/>
          <w:u w:val="single"/>
        </w:rPr>
      </w:pPr>
      <w:r>
        <w:rPr>
          <w:rFonts w:hint="eastAsia" w:ascii="宋体" w:hAnsi="宋体"/>
        </w:rPr>
        <w:t>身份证号码：</w:t>
      </w:r>
      <w:r>
        <w:rPr>
          <w:rFonts w:hint="eastAsia" w:ascii="宋体" w:hAnsi="宋体"/>
          <w:u w:val="single"/>
        </w:rPr>
        <w:t xml:space="preserve">                              </w:t>
      </w:r>
    </w:p>
    <w:p w14:paraId="444537E2">
      <w:pPr>
        <w:spacing w:line="520" w:lineRule="exact"/>
        <w:ind w:firstLine="420"/>
        <w:rPr>
          <w:rFonts w:ascii="宋体" w:hAnsi="宋体"/>
          <w:u w:val="single"/>
        </w:rPr>
      </w:pPr>
    </w:p>
    <w:tbl>
      <w:tblPr>
        <w:tblStyle w:val="14"/>
        <w:tblpPr w:leftFromText="180" w:rightFromText="180" w:vertAnchor="text" w:horzAnchor="page" w:tblpX="1860" w:tblpY="540"/>
        <w:tblOverlap w:val="never"/>
        <w:tblW w:w="8981" w:type="dxa"/>
        <w:tblInd w:w="0" w:type="dxa"/>
        <w:tblLayout w:type="autofit"/>
        <w:tblCellMar>
          <w:top w:w="0" w:type="dxa"/>
          <w:left w:w="108" w:type="dxa"/>
          <w:bottom w:w="0" w:type="dxa"/>
          <w:right w:w="108" w:type="dxa"/>
        </w:tblCellMar>
      </w:tblPr>
      <w:tblGrid>
        <w:gridCol w:w="8981"/>
      </w:tblGrid>
      <w:tr w14:paraId="4CF5D506">
        <w:tblPrEx>
          <w:tblCellMar>
            <w:top w:w="0" w:type="dxa"/>
            <w:left w:w="108" w:type="dxa"/>
            <w:bottom w:w="0" w:type="dxa"/>
            <w:right w:w="108" w:type="dxa"/>
          </w:tblCellMar>
        </w:tblPrEx>
        <w:trPr>
          <w:trHeight w:val="1893" w:hRule="atLeast"/>
        </w:trPr>
        <w:tc>
          <w:tcPr>
            <w:tcW w:w="8981" w:type="dxa"/>
            <w:tcBorders>
              <w:top w:val="single" w:color="000000" w:sz="4" w:space="0"/>
              <w:left w:val="single" w:color="000000" w:sz="4" w:space="0"/>
              <w:bottom w:val="single" w:color="000000" w:sz="4" w:space="0"/>
              <w:right w:val="single" w:color="000000" w:sz="4" w:space="0"/>
            </w:tcBorders>
            <w:noWrap w:val="0"/>
            <w:vAlign w:val="top"/>
          </w:tcPr>
          <w:p w14:paraId="2A98BB99">
            <w:pPr>
              <w:spacing w:line="300" w:lineRule="auto"/>
              <w:rPr>
                <w:rFonts w:ascii="宋体" w:hAnsi="宋体"/>
              </w:rPr>
            </w:pPr>
            <w:r>
              <w:rPr>
                <w:rFonts w:hint="eastAsia" w:ascii="宋体" w:hAnsi="宋体"/>
              </w:rPr>
              <w:t>委托代理人的正面及反面身份证复印件</w:t>
            </w:r>
          </w:p>
        </w:tc>
      </w:tr>
    </w:tbl>
    <w:p w14:paraId="79635A68">
      <w:pPr>
        <w:spacing w:line="300" w:lineRule="auto"/>
        <w:ind w:left="480" w:hanging="480"/>
        <w:rPr>
          <w:rFonts w:ascii="宋体" w:hAnsi="宋体"/>
        </w:rPr>
      </w:pPr>
    </w:p>
    <w:p w14:paraId="357BA6F8">
      <w:pPr>
        <w:spacing w:line="300" w:lineRule="auto"/>
        <w:rPr>
          <w:rFonts w:ascii="宋体" w:hAnsi="宋体"/>
        </w:rPr>
      </w:pPr>
    </w:p>
    <w:p w14:paraId="7946F0AF">
      <w:pPr>
        <w:pStyle w:val="23"/>
        <w:spacing w:line="300" w:lineRule="auto"/>
        <w:rPr>
          <w:rStyle w:val="26"/>
          <w:rFonts w:hAnsi="宋体"/>
        </w:rPr>
      </w:pPr>
      <w:r>
        <w:rPr>
          <w:rStyle w:val="26"/>
          <w:rFonts w:hAnsi="宋体"/>
        </w:rPr>
        <w:t xml:space="preserve"> </w:t>
      </w:r>
    </w:p>
    <w:p w14:paraId="51E6C5A1">
      <w:pPr>
        <w:pStyle w:val="23"/>
        <w:spacing w:line="300" w:lineRule="auto"/>
        <w:rPr>
          <w:rStyle w:val="26"/>
          <w:rFonts w:hAnsi="宋体"/>
        </w:rPr>
      </w:pPr>
      <w:r>
        <w:rPr>
          <w:rStyle w:val="26"/>
          <w:rFonts w:hAnsi="宋体"/>
        </w:rPr>
        <w:t xml:space="preserve"> </w:t>
      </w:r>
    </w:p>
    <w:p w14:paraId="10565FAA">
      <w:pPr>
        <w:pStyle w:val="23"/>
        <w:spacing w:line="300" w:lineRule="auto"/>
        <w:rPr>
          <w:rStyle w:val="26"/>
          <w:rFonts w:hAnsi="宋体"/>
        </w:rPr>
      </w:pPr>
      <w:r>
        <w:rPr>
          <w:rStyle w:val="26"/>
          <w:rFonts w:hAnsi="宋体"/>
        </w:rPr>
        <w:t xml:space="preserve"> </w:t>
      </w:r>
    </w:p>
    <w:p w14:paraId="7CE5D79A">
      <w:pPr>
        <w:pStyle w:val="23"/>
        <w:spacing w:line="300" w:lineRule="auto"/>
        <w:rPr>
          <w:rStyle w:val="26"/>
          <w:rFonts w:hAnsi="宋体"/>
        </w:rPr>
      </w:pPr>
      <w:r>
        <w:rPr>
          <w:rStyle w:val="26"/>
          <w:rFonts w:hAnsi="宋体"/>
        </w:rPr>
        <w:t xml:space="preserve"> </w:t>
      </w:r>
    </w:p>
    <w:p w14:paraId="52F16ECC">
      <w:pPr>
        <w:pStyle w:val="23"/>
        <w:spacing w:line="300" w:lineRule="auto"/>
        <w:rPr>
          <w:rStyle w:val="26"/>
          <w:rFonts w:hAnsi="宋体"/>
        </w:rPr>
      </w:pPr>
      <w:r>
        <w:rPr>
          <w:rStyle w:val="26"/>
          <w:rFonts w:hAnsi="宋体"/>
        </w:rPr>
        <w:t xml:space="preserve"> </w:t>
      </w:r>
    </w:p>
    <w:p w14:paraId="7C000C4E">
      <w:pPr>
        <w:pStyle w:val="23"/>
        <w:spacing w:line="300" w:lineRule="auto"/>
        <w:rPr>
          <w:rStyle w:val="26"/>
          <w:rFonts w:hAnsi="宋体"/>
        </w:rPr>
      </w:pPr>
      <w:r>
        <w:rPr>
          <w:rStyle w:val="26"/>
          <w:rFonts w:hAnsi="宋体"/>
        </w:rPr>
        <w:t xml:space="preserve"> </w:t>
      </w:r>
    </w:p>
    <w:p w14:paraId="59A95F44">
      <w:pPr>
        <w:pStyle w:val="23"/>
        <w:spacing w:line="300" w:lineRule="auto"/>
        <w:rPr>
          <w:rStyle w:val="26"/>
          <w:rFonts w:ascii="宋体" w:hAnsi="宋体"/>
        </w:rPr>
      </w:pPr>
      <w:r>
        <w:rPr>
          <w:rStyle w:val="26"/>
          <w:rFonts w:hint="eastAsia" w:hAnsi="宋体"/>
        </w:rPr>
        <w:t xml:space="preserve"> </w:t>
      </w:r>
    </w:p>
    <w:p w14:paraId="532D9DE2">
      <w:pPr>
        <w:pStyle w:val="23"/>
        <w:spacing w:line="300" w:lineRule="auto"/>
        <w:rPr>
          <w:rStyle w:val="26"/>
          <w:rFonts w:hint="eastAsia" w:ascii="宋体" w:hAnsi="宋体"/>
        </w:rPr>
      </w:pPr>
      <w:r>
        <w:rPr>
          <w:rStyle w:val="26"/>
          <w:rFonts w:hAnsi="宋体"/>
        </w:rPr>
        <w:t xml:space="preserve">  </w:t>
      </w:r>
    </w:p>
    <w:p w14:paraId="66B8E371">
      <w:pPr>
        <w:snapToGrid w:val="0"/>
        <w:spacing w:line="360" w:lineRule="exact"/>
        <w:jc w:val="center"/>
        <w:rPr>
          <w:rStyle w:val="26"/>
          <w:rFonts w:hint="eastAsia" w:ascii="宋体" w:hAnsi="宋体"/>
          <w:b/>
          <w:bCs/>
          <w:kern w:val="0"/>
          <w:sz w:val="28"/>
          <w:szCs w:val="28"/>
        </w:rPr>
      </w:pPr>
      <w:r>
        <w:rPr>
          <w:rStyle w:val="26"/>
          <w:rFonts w:hint="eastAsia" w:ascii="宋体" w:hAnsi="宋体"/>
          <w:kern w:val="0"/>
          <w:sz w:val="28"/>
          <w:szCs w:val="28"/>
        </w:rPr>
        <w:t>参加政府采购活动前三年内在经营活动中没有</w:t>
      </w:r>
      <w:r>
        <w:rPr>
          <w:rStyle w:val="26"/>
          <w:rFonts w:hint="eastAsia" w:ascii="宋体" w:hAnsi="宋体"/>
          <w:b/>
          <w:bCs/>
          <w:kern w:val="0"/>
          <w:sz w:val="28"/>
          <w:szCs w:val="28"/>
        </w:rPr>
        <w:t>重大违法记录的书面声明</w:t>
      </w:r>
    </w:p>
    <w:p w14:paraId="647F8FB2">
      <w:pPr>
        <w:snapToGrid w:val="0"/>
        <w:spacing w:line="360" w:lineRule="exact"/>
        <w:jc w:val="center"/>
        <w:rPr>
          <w:rStyle w:val="26"/>
          <w:rFonts w:hint="eastAsia" w:ascii="宋体" w:hAnsi="宋体"/>
        </w:rPr>
      </w:pPr>
      <w:r>
        <w:rPr>
          <w:rStyle w:val="26"/>
          <w:rFonts w:hint="eastAsia" w:ascii="宋体" w:hAnsi="宋体"/>
        </w:rPr>
        <w:t>（格式自拟，必须提供）</w:t>
      </w:r>
    </w:p>
    <w:p w14:paraId="61C876F9">
      <w:pPr>
        <w:snapToGrid w:val="0"/>
        <w:spacing w:line="360" w:lineRule="exact"/>
        <w:ind w:firstLine="411" w:firstLineChars="196"/>
        <w:jc w:val="center"/>
        <w:rPr>
          <w:rStyle w:val="26"/>
          <w:rFonts w:hint="eastAsia" w:ascii="宋体" w:hAnsi="宋体"/>
        </w:rPr>
      </w:pPr>
      <w:r>
        <w:rPr>
          <w:rStyle w:val="26"/>
          <w:rFonts w:hint="eastAsia" w:ascii="宋体" w:hAnsi="宋体"/>
        </w:rPr>
        <w:t xml:space="preserve"> </w:t>
      </w:r>
    </w:p>
    <w:p w14:paraId="0549C263">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213D42CE">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182D8ED3">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2066146A">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3C5DA582">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79790ABE">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11F2D5B8">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4F25955E">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27B0D38F">
      <w:pPr>
        <w:pStyle w:val="23"/>
        <w:spacing w:line="360" w:lineRule="auto"/>
        <w:ind w:left="1080" w:leftChars="257" w:hanging="540"/>
        <w:rPr>
          <w:rStyle w:val="26"/>
          <w:rFonts w:hint="eastAsia" w:ascii="仿宋_GB2312" w:hAnsi="宋体" w:eastAsia="仿宋_GB2312"/>
          <w:sz w:val="24"/>
          <w:szCs w:val="24"/>
        </w:rPr>
      </w:pPr>
      <w:r>
        <w:rPr>
          <w:rStyle w:val="26"/>
          <w:rFonts w:hint="eastAsia" w:ascii="仿宋_GB2312" w:hAnsi="宋体" w:eastAsia="仿宋_GB2312"/>
          <w:sz w:val="24"/>
          <w:szCs w:val="24"/>
        </w:rPr>
        <w:t xml:space="preserve"> </w:t>
      </w:r>
    </w:p>
    <w:p w14:paraId="7A3AB4D1">
      <w:pPr>
        <w:snapToGrid w:val="0"/>
        <w:spacing w:line="360" w:lineRule="exact"/>
        <w:ind w:firstLine="567" w:firstLineChars="270"/>
        <w:jc w:val="left"/>
        <w:rPr>
          <w:rStyle w:val="26"/>
          <w:rFonts w:hint="eastAsia" w:ascii="宋体" w:hAnsi="宋体"/>
          <w:kern w:val="0"/>
        </w:rPr>
      </w:pPr>
      <w:r>
        <w:rPr>
          <w:rStyle w:val="26"/>
          <w:rFonts w:hint="eastAsia" w:ascii="宋体" w:hAnsi="宋体"/>
          <w:kern w:val="0"/>
        </w:rPr>
        <w:t>说明：1.竞标人应按照相关法规规定如实做出声明。</w:t>
      </w:r>
    </w:p>
    <w:p w14:paraId="36E8DAD1">
      <w:pPr>
        <w:snapToGrid w:val="0"/>
        <w:spacing w:line="360" w:lineRule="exact"/>
        <w:ind w:firstLine="1134" w:firstLineChars="540"/>
        <w:jc w:val="left"/>
        <w:rPr>
          <w:rStyle w:val="26"/>
          <w:rFonts w:hint="eastAsia" w:ascii="宋体" w:hAnsi="宋体"/>
          <w:kern w:val="0"/>
        </w:rPr>
      </w:pPr>
      <w:r>
        <w:rPr>
          <w:rStyle w:val="26"/>
          <w:rFonts w:hint="eastAsia" w:ascii="宋体" w:hAnsi="宋体"/>
          <w:kern w:val="0"/>
        </w:rPr>
        <w:t>2．按照采购文件的规定盖章（自然人竞标的无需盖章，需要签字）。</w:t>
      </w:r>
    </w:p>
    <w:p w14:paraId="57C1D150">
      <w:pPr>
        <w:snapToGrid w:val="0"/>
        <w:spacing w:before="50" w:after="156" w:line="360" w:lineRule="exact"/>
        <w:ind w:firstLine="1134" w:firstLineChars="540"/>
        <w:jc w:val="left"/>
        <w:rPr>
          <w:rStyle w:val="26"/>
          <w:rFonts w:hint="eastAsia" w:ascii="宋体" w:hAnsi="宋体"/>
          <w:kern w:val="0"/>
        </w:rPr>
      </w:pPr>
      <w:r>
        <w:rPr>
          <w:rStyle w:val="26"/>
          <w:rFonts w:hint="eastAsia" w:ascii="宋体" w:hAnsi="宋体"/>
          <w:kern w:val="0"/>
        </w:rPr>
        <w:t xml:space="preserve"> </w:t>
      </w:r>
    </w:p>
    <w:p w14:paraId="04D3D43C">
      <w:pPr>
        <w:snapToGrid w:val="0"/>
        <w:spacing w:before="50" w:after="156" w:line="360" w:lineRule="exact"/>
        <w:ind w:firstLine="1134" w:firstLineChars="540"/>
        <w:jc w:val="left"/>
        <w:rPr>
          <w:rStyle w:val="26"/>
          <w:rFonts w:hint="eastAsia" w:ascii="宋体" w:hAnsi="宋体"/>
          <w:kern w:val="0"/>
        </w:rPr>
      </w:pPr>
    </w:p>
    <w:p w14:paraId="7C6C6D7E">
      <w:pPr>
        <w:pStyle w:val="7"/>
        <w:rPr>
          <w:rStyle w:val="26"/>
          <w:rFonts w:hint="eastAsia" w:ascii="宋体" w:hAnsi="宋体"/>
          <w:kern w:val="0"/>
        </w:rPr>
      </w:pPr>
    </w:p>
    <w:p w14:paraId="58260EA4">
      <w:pPr>
        <w:pStyle w:val="7"/>
        <w:rPr>
          <w:rStyle w:val="26"/>
          <w:rFonts w:hint="eastAsia" w:ascii="宋体" w:hAnsi="宋体"/>
          <w:kern w:val="0"/>
        </w:rPr>
      </w:pPr>
    </w:p>
    <w:p w14:paraId="0AF313F8">
      <w:pPr>
        <w:pStyle w:val="7"/>
        <w:rPr>
          <w:rStyle w:val="26"/>
          <w:rFonts w:hint="eastAsia" w:ascii="宋体" w:hAnsi="宋体"/>
          <w:kern w:val="0"/>
        </w:rPr>
      </w:pPr>
    </w:p>
    <w:p w14:paraId="4FD44B9B">
      <w:pPr>
        <w:pStyle w:val="7"/>
        <w:rPr>
          <w:rStyle w:val="26"/>
          <w:rFonts w:hint="eastAsia" w:ascii="宋体" w:hAnsi="宋体"/>
          <w:kern w:val="0"/>
        </w:rPr>
      </w:pPr>
    </w:p>
    <w:p w14:paraId="7A03DF02">
      <w:pPr>
        <w:pStyle w:val="7"/>
        <w:rPr>
          <w:rStyle w:val="26"/>
          <w:rFonts w:hint="eastAsia" w:ascii="宋体" w:hAnsi="宋体"/>
          <w:kern w:val="0"/>
        </w:rPr>
      </w:pPr>
    </w:p>
    <w:p w14:paraId="08A0D4F1">
      <w:pPr>
        <w:pStyle w:val="7"/>
        <w:rPr>
          <w:rStyle w:val="26"/>
          <w:rFonts w:hint="eastAsia" w:ascii="宋体" w:hAnsi="宋体"/>
          <w:kern w:val="0"/>
        </w:rPr>
      </w:pPr>
    </w:p>
    <w:p w14:paraId="2D6B3EA6">
      <w:pPr>
        <w:pStyle w:val="7"/>
        <w:rPr>
          <w:rStyle w:val="26"/>
          <w:rFonts w:hint="eastAsia" w:ascii="宋体" w:hAnsi="宋体"/>
          <w:kern w:val="0"/>
        </w:rPr>
      </w:pPr>
    </w:p>
    <w:p w14:paraId="5F1B72AE">
      <w:pPr>
        <w:pStyle w:val="7"/>
        <w:rPr>
          <w:rStyle w:val="26"/>
          <w:rFonts w:hint="eastAsia" w:ascii="宋体" w:hAnsi="宋体"/>
          <w:kern w:val="0"/>
        </w:rPr>
      </w:pPr>
    </w:p>
    <w:p w14:paraId="5B56A7DC">
      <w:pPr>
        <w:snapToGrid w:val="0"/>
        <w:spacing w:before="50" w:after="156" w:line="360" w:lineRule="exact"/>
        <w:ind w:firstLine="1134" w:firstLineChars="540"/>
        <w:jc w:val="left"/>
        <w:rPr>
          <w:rStyle w:val="26"/>
          <w:rFonts w:hint="eastAsia" w:ascii="宋体" w:hAnsi="宋体"/>
          <w:kern w:val="0"/>
        </w:rPr>
      </w:pPr>
    </w:p>
    <w:p w14:paraId="2330D5DE">
      <w:pPr>
        <w:snapToGrid w:val="0"/>
        <w:spacing w:before="50" w:after="156" w:line="360" w:lineRule="exact"/>
        <w:ind w:firstLine="1134" w:firstLineChars="540"/>
        <w:jc w:val="left"/>
        <w:rPr>
          <w:rStyle w:val="26"/>
          <w:rFonts w:hint="eastAsia" w:ascii="宋体" w:hAnsi="宋体"/>
          <w:kern w:val="0"/>
        </w:rPr>
      </w:pPr>
    </w:p>
    <w:p w14:paraId="4FE8945F">
      <w:pPr>
        <w:pStyle w:val="11"/>
        <w:rPr>
          <w:rFonts w:hint="eastAsia"/>
        </w:rPr>
      </w:pPr>
    </w:p>
    <w:p w14:paraId="56056ED3">
      <w:pPr>
        <w:rPr>
          <w:rFonts w:hint="eastAsia"/>
        </w:rPr>
      </w:pPr>
    </w:p>
    <w:p w14:paraId="203E25E0">
      <w:pPr>
        <w:pStyle w:val="27"/>
        <w:spacing w:after="0"/>
      </w:pPr>
      <w:r>
        <w:t>中小企业声明函（</w:t>
      </w:r>
      <w:r>
        <w:rPr>
          <w:rFonts w:hint="eastAsia"/>
        </w:rPr>
        <w:t>工程、服务</w:t>
      </w:r>
      <w:r>
        <w:t>）</w:t>
      </w:r>
    </w:p>
    <w:p w14:paraId="7206B19A">
      <w:pPr>
        <w:pStyle w:val="27"/>
        <w:spacing w:after="0"/>
        <w:rPr>
          <w:rFonts w:hint="eastAsia"/>
        </w:rPr>
      </w:pPr>
    </w:p>
    <w:p w14:paraId="3BAF38F8">
      <w:pPr>
        <w:pStyle w:val="28"/>
        <w:spacing w:line="506" w:lineRule="exact"/>
        <w:ind w:firstLine="640"/>
        <w:jc w:val="both"/>
        <w:rPr>
          <w:sz w:val="21"/>
          <w:szCs w:val="21"/>
        </w:rPr>
      </w:pPr>
      <w:r>
        <w:rPr>
          <w:sz w:val="21"/>
          <w:szCs w:val="21"/>
        </w:rPr>
        <w:t>本公司（联合体）郑重声明，根据《政府采购促进中小企业发展管理办法》（财库〔2020〕46号）的规定，本公司（联合体）参加</w:t>
      </w:r>
      <w:r>
        <w:rPr>
          <w:sz w:val="21"/>
          <w:szCs w:val="21"/>
          <w:u w:val="single"/>
        </w:rPr>
        <w:t>（单位名称）</w:t>
      </w:r>
      <w:r>
        <w:rPr>
          <w:sz w:val="21"/>
          <w:szCs w:val="21"/>
        </w:rPr>
        <w:t>的</w:t>
      </w:r>
      <w:r>
        <w:rPr>
          <w:sz w:val="21"/>
          <w:szCs w:val="21"/>
          <w:u w:val="single"/>
        </w:rPr>
        <w:t>（项目名称）</w:t>
      </w:r>
      <w:r>
        <w:rPr>
          <w:sz w:val="21"/>
          <w:szCs w:val="21"/>
        </w:rPr>
        <w:t>釆购活动,</w:t>
      </w:r>
      <w:r>
        <w:rPr>
          <w:rFonts w:ascii="Calibri" w:hAnsi="Calibri"/>
          <w:sz w:val="21"/>
          <w:szCs w:val="21"/>
        </w:rPr>
        <w:t xml:space="preserve"> </w:t>
      </w:r>
      <w:r>
        <w:rPr>
          <w:sz w:val="21"/>
          <w:szCs w:val="21"/>
        </w:rPr>
        <w:t>工程的施工单位全部为符合政策要求的中小企业（或者：服务全部由符合政策要求的中小企业承接）。相关企业（含联合体中的中小企业、签订分包意向协议的中小企业） 的具体情况如下</w:t>
      </w:r>
      <w:r>
        <w:rPr>
          <w:rFonts w:hint="eastAsia"/>
          <w:sz w:val="21"/>
          <w:szCs w:val="21"/>
        </w:rPr>
        <w:t>：</w:t>
      </w:r>
    </w:p>
    <w:p w14:paraId="2E8C9074">
      <w:pPr>
        <w:pStyle w:val="28"/>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信息传输业</w:t>
      </w:r>
      <w:r>
        <w:rPr>
          <w:rFonts w:hint="eastAsia"/>
          <w:sz w:val="21"/>
          <w:szCs w:val="21"/>
          <w:u w:val="single"/>
          <w:lang w:val="en-US" w:eastAsia="zh-CN"/>
        </w:rPr>
        <w:t xml:space="preserve">  </w:t>
      </w:r>
      <w:r>
        <w:rPr>
          <w:sz w:val="21"/>
          <w:szCs w:val="21"/>
          <w:u w:val="single"/>
        </w:rPr>
        <w:t>行业</w:t>
      </w:r>
      <w:r>
        <w:rPr>
          <w:rFonts w:hint="eastAsia"/>
          <w:sz w:val="21"/>
          <w:szCs w:val="21"/>
        </w:rPr>
        <w:t>；</w:t>
      </w:r>
      <w:r>
        <w:rPr>
          <w:sz w:val="21"/>
          <w:szCs w:val="21"/>
        </w:rPr>
        <w:t>承建（承接）企业为</w:t>
      </w:r>
      <w:r>
        <w:rPr>
          <w:sz w:val="21"/>
          <w:szCs w:val="21"/>
          <w:u w:val="single"/>
        </w:rPr>
        <w:t>（企业名称）</w:t>
      </w:r>
      <w:r>
        <w:rPr>
          <w:rFonts w:hint="eastAsia"/>
          <w:sz w:val="21"/>
          <w:szCs w:val="21"/>
        </w:rPr>
        <w:t>，</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14:paraId="6E05DCD1">
      <w:pPr>
        <w:pStyle w:val="28"/>
        <w:spacing w:line="506" w:lineRule="exact"/>
        <w:ind w:firstLine="640"/>
        <w:jc w:val="both"/>
        <w:rPr>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信息传输业</w:t>
      </w:r>
      <w:r>
        <w:rPr>
          <w:rFonts w:hint="eastAsia"/>
          <w:sz w:val="21"/>
          <w:szCs w:val="21"/>
          <w:u w:val="single"/>
          <w:lang w:val="en-US" w:eastAsia="zh-CN"/>
        </w:rPr>
        <w:t xml:space="preserve">  </w:t>
      </w:r>
      <w:r>
        <w:rPr>
          <w:sz w:val="21"/>
          <w:szCs w:val="21"/>
          <w:u w:val="single"/>
        </w:rPr>
        <w:t>行业</w:t>
      </w:r>
      <w:r>
        <w:rPr>
          <w:rFonts w:hint="eastAsia"/>
          <w:sz w:val="21"/>
          <w:szCs w:val="21"/>
        </w:rPr>
        <w:t>；</w:t>
      </w:r>
      <w:r>
        <w:rPr>
          <w:sz w:val="21"/>
          <w:szCs w:val="21"/>
        </w:rPr>
        <w:t>承建（承接）企业为</w:t>
      </w:r>
      <w:r>
        <w:rPr>
          <w:sz w:val="21"/>
          <w:szCs w:val="21"/>
          <w:u w:val="single"/>
        </w:rPr>
        <w:t>（企业名称）</w:t>
      </w:r>
      <w:r>
        <w:rPr>
          <w:sz w:val="21"/>
          <w:szCs w:val="21"/>
        </w:rPr>
        <w:t>、从业人员</w:t>
      </w:r>
      <w:r>
        <w:rPr>
          <w:sz w:val="21"/>
          <w:szCs w:val="21"/>
          <w:u w:val="single"/>
        </w:rPr>
        <w:tab/>
      </w:r>
      <w:r>
        <w:rPr>
          <w:sz w:val="21"/>
          <w:szCs w:val="21"/>
          <w:u w:val="single"/>
        </w:rPr>
        <w:tab/>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（中型企业、小型企业、微型企业）</w:t>
      </w:r>
      <w:r>
        <w:rPr>
          <w:rFonts w:hint="eastAsia"/>
          <w:sz w:val="21"/>
          <w:szCs w:val="21"/>
        </w:rPr>
        <w:t>；</w:t>
      </w:r>
    </w:p>
    <w:p w14:paraId="68E3CA7C">
      <w:pPr>
        <w:pStyle w:val="28"/>
        <w:spacing w:line="506" w:lineRule="exact"/>
        <w:ind w:firstLine="640"/>
        <w:jc w:val="both"/>
        <w:rPr>
          <w:sz w:val="21"/>
          <w:szCs w:val="21"/>
        </w:rPr>
      </w:pPr>
      <w:r>
        <w:rPr>
          <w:rFonts w:hint="eastAsia"/>
          <w:sz w:val="21"/>
          <w:szCs w:val="21"/>
        </w:rPr>
        <w:t>......</w:t>
      </w:r>
    </w:p>
    <w:p w14:paraId="4AAA0BD6">
      <w:pPr>
        <w:pStyle w:val="28"/>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14:paraId="728E1CD1">
      <w:pPr>
        <w:pStyle w:val="28"/>
        <w:spacing w:after="40" w:line="499" w:lineRule="exact"/>
        <w:ind w:firstLine="640"/>
        <w:jc w:val="both"/>
        <w:rPr>
          <w:rFonts w:hint="eastAsia"/>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14:paraId="6697FD05">
      <w:pPr>
        <w:pStyle w:val="28"/>
        <w:spacing w:after="40" w:line="499" w:lineRule="exact"/>
        <w:ind w:firstLine="640"/>
        <w:jc w:val="both"/>
        <w:rPr>
          <w:sz w:val="21"/>
          <w:szCs w:val="21"/>
        </w:rPr>
      </w:pPr>
    </w:p>
    <w:p w14:paraId="51D22089">
      <w:pPr>
        <w:pStyle w:val="28"/>
        <w:spacing w:line="506" w:lineRule="exact"/>
        <w:ind w:firstLine="640"/>
        <w:jc w:val="both"/>
        <w:rPr>
          <w:rFonts w:hint="default" w:eastAsia="宋体"/>
          <w:sz w:val="21"/>
          <w:szCs w:val="21"/>
          <w:u w:val="single"/>
          <w:lang w:val="en-US" w:eastAsia="zh-CN"/>
        </w:rPr>
      </w:pPr>
      <w:r>
        <w:rPr>
          <w:rFonts w:hint="eastAsia"/>
          <w:sz w:val="21"/>
          <w:szCs w:val="21"/>
        </w:rPr>
        <w:t xml:space="preserve">                          </w:t>
      </w:r>
      <w:r>
        <w:rPr>
          <w:sz w:val="21"/>
          <w:szCs w:val="21"/>
        </w:rPr>
        <w:t>企业名称（盖章）：</w:t>
      </w:r>
    </w:p>
    <w:p w14:paraId="256970E5">
      <w:pPr>
        <w:spacing w:line="520" w:lineRule="exact"/>
        <w:rPr>
          <w:rFonts w:ascii="宋体" w:hAnsi="宋体"/>
        </w:rPr>
      </w:pP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日期：</w:t>
      </w:r>
    </w:p>
    <w:p w14:paraId="15872E39">
      <w:pPr>
        <w:pStyle w:val="28"/>
        <w:spacing w:line="506" w:lineRule="exact"/>
        <w:ind w:firstLine="640"/>
        <w:jc w:val="both"/>
        <w:rPr>
          <w:sz w:val="21"/>
          <w:szCs w:val="21"/>
        </w:rPr>
      </w:pPr>
    </w:p>
    <w:p w14:paraId="0938B4EE">
      <w:pPr>
        <w:pStyle w:val="27"/>
        <w:spacing w:after="0"/>
        <w:rPr>
          <w:rFonts w:hint="eastAsia"/>
        </w:rPr>
      </w:pPr>
    </w:p>
    <w:p w14:paraId="76BA1C55">
      <w:pPr>
        <w:pStyle w:val="27"/>
        <w:adjustRightInd w:val="0"/>
        <w:snapToGrid w:val="0"/>
        <w:spacing w:after="0" w:line="360" w:lineRule="exact"/>
        <w:jc w:val="left"/>
        <w:rPr>
          <w:rFonts w:hint="eastAsia"/>
          <w:sz w:val="21"/>
          <w:szCs w:val="21"/>
        </w:rPr>
      </w:pPr>
      <w:r>
        <w:rPr>
          <w:sz w:val="21"/>
          <w:szCs w:val="21"/>
        </w:rPr>
        <w:t>备注：</w:t>
      </w:r>
    </w:p>
    <w:p w14:paraId="38C335B3">
      <w:pPr>
        <w:pStyle w:val="27"/>
        <w:numPr>
          <w:ilvl w:val="0"/>
          <w:numId w:val="0"/>
        </w:numPr>
        <w:adjustRightInd w:val="0"/>
        <w:snapToGrid w:val="0"/>
        <w:spacing w:after="0" w:line="360" w:lineRule="exact"/>
        <w:jc w:val="left"/>
        <w:rPr>
          <w:sz w:val="21"/>
          <w:szCs w:val="21"/>
        </w:rPr>
      </w:pPr>
      <w:r>
        <w:rPr>
          <w:rFonts w:hint="eastAsia"/>
          <w:sz w:val="21"/>
          <w:szCs w:val="21"/>
          <w:lang w:val="en-US" w:eastAsia="zh-CN"/>
        </w:rPr>
        <w:t>1、</w:t>
      </w:r>
      <w:r>
        <w:rPr>
          <w:sz w:val="21"/>
          <w:szCs w:val="21"/>
        </w:rPr>
        <w:t>从业人员、营业收入、资产总额填报上一年度数据，无上一年度数据的新成立企业可不填报。</w:t>
      </w:r>
    </w:p>
    <w:p w14:paraId="2595B679">
      <w:pPr>
        <w:pStyle w:val="27"/>
        <w:adjustRightInd w:val="0"/>
        <w:snapToGrid w:val="0"/>
        <w:spacing w:after="0" w:line="360" w:lineRule="exact"/>
        <w:jc w:val="left"/>
        <w:rPr>
          <w:rFonts w:hint="eastAsia" w:eastAsia="宋体"/>
          <w:sz w:val="21"/>
          <w:szCs w:val="21"/>
        </w:rPr>
      </w:pPr>
      <w:r>
        <w:rPr>
          <w:rFonts w:hint="eastAsia"/>
          <w:sz w:val="21"/>
          <w:szCs w:val="21"/>
        </w:rPr>
        <w:t>2、采购文件中明确的所属行业名称是根据《关于印发中小企业划型标准规定的通知》（工信部联企业[2011]300号）规定确定。</w:t>
      </w:r>
    </w:p>
    <w:p w14:paraId="221858F5">
      <w:pPr>
        <w:pStyle w:val="17"/>
        <w:jc w:val="center"/>
        <w:rPr>
          <w:rFonts w:hint="default" w:ascii="宋体" w:hAnsi="宋体" w:eastAsia="宋体" w:cs="宋体"/>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754A04-F753-4811-B8FC-96A5D5CED3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B4855C3-98E7-45DA-8F45-23F4E169F8B1}"/>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F3682538-3C71-45E8-8C4B-BD18A67E8990}"/>
  </w:font>
  <w:font w:name="仿宋_GB2312">
    <w:panose1 w:val="02010609030101010101"/>
    <w:charset w:val="86"/>
    <w:family w:val="auto"/>
    <w:pitch w:val="default"/>
    <w:sig w:usb0="00000001" w:usb1="080E0000" w:usb2="00000000" w:usb3="00000000" w:csb0="00040000" w:csb1="00000000"/>
    <w:embedRegular r:id="rId4" w:fontKey="{46FBE909-A161-489A-B7B7-58A95F4113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209D2"/>
    <w:multiLevelType w:val="singleLevel"/>
    <w:tmpl w:val="F57209D2"/>
    <w:lvl w:ilvl="0" w:tentative="0">
      <w:start w:val="6"/>
      <w:numFmt w:val="chineseCounting"/>
      <w:suff w:val="nothing"/>
      <w:lvlText w:val="（%1）"/>
      <w:lvlJc w:val="left"/>
      <w:rPr>
        <w:rFonts w:hint="eastAsia"/>
      </w:rPr>
    </w:lvl>
  </w:abstractNum>
  <w:abstractNum w:abstractNumId="1">
    <w:nsid w:val="32E50364"/>
    <w:multiLevelType w:val="singleLevel"/>
    <w:tmpl w:val="32E50364"/>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ZTNjYzA4NWFjMmE0N2M2MGQzMmM3ZmI1ZTZkMDQifQ=="/>
  </w:docVars>
  <w:rsids>
    <w:rsidRoot w:val="3CFA1C7F"/>
    <w:rsid w:val="00207719"/>
    <w:rsid w:val="003155B7"/>
    <w:rsid w:val="006722C6"/>
    <w:rsid w:val="0072202F"/>
    <w:rsid w:val="00814B5E"/>
    <w:rsid w:val="008B25F9"/>
    <w:rsid w:val="00A42231"/>
    <w:rsid w:val="00AB31FA"/>
    <w:rsid w:val="00AE483F"/>
    <w:rsid w:val="00B2149A"/>
    <w:rsid w:val="00B721C2"/>
    <w:rsid w:val="00B94B80"/>
    <w:rsid w:val="00C95CB2"/>
    <w:rsid w:val="00CC07CB"/>
    <w:rsid w:val="00DA0C41"/>
    <w:rsid w:val="00E12C74"/>
    <w:rsid w:val="00EF4E60"/>
    <w:rsid w:val="01045560"/>
    <w:rsid w:val="01562128"/>
    <w:rsid w:val="026E4759"/>
    <w:rsid w:val="03492E96"/>
    <w:rsid w:val="048E64C4"/>
    <w:rsid w:val="05AF2780"/>
    <w:rsid w:val="05D21995"/>
    <w:rsid w:val="067271F6"/>
    <w:rsid w:val="067F3FDD"/>
    <w:rsid w:val="06C22312"/>
    <w:rsid w:val="07465271"/>
    <w:rsid w:val="079D6496"/>
    <w:rsid w:val="087D5E88"/>
    <w:rsid w:val="091062F1"/>
    <w:rsid w:val="09297778"/>
    <w:rsid w:val="095F5326"/>
    <w:rsid w:val="09BD5378"/>
    <w:rsid w:val="0A3C142E"/>
    <w:rsid w:val="0A526FD3"/>
    <w:rsid w:val="0AC6685D"/>
    <w:rsid w:val="0C604D41"/>
    <w:rsid w:val="0CC0121F"/>
    <w:rsid w:val="0D0E0B94"/>
    <w:rsid w:val="0E1A66CC"/>
    <w:rsid w:val="0E7D6595"/>
    <w:rsid w:val="0F1924D9"/>
    <w:rsid w:val="0F4B73D0"/>
    <w:rsid w:val="0F5101E3"/>
    <w:rsid w:val="0F736E4B"/>
    <w:rsid w:val="102E06F8"/>
    <w:rsid w:val="11B002B0"/>
    <w:rsid w:val="11CD2C37"/>
    <w:rsid w:val="1200769A"/>
    <w:rsid w:val="127C4B5E"/>
    <w:rsid w:val="133A46BB"/>
    <w:rsid w:val="13662F80"/>
    <w:rsid w:val="13AD5CC8"/>
    <w:rsid w:val="145D2C57"/>
    <w:rsid w:val="150E4244"/>
    <w:rsid w:val="160749F3"/>
    <w:rsid w:val="16505471"/>
    <w:rsid w:val="16A927D5"/>
    <w:rsid w:val="16E23BE7"/>
    <w:rsid w:val="17161E47"/>
    <w:rsid w:val="186D0E68"/>
    <w:rsid w:val="18AF670A"/>
    <w:rsid w:val="19E85F53"/>
    <w:rsid w:val="1A0D104E"/>
    <w:rsid w:val="1A9E13F7"/>
    <w:rsid w:val="1AA7627F"/>
    <w:rsid w:val="1BB63708"/>
    <w:rsid w:val="1BB66DEB"/>
    <w:rsid w:val="1BED3741"/>
    <w:rsid w:val="1C8B1061"/>
    <w:rsid w:val="1CD868DF"/>
    <w:rsid w:val="1DDF19E5"/>
    <w:rsid w:val="1DF80E8A"/>
    <w:rsid w:val="1F5F3947"/>
    <w:rsid w:val="1F6139B2"/>
    <w:rsid w:val="1FB81168"/>
    <w:rsid w:val="202D7291"/>
    <w:rsid w:val="20AD11B7"/>
    <w:rsid w:val="20CC09D7"/>
    <w:rsid w:val="21A3116F"/>
    <w:rsid w:val="21B84627"/>
    <w:rsid w:val="22382658"/>
    <w:rsid w:val="23B32F5C"/>
    <w:rsid w:val="23C77342"/>
    <w:rsid w:val="24A4462B"/>
    <w:rsid w:val="259F3EF0"/>
    <w:rsid w:val="26740622"/>
    <w:rsid w:val="26C112F0"/>
    <w:rsid w:val="27A07FCC"/>
    <w:rsid w:val="287C0E16"/>
    <w:rsid w:val="29F67C54"/>
    <w:rsid w:val="2A2200F9"/>
    <w:rsid w:val="2A243C70"/>
    <w:rsid w:val="2B187ADB"/>
    <w:rsid w:val="2B99248D"/>
    <w:rsid w:val="2BE24845"/>
    <w:rsid w:val="2CF43C8D"/>
    <w:rsid w:val="2D100452"/>
    <w:rsid w:val="2E4869F3"/>
    <w:rsid w:val="2EAD34E0"/>
    <w:rsid w:val="2EBA4B25"/>
    <w:rsid w:val="2ED55D66"/>
    <w:rsid w:val="30AA201F"/>
    <w:rsid w:val="30AF78C6"/>
    <w:rsid w:val="30D22E4B"/>
    <w:rsid w:val="310C1516"/>
    <w:rsid w:val="31874BAF"/>
    <w:rsid w:val="32525607"/>
    <w:rsid w:val="32B172D4"/>
    <w:rsid w:val="33027B68"/>
    <w:rsid w:val="334C17E1"/>
    <w:rsid w:val="356741EA"/>
    <w:rsid w:val="36105B97"/>
    <w:rsid w:val="361173BF"/>
    <w:rsid w:val="36D23270"/>
    <w:rsid w:val="36E43F53"/>
    <w:rsid w:val="38075DF9"/>
    <w:rsid w:val="386C7437"/>
    <w:rsid w:val="387D0AC1"/>
    <w:rsid w:val="389F41F8"/>
    <w:rsid w:val="38E85CE9"/>
    <w:rsid w:val="39535189"/>
    <w:rsid w:val="3967317B"/>
    <w:rsid w:val="39D8292A"/>
    <w:rsid w:val="3A886B6C"/>
    <w:rsid w:val="3B225304"/>
    <w:rsid w:val="3C245BFA"/>
    <w:rsid w:val="3CB82BF3"/>
    <w:rsid w:val="3CFA1C7F"/>
    <w:rsid w:val="3E3A305E"/>
    <w:rsid w:val="3EFF57A1"/>
    <w:rsid w:val="3F00308C"/>
    <w:rsid w:val="40210268"/>
    <w:rsid w:val="42586852"/>
    <w:rsid w:val="42CE71A2"/>
    <w:rsid w:val="43AB73A7"/>
    <w:rsid w:val="445D1E68"/>
    <w:rsid w:val="44A10648"/>
    <w:rsid w:val="44C229CD"/>
    <w:rsid w:val="44F3746C"/>
    <w:rsid w:val="465A40A5"/>
    <w:rsid w:val="47105324"/>
    <w:rsid w:val="47653056"/>
    <w:rsid w:val="47BD74A0"/>
    <w:rsid w:val="47DF5BCC"/>
    <w:rsid w:val="489613E3"/>
    <w:rsid w:val="489F15DE"/>
    <w:rsid w:val="48CF3400"/>
    <w:rsid w:val="49BD484D"/>
    <w:rsid w:val="4A5E745F"/>
    <w:rsid w:val="4B610924"/>
    <w:rsid w:val="4BCF0B92"/>
    <w:rsid w:val="4C821985"/>
    <w:rsid w:val="4D040F9E"/>
    <w:rsid w:val="4D0B577E"/>
    <w:rsid w:val="4EDB36DC"/>
    <w:rsid w:val="4F1939FF"/>
    <w:rsid w:val="4F795172"/>
    <w:rsid w:val="502217CF"/>
    <w:rsid w:val="51080F9B"/>
    <w:rsid w:val="521A402F"/>
    <w:rsid w:val="52645C2D"/>
    <w:rsid w:val="52814132"/>
    <w:rsid w:val="53914B60"/>
    <w:rsid w:val="539A6683"/>
    <w:rsid w:val="53EF6EAF"/>
    <w:rsid w:val="553F7B7C"/>
    <w:rsid w:val="565E637A"/>
    <w:rsid w:val="56CA3EAC"/>
    <w:rsid w:val="57883566"/>
    <w:rsid w:val="57E30B8A"/>
    <w:rsid w:val="584561E9"/>
    <w:rsid w:val="58A26E21"/>
    <w:rsid w:val="59D23E34"/>
    <w:rsid w:val="59DD00DB"/>
    <w:rsid w:val="5A817F0E"/>
    <w:rsid w:val="5ACE6C1A"/>
    <w:rsid w:val="5B6A7475"/>
    <w:rsid w:val="5BC42F48"/>
    <w:rsid w:val="5C432A1A"/>
    <w:rsid w:val="5CA906D4"/>
    <w:rsid w:val="5CF00A85"/>
    <w:rsid w:val="5D0B65EE"/>
    <w:rsid w:val="5E3357CB"/>
    <w:rsid w:val="5F4B3316"/>
    <w:rsid w:val="5FD3739C"/>
    <w:rsid w:val="601F1852"/>
    <w:rsid w:val="607D7F84"/>
    <w:rsid w:val="60862A98"/>
    <w:rsid w:val="60CE5DB0"/>
    <w:rsid w:val="61BD3A18"/>
    <w:rsid w:val="62AC65F7"/>
    <w:rsid w:val="62CA03C3"/>
    <w:rsid w:val="633F4D43"/>
    <w:rsid w:val="64B07E03"/>
    <w:rsid w:val="65020FC4"/>
    <w:rsid w:val="653F6CDD"/>
    <w:rsid w:val="66382C7B"/>
    <w:rsid w:val="66561BC6"/>
    <w:rsid w:val="67505739"/>
    <w:rsid w:val="680610BC"/>
    <w:rsid w:val="69140A20"/>
    <w:rsid w:val="69232124"/>
    <w:rsid w:val="6A2273DD"/>
    <w:rsid w:val="6A75300F"/>
    <w:rsid w:val="6BF21ABC"/>
    <w:rsid w:val="6C065149"/>
    <w:rsid w:val="6D0E5DBA"/>
    <w:rsid w:val="6FC2367C"/>
    <w:rsid w:val="703424C0"/>
    <w:rsid w:val="71630E4A"/>
    <w:rsid w:val="72181706"/>
    <w:rsid w:val="727B4203"/>
    <w:rsid w:val="728240EB"/>
    <w:rsid w:val="72AB332E"/>
    <w:rsid w:val="738A4B61"/>
    <w:rsid w:val="73D35789"/>
    <w:rsid w:val="73DD5A9F"/>
    <w:rsid w:val="74410E25"/>
    <w:rsid w:val="74F90A72"/>
    <w:rsid w:val="769F1DDE"/>
    <w:rsid w:val="76D46C00"/>
    <w:rsid w:val="7707377C"/>
    <w:rsid w:val="791667E8"/>
    <w:rsid w:val="7AC85CBA"/>
    <w:rsid w:val="7B431F41"/>
    <w:rsid w:val="7B5741F5"/>
    <w:rsid w:val="7BA46D01"/>
    <w:rsid w:val="7BB315DF"/>
    <w:rsid w:val="7CF3625E"/>
    <w:rsid w:val="7D2959C9"/>
    <w:rsid w:val="7D986B9E"/>
    <w:rsid w:val="7E6576C4"/>
    <w:rsid w:val="7F9C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sz w:val="32"/>
      <w:szCs w:val="32"/>
    </w:rPr>
  </w:style>
  <w:style w:type="paragraph" w:styleId="2">
    <w:name w:val="heading 4"/>
    <w:basedOn w:val="1"/>
    <w:next w:val="1"/>
    <w:autoRedefine/>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Calibri" w:hAnsi="Calibri"/>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rPr>
      <w:rFonts w:ascii="Times New Roman" w:hAnsi="Times New Roman" w:eastAsia="宋体" w:cs="Times New Roman"/>
    </w:rPr>
  </w:style>
  <w:style w:type="paragraph" w:styleId="8">
    <w:name w:val="Plain Text"/>
    <w:basedOn w:val="1"/>
    <w:next w:val="1"/>
    <w:link w:val="24"/>
    <w:autoRedefine/>
    <w:qFormat/>
    <w:uiPriority w:val="0"/>
    <w:rPr>
      <w:rFonts w:ascii="宋体" w:hAnsi="Courier New"/>
      <w:kern w:val="0"/>
      <w:sz w:val="20"/>
      <w:szCs w:val="21"/>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tabs>
        <w:tab w:val="center" w:pos="4153"/>
        <w:tab w:val="right" w:pos="8306"/>
      </w:tabs>
      <w:snapToGrid w:val="0"/>
      <w:spacing w:beforeLines="0" w:afterLines="0"/>
    </w:pPr>
    <w:rPr>
      <w:rFonts w:hint="default"/>
      <w:sz w:val="18"/>
      <w:szCs w:val="24"/>
    </w:rPr>
  </w:style>
  <w:style w:type="paragraph" w:styleId="11">
    <w:name w:val="toc 1"/>
    <w:basedOn w:val="1"/>
    <w:next w:val="1"/>
    <w:unhideWhenUsed/>
    <w:qFormat/>
    <w:uiPriority w:val="39"/>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1章"/>
    <w:basedOn w:val="1"/>
    <w:qFormat/>
    <w:uiPriority w:val="0"/>
    <w:pPr>
      <w:spacing w:line="480" w:lineRule="exact"/>
      <w:jc w:val="center"/>
      <w:outlineLvl w:val="0"/>
    </w:pPr>
    <w:rPr>
      <w:rFonts w:ascii="黑体" w:hAnsi="黑体" w:eastAsia="黑体"/>
      <w:b/>
      <w:bCs/>
      <w:sz w:val="36"/>
      <w:szCs w:val="36"/>
    </w:rPr>
  </w:style>
  <w:style w:type="paragraph" w:customStyle="1" w:styleId="18">
    <w:name w:val="样式 (符号) 宋体 四号"/>
    <w:basedOn w:val="1"/>
    <w:qFormat/>
    <w:uiPriority w:val="0"/>
    <w:pPr>
      <w:spacing w:line="360" w:lineRule="auto"/>
      <w:ind w:firstLine="200" w:firstLineChars="200"/>
    </w:pPr>
    <w:rPr>
      <w:rFonts w:hAnsi="宋体" w:cs="宋体"/>
      <w:szCs w:val="20"/>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正文 首行缩进:  2 字符"/>
    <w:basedOn w:val="1"/>
    <w:qFormat/>
    <w:uiPriority w:val="0"/>
    <w:pPr>
      <w:ind w:firstLine="200" w:firstLineChars="200"/>
    </w:pPr>
    <w:rPr>
      <w:rFonts w:cs="宋体"/>
      <w:sz w:val="24"/>
    </w:rPr>
  </w:style>
  <w:style w:type="paragraph" w:customStyle="1" w:styleId="21">
    <w:name w:val="表格文字"/>
    <w:basedOn w:val="1"/>
    <w:autoRedefine/>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character" w:customStyle="1" w:styleId="22">
    <w:name w:val="NormalCharacter"/>
    <w:autoRedefine/>
    <w:qFormat/>
    <w:uiPriority w:val="0"/>
    <w:rPr>
      <w:rFonts w:ascii="Times New Roman" w:hAnsi="Times New Roman" w:eastAsia="宋体" w:cs="Times New Roman"/>
    </w:rPr>
  </w:style>
  <w:style w:type="paragraph" w:customStyle="1" w:styleId="23">
    <w:name w:val="PlainText"/>
    <w:basedOn w:val="1"/>
    <w:autoRedefine/>
    <w:qFormat/>
    <w:uiPriority w:val="0"/>
    <w:pPr>
      <w:widowControl/>
      <w:textAlignment w:val="baseline"/>
    </w:pPr>
    <w:rPr>
      <w:rFonts w:ascii="宋体" w:hAnsi="Courier New" w:eastAsia="宋体" w:cs="Times New Roman"/>
      <w:szCs w:val="21"/>
    </w:rPr>
  </w:style>
  <w:style w:type="character" w:customStyle="1" w:styleId="24">
    <w:name w:val="纯文本 Char"/>
    <w:basedOn w:val="16"/>
    <w:link w:val="8"/>
    <w:autoRedefine/>
    <w:qFormat/>
    <w:uiPriority w:val="0"/>
    <w:rPr>
      <w:rFonts w:ascii="宋体" w:hAnsi="Courier New"/>
      <w:szCs w:val="21"/>
    </w:rPr>
  </w:style>
  <w:style w:type="paragraph" w:styleId="25">
    <w:name w:val="List Paragraph"/>
    <w:basedOn w:val="1"/>
    <w:autoRedefine/>
    <w:qFormat/>
    <w:uiPriority w:val="34"/>
    <w:pPr>
      <w:ind w:firstLine="420" w:firstLineChars="200"/>
    </w:pPr>
  </w:style>
  <w:style w:type="character" w:customStyle="1" w:styleId="26">
    <w:name w:val="15"/>
    <w:basedOn w:val="16"/>
    <w:qFormat/>
    <w:uiPriority w:val="0"/>
    <w:rPr>
      <w:rFonts w:hint="default" w:ascii="Times New Roman" w:hAnsi="Times New Roman" w:cs="Times New Roman"/>
    </w:rPr>
  </w:style>
  <w:style w:type="paragraph" w:customStyle="1" w:styleId="27">
    <w:name w:val="Body text|3"/>
    <w:basedOn w:val="1"/>
    <w:qFormat/>
    <w:uiPriority w:val="0"/>
    <w:pPr>
      <w:spacing w:after="460"/>
      <w:jc w:val="center"/>
    </w:pPr>
    <w:rPr>
      <w:rFonts w:ascii="宋体" w:hAnsi="宋体" w:eastAsia="宋体"/>
      <w:kern w:val="0"/>
      <w:sz w:val="34"/>
      <w:szCs w:val="34"/>
    </w:rPr>
  </w:style>
  <w:style w:type="paragraph" w:customStyle="1" w:styleId="28">
    <w:name w:val="Body text|1"/>
    <w:basedOn w:val="1"/>
    <w:qFormat/>
    <w:uiPriority w:val="0"/>
    <w:pPr>
      <w:spacing w:line="353" w:lineRule="auto"/>
      <w:ind w:firstLine="400"/>
      <w:jc w:val="left"/>
    </w:pPr>
    <w:rPr>
      <w:rFonts w:ascii="宋体" w:hAnsi="宋体" w:eastAsia="宋体"/>
      <w:kern w:val="0"/>
      <w:sz w:val="30"/>
      <w:szCs w:val="30"/>
    </w:rPr>
  </w:style>
  <w:style w:type="character" w:customStyle="1" w:styleId="29">
    <w:name w:val="font21"/>
    <w:basedOn w:val="16"/>
    <w:autoRedefine/>
    <w:qFormat/>
    <w:uiPriority w:val="0"/>
    <w:rPr>
      <w:rFonts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3905-F8E4-41A5-B428-8B6965C3F5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4251</Words>
  <Characters>4454</Characters>
  <Lines>50</Lines>
  <Paragraphs>14</Paragraphs>
  <TotalTime>8</TotalTime>
  <ScaleCrop>false</ScaleCrop>
  <LinksUpToDate>false</LinksUpToDate>
  <CharactersWithSpaces>5028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2024-06-17T12:46:00Z</dcterms:created>
  <dc:creator>邓泽平</dc:creator>
  <cp:lastModifiedBy> </cp:lastModifiedBy>
  <dcterms:modified xsi:type="dcterms:W3CDTF">2025-05-19T02:10:46Z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B5BE74906EBF4ABFAFDCA00F70562666_13</vt:lpwstr>
  </property>
  <property fmtid="{D5CDD505-2E9C-101B-9397-08002B2CF9AE}" pid="4" name="KSOTemplateDocerSaveRecord">
    <vt:lpwstr>eyJoZGlkIjoiNWViOGY5Zjg0MDU4OTkxNmQwZDE0NDc4MmMwY2YzODEifQ==</vt:lpwstr>
  </property>
</Properties>
</file>