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DDEE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广西体育高等专科学校相思湖校区</w:t>
      </w:r>
    </w:p>
    <w:p w14:paraId="19C81AE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sz w:val="44"/>
          <w:szCs w:val="44"/>
        </w:rPr>
        <w:t>公共区域LED显示屏采购项目</w:t>
      </w:r>
    </w:p>
    <w:p w14:paraId="70DF56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5D2CC6E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518" w:leftChars="304" w:hanging="2880" w:hangingChars="9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采购项目名称：</w:t>
      </w:r>
      <w:r>
        <w:rPr>
          <w:rFonts w:hint="eastAsia" w:ascii="仿宋_GB2312" w:hAnsi="仿宋_GB2312" w:eastAsia="仿宋_GB2312" w:cs="仿宋_GB2312"/>
          <w:b w:val="0"/>
          <w:bCs w:val="0"/>
          <w:color w:val="000000" w:themeColor="text1"/>
          <w:sz w:val="32"/>
          <w:szCs w:val="32"/>
          <w14:textFill>
            <w14:solidFill>
              <w14:schemeClr w14:val="tx1"/>
            </w14:solidFill>
          </w14:textFill>
        </w:rPr>
        <w:t>广西体育高等专科学校相思湖校区公共区域LED显示屏采购项目</w:t>
      </w:r>
    </w:p>
    <w:p w14:paraId="62F017B2">
      <w:pPr>
        <w:keepNext w:val="0"/>
        <w:keepLines w:val="0"/>
        <w:numPr>
          <w:ilvl w:val="0"/>
          <w:numId w:val="0"/>
        </w:numPr>
        <w:spacing w:line="560" w:lineRule="exact"/>
        <w:ind w:firstLine="640" w:firstLineChars="200"/>
        <w:rPr>
          <w:rFonts w:hint="eastAsia" w:ascii="仿宋_GB2312" w:hAnsi="仿宋_GB2312" w:eastAsia="仿宋_GB2312" w:cs="仿宋_GB2312"/>
          <w:b w:val="0"/>
          <w:sz w:val="32"/>
          <w:szCs w:val="32"/>
        </w:rPr>
      </w:pPr>
      <w:r>
        <w:rPr>
          <w:rFonts w:hint="eastAsia" w:ascii="黑体" w:hAnsi="黑体" w:eastAsia="黑体" w:cs="黑体"/>
          <w:b w:val="0"/>
          <w:bCs w:val="0"/>
          <w:sz w:val="32"/>
          <w:szCs w:val="32"/>
          <w:lang w:val="en-US" w:eastAsia="zh-CN"/>
        </w:rPr>
        <w:t>二、采购方式：</w:t>
      </w:r>
      <w:r>
        <w:rPr>
          <w:rFonts w:hint="eastAsia" w:ascii="仿宋_GB2312" w:hAnsi="仿宋_GB2312" w:eastAsia="仿宋_GB2312" w:cs="仿宋_GB2312"/>
          <w:b w:val="0"/>
          <w:bCs w:val="0"/>
          <w:sz w:val="32"/>
          <w:szCs w:val="32"/>
          <w:lang w:val="en-US" w:eastAsia="zh-CN"/>
        </w:rPr>
        <w:t>广西政采云平台-电子卖场-反向竞价</w:t>
      </w:r>
    </w:p>
    <w:p w14:paraId="47AA66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三、项目主要内容：</w:t>
      </w:r>
      <w:r>
        <w:rPr>
          <w:rFonts w:hint="eastAsia" w:ascii="仿宋_GB2312" w:hAnsi="仿宋_GB2312" w:eastAsia="仿宋_GB2312" w:cs="仿宋_GB2312"/>
          <w:b w:val="0"/>
          <w:bCs w:val="0"/>
          <w:color w:val="000000" w:themeColor="text1"/>
          <w:sz w:val="32"/>
          <w:szCs w:val="32"/>
          <w14:textFill>
            <w14:solidFill>
              <w14:schemeClr w14:val="tx1"/>
            </w14:solidFill>
          </w14:textFill>
        </w:rPr>
        <w:t>具体需求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,详见</w:t>
      </w:r>
      <w:r>
        <w:rPr>
          <w:rFonts w:hint="eastAsia" w:ascii="仿宋_GB2312" w:hAnsi="仿宋_GB2312" w:eastAsia="仿宋_GB2312" w:cs="仿宋_GB2312"/>
          <w:b w:val="0"/>
          <w:bCs w:val="0"/>
          <w:color w:val="000000" w:themeColor="text1"/>
          <w:sz w:val="32"/>
          <w:szCs w:val="32"/>
          <w14:textFill>
            <w14:solidFill>
              <w14:schemeClr w14:val="tx1"/>
            </w14:solidFill>
          </w14:textFill>
        </w:rPr>
        <w:t>附件一。</w:t>
      </w:r>
    </w:p>
    <w:p w14:paraId="0D3915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highlight w:val="none"/>
          <w:lang w:val="en-US" w:eastAsia="zh-CN"/>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四、项目工期要求：</w:t>
      </w:r>
      <w:r>
        <w:rPr>
          <w:rFonts w:hint="eastAsia" w:ascii="仿宋_GB2312" w:hAnsi="仿宋_GB2312" w:eastAsia="仿宋_GB2312" w:cs="仿宋_GB2312"/>
          <w:b w:val="0"/>
          <w:bCs w:val="0"/>
          <w:color w:val="000000" w:themeColor="text1"/>
          <w:sz w:val="32"/>
          <w:szCs w:val="32"/>
          <w14:textFill>
            <w14:solidFill>
              <w14:schemeClr w14:val="tx1"/>
            </w14:solidFill>
          </w14:textFill>
        </w:rPr>
        <w:t>开工时间由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采购人</w:t>
      </w:r>
      <w:r>
        <w:rPr>
          <w:rFonts w:hint="eastAsia" w:ascii="仿宋_GB2312" w:hAnsi="仿宋_GB2312" w:eastAsia="仿宋_GB2312" w:cs="仿宋_GB2312"/>
          <w:b w:val="0"/>
          <w:bCs w:val="0"/>
          <w:color w:val="000000" w:themeColor="text1"/>
          <w:sz w:val="32"/>
          <w:szCs w:val="32"/>
          <w14:textFill>
            <w14:solidFill>
              <w14:schemeClr w14:val="tx1"/>
            </w14:solidFill>
          </w14:textFill>
        </w:rPr>
        <w:t>决定，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中标供应商</w:t>
      </w:r>
      <w:r>
        <w:rPr>
          <w:rFonts w:hint="eastAsia" w:ascii="仿宋_GB2312" w:hAnsi="仿宋_GB2312" w:eastAsia="仿宋_GB2312" w:cs="仿宋_GB2312"/>
          <w:b w:val="0"/>
          <w:bCs w:val="0"/>
          <w:color w:val="000000" w:themeColor="text1"/>
          <w:sz w:val="32"/>
          <w:szCs w:val="32"/>
          <w14:textFill>
            <w14:solidFill>
              <w14:schemeClr w14:val="tx1"/>
            </w14:solidFill>
          </w14:textFill>
        </w:rPr>
        <w:t>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收到采购人</w:t>
      </w:r>
      <w:r>
        <w:rPr>
          <w:rFonts w:hint="eastAsia" w:ascii="仿宋_GB2312" w:hAnsi="仿宋_GB2312" w:eastAsia="仿宋_GB2312" w:cs="仿宋_GB2312"/>
          <w:b w:val="0"/>
          <w:bCs w:val="0"/>
          <w:color w:val="000000" w:themeColor="text1"/>
          <w:sz w:val="32"/>
          <w:szCs w:val="32"/>
          <w14:textFill>
            <w14:solidFill>
              <w14:schemeClr w14:val="tx1"/>
            </w14:solidFill>
          </w14:textFill>
        </w:rPr>
        <w:t>入场施工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之日起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内安装并调试完毕，随后进入验收交付阶段</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7006BC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五、项目预算资金：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186578.00元</w:t>
      </w:r>
    </w:p>
    <w:p w14:paraId="6A37D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六、响应单位资格条件：</w:t>
      </w:r>
    </w:p>
    <w:p w14:paraId="5C56FE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满足《中华人民共和国政府采购法》第二十二条规定</w:t>
      </w:r>
      <w:r>
        <w:rPr>
          <w:rFonts w:hint="eastAsia" w:ascii="仿宋_GB2312" w:hAnsi="仿宋_GB2312" w:eastAsia="仿宋_GB2312" w:cs="仿宋_GB2312"/>
          <w:sz w:val="32"/>
          <w:szCs w:val="32"/>
          <w:lang w:val="en-US" w:eastAsia="zh-CN"/>
        </w:rPr>
        <w:t>。</w:t>
      </w:r>
    </w:p>
    <w:p w14:paraId="63E862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highlight w:val="none"/>
          <w:u w:val="none"/>
          <w:lang w:val="en-US" w:eastAsia="zh-CN"/>
        </w:rPr>
        <w:t>2.</w:t>
      </w:r>
      <w:r>
        <w:rPr>
          <w:rFonts w:hint="eastAsia" w:ascii="仿宋_GB2312" w:hAnsi="仿宋_GB2312" w:eastAsia="仿宋_GB2312" w:cs="仿宋_GB2312"/>
          <w:sz w:val="32"/>
          <w:szCs w:val="32"/>
        </w:rPr>
        <w:t>本项目的特定资格要求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eastAsia="zh-CN"/>
        </w:rPr>
        <w:t>。</w:t>
      </w:r>
    </w:p>
    <w:p w14:paraId="75866A04">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Calibri" w:eastAsia="仿宋_GB2312" w:cs="仿宋_GB2312"/>
          <w:caps w:val="0"/>
          <w:color w:val="auto"/>
          <w:kern w:val="2"/>
          <w:sz w:val="32"/>
          <w:szCs w:val="32"/>
          <w:vertAlign w:val="baseline"/>
          <w:lang w:val="en-US" w:eastAsia="zh-CN" w:bidi="ar"/>
        </w:rPr>
      </w:pPr>
      <w:r>
        <w:rPr>
          <w:rFonts w:hint="eastAsia" w:ascii="仿宋_GB2312" w:hAnsi="Calibri" w:eastAsia="仿宋_GB2312" w:cs="仿宋_GB2312"/>
          <w:caps w:val="0"/>
          <w:color w:val="auto"/>
          <w:kern w:val="2"/>
          <w:sz w:val="32"/>
          <w:szCs w:val="32"/>
          <w:vertAlign w:val="baseline"/>
          <w:lang w:val="en-US" w:eastAsia="zh-CN" w:bidi="ar"/>
        </w:rPr>
        <w:t>3.本项目</w:t>
      </w:r>
      <w:r>
        <w:rPr>
          <w:rFonts w:hint="eastAsia" w:ascii="仿宋_GB2312" w:eastAsia="仿宋_GB2312" w:cs="仿宋_GB2312"/>
          <w:caps w:val="0"/>
          <w:color w:val="auto"/>
          <w:kern w:val="2"/>
          <w:sz w:val="32"/>
          <w:szCs w:val="32"/>
          <w:vertAlign w:val="baseline"/>
          <w:lang w:val="en-US" w:eastAsia="zh-CN" w:bidi="ar"/>
        </w:rPr>
        <w:t>不</w:t>
      </w:r>
      <w:r>
        <w:rPr>
          <w:rFonts w:hint="eastAsia" w:ascii="仿宋_GB2312" w:hAnsi="Calibri" w:eastAsia="仿宋_GB2312" w:cs="仿宋_GB2312"/>
          <w:caps w:val="0"/>
          <w:color w:val="auto"/>
          <w:kern w:val="2"/>
          <w:sz w:val="32"/>
          <w:szCs w:val="32"/>
          <w:vertAlign w:val="baseline"/>
          <w:lang w:val="en-US" w:eastAsia="zh-CN" w:bidi="ar"/>
        </w:rPr>
        <w:t>接受联合体投标。</w:t>
      </w:r>
    </w:p>
    <w:p w14:paraId="768AAAD9">
      <w:pPr>
        <w:pStyle w:val="11"/>
        <w:spacing w:after="0"/>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caps w:val="0"/>
          <w:color w:val="000000" w:themeColor="text1"/>
          <w:kern w:val="2"/>
          <w:sz w:val="32"/>
          <w:szCs w:val="32"/>
          <w:vertAlign w:val="baseline"/>
          <w:lang w:val="en-US" w:eastAsia="zh-CN" w:bidi="ar"/>
          <w14:textFill>
            <w14:solidFill>
              <w14:schemeClr w14:val="tx1"/>
            </w14:solidFill>
          </w14:textFill>
        </w:rPr>
        <w:t>七、</w:t>
      </w:r>
      <w:r>
        <w:rPr>
          <w:rFonts w:hint="eastAsia" w:ascii="黑体" w:hAnsi="黑体" w:eastAsia="黑体" w:cs="黑体"/>
          <w:b w:val="0"/>
          <w:bCs w:val="0"/>
          <w:color w:val="000000" w:themeColor="text1"/>
          <w:sz w:val="32"/>
          <w:szCs w:val="32"/>
          <w:lang w:val="en-US" w:eastAsia="zh-CN"/>
          <w14:textFill>
            <w14:solidFill>
              <w14:schemeClr w14:val="tx1"/>
            </w14:solidFill>
          </w14:textFill>
        </w:rPr>
        <w:t>商务要求：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详见</w:t>
      </w:r>
      <w:r>
        <w:rPr>
          <w:rFonts w:hint="eastAsia" w:ascii="仿宋_GB2312" w:hAnsi="仿宋_GB2312" w:eastAsia="仿宋_GB2312" w:cs="仿宋_GB2312"/>
          <w:b w:val="0"/>
          <w:bCs w:val="0"/>
          <w:color w:val="000000" w:themeColor="text1"/>
          <w:sz w:val="32"/>
          <w:szCs w:val="32"/>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358240DD">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000000" w:themeColor="text1"/>
          <w:sz w:val="32"/>
          <w:szCs w:val="32"/>
          <w:lang w:val="en-US" w:eastAsia="zh-CN" w:bidi="ar"/>
          <w14:textFill>
            <w14:solidFill>
              <w14:schemeClr w14:val="tx1"/>
            </w14:solidFill>
          </w14:textFill>
        </w:rPr>
        <w:t>八、</w:t>
      </w:r>
      <w:r>
        <w:rPr>
          <w:rFonts w:hint="eastAsia" w:ascii="黑体" w:hAnsi="黑体" w:eastAsia="黑体" w:cs="黑体"/>
          <w:sz w:val="32"/>
          <w:szCs w:val="32"/>
        </w:rPr>
        <w:t>投标人在报价时提供：</w:t>
      </w:r>
      <w:r>
        <w:rPr>
          <w:rFonts w:hint="eastAsia" w:ascii="仿宋_GB2312" w:hAnsi="仿宋_GB2312" w:eastAsia="仿宋_GB2312" w:cs="仿宋_GB2312"/>
          <w:sz w:val="32"/>
          <w:szCs w:val="32"/>
        </w:rPr>
        <w:t>报价明细表、技术需求偏离情况响应表、商务需求偏离情况响应表、</w:t>
      </w:r>
      <w:r>
        <w:rPr>
          <w:rFonts w:hint="eastAsia" w:ascii="仿宋_GB2312" w:hAnsi="仿宋_GB2312" w:eastAsia="仿宋_GB2312" w:cs="仿宋_GB2312"/>
          <w:sz w:val="32"/>
          <w:szCs w:val="32"/>
          <w:lang w:val="en-US" w:eastAsia="zh-CN"/>
        </w:rPr>
        <w:t>采购文件要求提供的证明材料、</w:t>
      </w:r>
      <w:r>
        <w:rPr>
          <w:rFonts w:hint="eastAsia" w:ascii="仿宋_GB2312" w:hAnsi="仿宋_GB2312" w:eastAsia="仿宋_GB2312" w:cs="仿宋_GB2312"/>
          <w:sz w:val="32"/>
          <w:szCs w:val="32"/>
        </w:rPr>
        <w:t>其他投标单位认为需提供的证明材料，以上材料均需加盖投标人公章。未按要求在广西政府采购云平台上传响应文件的，视为无效</w:t>
      </w:r>
      <w:r>
        <w:rPr>
          <w:rFonts w:hint="eastAsia" w:ascii="仿宋_GB2312" w:hAnsi="仿宋_GB2312" w:eastAsia="仿宋_GB2312" w:cs="仿宋_GB2312"/>
          <w:sz w:val="32"/>
          <w:szCs w:val="32"/>
          <w:lang w:val="en-US" w:eastAsia="zh-CN"/>
        </w:rPr>
        <w:t>竞</w:t>
      </w:r>
      <w:r>
        <w:rPr>
          <w:rFonts w:hint="eastAsia" w:ascii="仿宋_GB2312" w:hAnsi="仿宋_GB2312" w:eastAsia="仿宋_GB2312" w:cs="仿宋_GB2312"/>
          <w:sz w:val="32"/>
          <w:szCs w:val="32"/>
        </w:rPr>
        <w:t>价。</w:t>
      </w:r>
    </w:p>
    <w:p w14:paraId="6B36178E">
      <w:pPr>
        <w:numPr>
          <w:ilvl w:val="255"/>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九、其他：</w:t>
      </w:r>
      <w:r>
        <w:rPr>
          <w:rFonts w:hint="eastAsia" w:ascii="仿宋_GB2312" w:hAnsi="仿宋_GB2312" w:eastAsia="仿宋_GB2312" w:cs="仿宋_GB2312"/>
          <w:b w:val="0"/>
          <w:bCs w:val="0"/>
          <w:sz w:val="32"/>
          <w:szCs w:val="32"/>
        </w:rPr>
        <w:t>本项目所有技术参数需求和商务需求均为实质性参数，必须全部满足或优于，否则竞标无效。</w:t>
      </w:r>
    </w:p>
    <w:p w14:paraId="5380F6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rPr>
      </w:pPr>
      <w:r>
        <w:rPr>
          <w:rFonts w:hint="eastAsia" w:ascii="宋体" w:hAnsi="宋体" w:eastAsia="宋体" w:cs="宋体"/>
          <w:b/>
          <w:bCs/>
          <w:color w:val="000000" w:themeColor="text1"/>
          <w:sz w:val="28"/>
          <w:szCs w:val="28"/>
          <w14:textFill>
            <w14:solidFill>
              <w14:schemeClr w14:val="tx1"/>
            </w14:solidFill>
          </w14:textFill>
        </w:rPr>
        <w:t>附件一</w:t>
      </w:r>
      <w:r>
        <w:rPr>
          <w:rFonts w:hint="eastAsia" w:ascii="宋体" w:hAnsi="宋体" w:eastAsia="宋体" w:cs="宋体"/>
          <w:b/>
          <w:bCs/>
          <w:color w:val="000000" w:themeColor="text1"/>
          <w:sz w:val="28"/>
          <w:szCs w:val="28"/>
          <w:lang w:eastAsia="zh-CN"/>
          <w14:textFill>
            <w14:solidFill>
              <w14:schemeClr w14:val="tx1"/>
            </w14:solidFill>
          </w14:textFill>
        </w:rPr>
        <w:t>：</w:t>
      </w:r>
    </w:p>
    <w:tbl>
      <w:tblPr>
        <w:tblStyle w:val="12"/>
        <w:tblpPr w:leftFromText="180" w:rightFromText="180" w:vertAnchor="text" w:horzAnchor="page" w:tblpX="322" w:tblpY="873"/>
        <w:tblOverlap w:val="never"/>
        <w:tblW w:w="57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986"/>
        <w:gridCol w:w="1187"/>
        <w:gridCol w:w="5007"/>
        <w:gridCol w:w="746"/>
        <w:gridCol w:w="667"/>
        <w:gridCol w:w="667"/>
        <w:gridCol w:w="746"/>
      </w:tblGrid>
      <w:tr w14:paraId="1C183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1" w:hRule="atLeast"/>
          <w:tblHead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BC3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DB6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货物名称</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691F">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指定品牌</w:t>
            </w:r>
          </w:p>
          <w:p w14:paraId="1867FB78">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指定型号</w:t>
            </w:r>
          </w:p>
        </w:tc>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691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参数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05B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AA7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0F22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CA22">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总价</w:t>
            </w:r>
          </w:p>
        </w:tc>
      </w:tr>
      <w:tr w14:paraId="3EA6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3BD2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E85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LED屏显示系统</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9B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利亚德 LCH1.5Plus</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1B21">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净显尺寸：2.56m×1.44m=3.69平方</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1.像素间距：≤1.538mm，像素构成：表贴三合一；</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2.模组尺寸：320*180mm；</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3.模组采用铝底壳材质；</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4.支持前拆前维护和后拆后维护功能；</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5.模组电源接口采用4P接插头，免工具维护，同时有防呆设计，预防接错电源线短路而导致的烧毁模组行为；</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6.采用集成HUB接收卡控制，支持通讯状态监测；</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7.色域覆盖率：≥100%；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8.像素失控率：≤0.00001；</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9.平整度：≤0.15mm；</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10.PCB的阻燃等级达到UL94 V-0 级；</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11.显示屏具有防潮、防尘、防腐蚀、防电磁干扰、防静电功能，具有过流、短路、过压、欠压保护等功能；</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12.具有单点亮度校正功能，具备一键调节亮、暗线功能和故障自诊断及排查功能；</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13.亮度（nits）≥500；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14.色温：3000k~15000k可调；</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15.对比度：≥5500:1；</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16.视角：水平视角≥170°，垂直视角≥155°；</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17.刷新频率：≥3840Hz；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18.换帧频率：50&amp;60Hz；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19.彩色信号处理位数：≥16bit；</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20.亮度均匀性≥98.5%；</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21.峰值功耗≤380W/㎡，平均功耗≤130W/㎡，发光模组采用4.5VDC的安全电压供电，电源系统支持冗余备份，支持双电网供电，实现不间断供电；</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22.带有智能（黑屏）节电功能，开启智能节电功能节能40%以上；</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23.寿命典型值≥100000小时，支持7*24H连续工作，采用无风扇散热结构；</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24.产品通过盐雾试验，无起泡、裂纹、锈蚀现象，符合10级要求；</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25.工作温度范围-30℃~40℃；存储温度范围-40℃~60℃；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26.通过冷热冲击试验，高温60℃，低温-40℃，高低温各保持30min，中间转换不超过5min，循环十次，常温恢复2H，受试样品无异常；</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27.抗电强度U=1500VAC；T=60s，未击穿；</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28.IP防护等级符合IP6X；</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29.光生物安全无危害，人眼视觉舒适度指数低于2.0，去除100%紫外线，消除80%摩尔纹，观看舒适度符合要求；</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30.抗紫外线UV辐射5级；</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31.模拟9级烈度地震振动试验，测试后无异常，正常工作；</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32.显示图像质量主观评价为优；</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33.模组机械强度：≥5MP；</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34.泄漏电流：I(漏）＜1.0mA/m²；</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35.发光点中心距偏差：＜1%；</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36.低亮高灰：100%亮度时，16bits灰度；20%亮度时，12bits灰度；</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37.图像有降噪、增强、运动补偿、色坐标变换处理、钝化处理、无几何失真和非线性失真现象、消鬼影拖尾，无“毛毛虫”“鬼影”跟随现象；</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38.LED显示屏可实时监控显示屏工作状态；具有多点测温系统和电源温度控制系统；</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39.150kHz～30MHz电源端子骚扰电压(EMC)符合GB/T9254-2008Class B限值要求；</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40.辐射骚扰（EMC）30MHz～1000MHz符合GB/T9254-2008Class B限值要求；</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b w:val="0"/>
                <w:bCs w:val="0"/>
                <w:i w:val="0"/>
                <w:iCs w:val="0"/>
                <w:color w:val="333333"/>
                <w:kern w:val="0"/>
                <w:sz w:val="24"/>
                <w:szCs w:val="24"/>
                <w:u w:val="none"/>
                <w:lang w:val="en-US" w:eastAsia="zh-CN" w:bidi="ar"/>
              </w:rPr>
              <w:t>41.投标产品具有3C认证证书、节能认证证书，</w:t>
            </w:r>
            <w:r>
              <w:rPr>
                <w:rFonts w:hint="eastAsia" w:ascii="仿宋" w:hAnsi="仿宋" w:eastAsia="仿宋" w:cs="仿宋"/>
                <w:b/>
                <w:bCs/>
                <w:i w:val="0"/>
                <w:iCs w:val="0"/>
                <w:color w:val="333333"/>
                <w:kern w:val="0"/>
                <w:sz w:val="24"/>
                <w:szCs w:val="24"/>
                <w:u w:val="none"/>
                <w:lang w:val="en-US" w:eastAsia="zh-CN" w:bidi="ar"/>
              </w:rPr>
              <w:t>投标报价时要求提供证书复印件并加盖投标人公章，中标后原件备查。</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42.投标产品符合CESI产品认证实施规则CESI-PC-OD74 中 HDR2.0要求、符合TIRT-GK-JS-48-2019视觉健康认证证书要求，</w:t>
            </w:r>
            <w:r>
              <w:rPr>
                <w:rFonts w:hint="eastAsia" w:ascii="仿宋" w:hAnsi="仿宋" w:eastAsia="仿宋" w:cs="仿宋"/>
                <w:b/>
                <w:bCs/>
                <w:i w:val="0"/>
                <w:iCs w:val="0"/>
                <w:color w:val="333333"/>
                <w:kern w:val="0"/>
                <w:sz w:val="24"/>
                <w:szCs w:val="24"/>
                <w:u w:val="none"/>
                <w:lang w:val="en-US" w:eastAsia="zh-CN" w:bidi="ar"/>
              </w:rPr>
              <w:t>投标报价时要求提供相应证书复印件并加盖投标人公章</w:t>
            </w:r>
            <w:r>
              <w:rPr>
                <w:rFonts w:hint="eastAsia"/>
                <w:b/>
                <w:bCs/>
                <w:lang w:eastAsia="zh-CN"/>
              </w:rPr>
              <w:t>。</w:t>
            </w:r>
            <w:r>
              <w:rPr>
                <w:rFonts w:hint="eastAsia" w:ascii="仿宋" w:hAnsi="仿宋" w:eastAsia="仿宋" w:cs="仿宋"/>
                <w:i w:val="0"/>
                <w:iCs w:val="0"/>
                <w:color w:val="333333"/>
                <w:kern w:val="0"/>
                <w:sz w:val="24"/>
                <w:szCs w:val="24"/>
                <w:u w:val="none"/>
                <w:lang w:val="en-US" w:eastAsia="zh-CN" w:bidi="ar"/>
              </w:rPr>
              <w:br w:type="textWrapping"/>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DE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87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22A6">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6106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C4DD">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22529</w:t>
            </w:r>
          </w:p>
        </w:tc>
      </w:tr>
      <w:tr w14:paraId="56AC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589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4B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接收卡</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17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利亚德LRV268</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E9E5">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1.采用 8 个 26PIN 自定义接口进行通讯，具有高稳定性，最多支持 32 组 RGB 并行数据，或 64 组串行数据，可扩展为 128 组串行数据，预留接口为用户自定义功能提供方便；</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2.单卡最大带载 512×512 像素；</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3.输入电压：DC 3.8V～5.0V；</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4.额定电流：0.5A；</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5.额定功耗：2.5W；</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6.工作温度：-20℃～+70℃；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7.工作湿度：10%RH～90%RH，无冷凝；</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8.存储环境温度 ：-25℃～+125℃。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26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AF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1193">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EC56">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3520</w:t>
            </w:r>
          </w:p>
        </w:tc>
      </w:tr>
      <w:tr w14:paraId="242B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7B1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176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视频处理器</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4F6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利亚德LYD-N960</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F8C9">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1.标配1路HDMI1.3输入，1路DVI输入，1路CVBS输入，1路VGA输入，1路USB输入；支持输入分辨率1920*1080@60HZ，并向下兼容；</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2.标配4路千兆网口输出，最大带载260万像素，最大带载宽度3840，最大带载高度1920；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3.集成视频处理+发送卡功能，可将视频源一键全屏缩放输出；</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4.支持全彩液晶屏，对信号输入状态，大屏亮度，网口通讯状态实时显示；</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5.支持一键切换输入源，一键调用预设场景；</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6.支持多种大屏亮度调节方式，设备自带旋钮调节，上位机软件调节；</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7.开放串口中控协议便于第三方系统集成；</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8.支持插入U盘播放视频、图片等多媒体文件；</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B6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F3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582C">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10B7">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6000</w:t>
            </w:r>
          </w:p>
        </w:tc>
      </w:tr>
      <w:tr w14:paraId="3F0E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E0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5E2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播放系统</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BE4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优丽德YLD-VC2-P</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C161B">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1.标准1.5U标准机箱，黑色钣金箱体。整机长度488mm，深度303mm，高度只有66.68mm，标配机柜挂耳，支持上架安装。</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 xml:space="preserve">2.播控器硬件配置与物理接口 </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一体化集成设备，集成播放器、处理器功能；6 核Cortex CPU,主频可达2.0 GHz,4G LPDDR4双通道32位RAM高性能内存，板载64GB存储(支持eMMC5.1,SD103.0),安卓7.1原生操作系统，直流输入DC12V,25W低功耗，安全保障。</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多种输入口选择：3.5mm*1麦克风音频输入接口； USB3.0接口*1;USB2.0接口*2;千兆网口RJ45*1。音频输出口：3.5mm*1音频输出接口，同时支持HDMI音频输出；</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终端控制方式及编辑控制界面支持6端编播控：支持六端控制，包括安卓手机、苹果手机；安卓平板、IPAD苹果平板；苹果IMAC以及Windows电脑多平台控制实现编辑以及播放控制。操作编辑简单，集成专业的控制编辑软件，多平台都可提供专属控制编辑App版本，降低人员培训成本。支持所见即所得的画面拖放控制体验。</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4.素材快速点播功能：支持点播，视频、图片即点即播。该点播功能支持在遥控器端，同时支持在APP.以及平板APP控制端实现即点击即播放；图片可以按 照比例或者全屏播放显示，视频/图片可以按照 列表循环播放或者单个循环播放、以及单个素材播放完毕停止。</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支持轨迹图层处理能力，包括轨迹文字图层，以及轨迹图片图层：所谓轨迹文字或者轨迹图片，即根据手势在随意划过形成的轨迹，可以是连贯的不规则的曲线，划定好该曲线后，文字或者图片可以沿着该曲线形成动画移动，形成在屏幕上的任意漂移的画面效果，可以支持文字，也可支持图片。该轨迹可以满屏设定，可以溢出屏幕画面，可以形成螺旋的叠加的各种处理风格。</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专属30米超长距离的蓝牙遥控，同时该遥控器能提供满屏快捷按键，在大屏幕使用场景下，很多时候空间非常开阔，使用人员和设备之间距离非常远，常规10米遥控很难覆盖这样的控制范围，所以需要用遥控器操作的场景，具备足够的操控距离，非常有意义。需要达到30米的有效距离，蓝牙遥控器功能包括，操作控制,一键呼出菜单，可开关屏，节目切换， 音量调节，这些功能意外，在应用中常见的非标比例的视频播放可以一键实现保持比例和画面铺满和自适应屏幕播放等。</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7.定向直播推送能力：内置看直播功能，统一推送流媒体链接， 一键开启观看直播培训。</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8.支持第三方应用程序，可以支持在控制APP中打开和控制第三方应用程序，也支持虚拟遥控器操控应用程序。</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9.支持素材快速拖拽上屏播放，极致操控体验，画面拖曳上屏播放。支持U盘中的视频、图片无需上传，直接可以拖拽上屏播放。</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29A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55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9CC7">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0635">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25000</w:t>
            </w:r>
          </w:p>
        </w:tc>
      </w:tr>
      <w:tr w14:paraId="2BDC8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0A63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385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073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天畅TC-10</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E08A4">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1.可执行远程开关机操作；</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2.容量10KW（含PLC）；</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 xml:space="preserve">3.使用国家合格器件； </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4.本配电柜具备过压、过流、欠压、短路、断路以及漏电保护措施。</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E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F0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063A">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184E">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1600</w:t>
            </w:r>
          </w:p>
        </w:tc>
      </w:tr>
      <w:tr w14:paraId="70EE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9"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9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29F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钢结构</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27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39C7">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安装服务，含钢结构，包边采用不锈钢材质装饰；</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内部框架采用镀锌钢管焊接，材料厚度≥2mm；</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钢管焊点喷涂防锈油漆防止生锈；</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底座封板，四周包边，材质201不锈钢或铝塑板。</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15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3.69</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21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7597">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830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3DE7">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3062.7</w:t>
            </w:r>
          </w:p>
        </w:tc>
      </w:tr>
      <w:tr w14:paraId="3527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F9B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ADFF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音响</w:t>
            </w:r>
          </w:p>
          <w:p w14:paraId="562C40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系统</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89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音柱：盛为讯科/SwayAi-SW-1203A</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功放：盛为讯科/SwayAi-SW-200PL</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前级效果器：盛为讯科/SwayAi-SW-F240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电源时序器：盛为讯科/SwayAi-SW-420D</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14C43">
            <w:pPr>
              <w:keepNext w:val="0"/>
              <w:keepLines w:val="0"/>
              <w:widowControl/>
              <w:suppressLineNumbers w:val="0"/>
              <w:jc w:val="left"/>
              <w:textAlignment w:val="center"/>
              <w:rPr>
                <w:rFonts w:hint="eastAsia" w:ascii="仿宋" w:hAnsi="仿宋" w:eastAsia="仿宋" w:cs="仿宋"/>
                <w:b/>
                <w:bCs/>
                <w:i w:val="0"/>
                <w:iCs w:val="0"/>
                <w:color w:val="333333"/>
                <w:sz w:val="24"/>
                <w:szCs w:val="24"/>
                <w:u w:val="none"/>
              </w:rPr>
            </w:pPr>
            <w:r>
              <w:rPr>
                <w:rFonts w:hint="eastAsia" w:ascii="仿宋" w:hAnsi="仿宋" w:eastAsia="仿宋" w:cs="仿宋"/>
                <w:b/>
                <w:bCs/>
                <w:i w:val="0"/>
                <w:iCs w:val="0"/>
                <w:color w:val="333333"/>
                <w:kern w:val="0"/>
                <w:sz w:val="24"/>
                <w:szCs w:val="24"/>
                <w:u w:val="none"/>
                <w:lang w:val="en-US" w:eastAsia="zh-CN" w:bidi="ar"/>
              </w:rPr>
              <w:t>音柱：（2只）</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1.驱动单元：4*3"铁氧体；</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2.锥盆材料：纸浆涂层；</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3.阻抗：8Ω；</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4.额定功率：120W（400W，PEAK）；</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5.SPL（1W/1m）：95dB；</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6.最大SPL（1W/1m）：123dB；</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7.频率响应：150Hz~14kHz，-6dB；80Hz~20kHz，-10dB；</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8.外壳材料：ABS塑料+玻璃纤维；</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9.网罩材料：铝；</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10.扩散角度（-6dB）：垂直&gt;20°，水平&gt;120°；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11.安装孔：10个M6；</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12.安装系统：智能安装支架/嵌入式安装支架；</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13.颜色：黑色/白色；</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14.尺寸（高*宽*深）：530*100*150mm；</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15.产品净重：3.80kg；</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b/>
                <w:bCs/>
                <w:i w:val="0"/>
                <w:iCs w:val="0"/>
                <w:color w:val="333333"/>
                <w:kern w:val="0"/>
                <w:sz w:val="24"/>
                <w:szCs w:val="24"/>
                <w:u w:val="none"/>
                <w:lang w:val="en-US" w:eastAsia="zh-CN" w:bidi="ar"/>
              </w:rPr>
              <w:t>功放：（1台）</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1.额定输出功率：8Ω立体声200W*2；</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2.额定输出功率：4Ω立体声300W*2；</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3.通道数：2CH；</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4.输出级：Class-AB；</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5.谐波失真（1kHz，8Ω）：&lt;0.01%；</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6.频率响应：20Hz-20kHz：+/-1dB；</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7.灵敏度：0.775V/1.0V/1.2V/1.4V 四档输入选择；</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8.信噪比：≥100dB（A计权）；</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9.阻尼系数：（≥300@8Ω）；</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10.转换速率：25V/US；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11.输入阻抗：平衡20K非平衡10K；</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12.通道隔离度：60dB@8Ω1Khz；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13.LED指示灯：电源/信号/失真/削波；</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14.输入连接器：平衡卡侬公母座；</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15.输出连接器：接线柱；</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16.散热系统：双变速风扇，从前到后排风；</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17.保护功能：过热，过载，短路，直流输出保护，软起动，冲击限幅；</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18.结构：2U金属机箱设计；</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19.电源要求：AC220V；</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20.电压范围：AC190v-250v50/60HZ；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21.尺寸：482*346*88mm。</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b/>
                <w:bCs/>
                <w:i w:val="0"/>
                <w:iCs w:val="0"/>
                <w:color w:val="333333"/>
                <w:kern w:val="0"/>
                <w:sz w:val="24"/>
                <w:szCs w:val="24"/>
                <w:u w:val="none"/>
                <w:lang w:val="en-US" w:eastAsia="zh-CN" w:bidi="ar"/>
              </w:rPr>
              <w:t>前级效果器：（1台）</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音乐</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1.音乐参量均衡：7段；</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2.音乐到主输出高通滤波器：12dB/24dB（0Hz.-.303Hz）。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麦克风</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1.有四种麦克风FBE模式：OFF.1.2.3；</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2.有麦克风压限功能；</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3.15段麦克风参量均衡。</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混响效果</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回声：</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1.回声低通滤波器：5.99Hz.-.20.6KHz；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2.回声高通滤波器：0Hz.-.1000Hz；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3.回声参量均衡：3段；</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4.回声电平：0～99.9%；</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5.回声直达声电平：0～99.9%；</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6.回声预延时：0～500ms；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7.回声右通道预延时：0～±50%.，.（相对左声道）；</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8.回声总预延时：0～500ms；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9.回声右通道延时：0～50%.，.（相对左声道回声延时时间）；</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10.回声重复：0～90%。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混响：</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1.混响低通滤波器可调范围：  5.99Hz.-.20.6KHz；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2.混响高通滤波器可调范围：0Hz.-.1000Hz；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3.混响电平可调范围：0～99.9%；</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4.混响直达声可调范围：0～99.9%；</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5.回声预延时可调范围：0～200ms；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6.混响时间可调范围：0～3000ms。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主输出（工作模式：包含除压限.延时.静音外的所有参数）</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1.音乐电平：0～200%；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2.直达声电平：0～200%；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3.回声电平：0～200%；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4.混响电平：0～200%；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5.5段音乐参量均衡；</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6.压缩限幅器；</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7.左通道延时：0～50ms；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8.右通道延时：0～50ms；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9.左通道静音功能；</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10.右通道静音功能。</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中置输出（工作模式：包含除压限.延时.静音外的所有参数）</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1.音乐电平：0～200%；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2.直达声电平：0～200%；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3.回声电平：0～200%；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4.混响电平：0～200%；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5.高通滤波器：0Hz.-.303Hz；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6.3段参量均衡；</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7.压缩限幅器；</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8.延时：0～50ms；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9.静音功能。</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超低音输出（工作模式：包含除压限、延时、静音外的所有参数）</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1.音乐电平：0～400%；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2.MIC直达声电平：0～200%；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3.高通滤波器；</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4.低通滤波器；</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5.3段参量均衡；</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6.压缩限幅器；</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7.延时：0～50ms；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8.静音功能。</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后置输出（工作模式：包含除压限.延时.静音外的所有参数）</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1.音乐电平：0～200%；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2.直达声电平：0～200%；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3.回声电平：0～200%；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4.混响电平：0～200%；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5.高通滤波器：0Hz.-.303Hz；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6.3段参量均衡；</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7.压缩限幅器；</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8.左通道延时：0～50%；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9.右通道延时：0～50%；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10.左通道静音：静音/非静音；</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11.右通道静音：静音/非静音。</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系统</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1.最大输入电平：4V（RMS）；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2.最大输出电平：4V（RMS）；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3.音乐频道增益：MAX.：12dB；</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4.麦克风灵敏度64mV（out.：4V）；</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5.信噪比：&gt;80dB；</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6.输入电压：220V-50Hz；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7.尺寸（长*宽*高）：483*225*52mm；</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8.净重：3.7Kg。</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接收机指标：</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1.接收机方式：二次变频超外差；</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2.中频频率：第一中频：110MHz，第二中频10.7MHz；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3.无线界面：BNC/50；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4.灵敏度：12dBμV（80dBS/N）；</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5.灵敏度范围：12-32dBμV；</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6.杂散抑制：≥75dB；</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7.最大输出电平：+10dBV。</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发射器指标：</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1.天线程式：腰包式发射器采用1/4波长鞭状天线，手持麦克风内置螺旋天线；</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2.输出功率：高频率30MW，低频率3MW；</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3.杂散抑制：-60dB。</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b/>
                <w:bCs/>
                <w:i w:val="0"/>
                <w:iCs w:val="0"/>
                <w:color w:val="333333"/>
                <w:kern w:val="0"/>
                <w:sz w:val="24"/>
                <w:szCs w:val="24"/>
                <w:u w:val="none"/>
                <w:lang w:val="en-US" w:eastAsia="zh-CN" w:bidi="ar"/>
              </w:rPr>
              <w:t>电源时序器：（1台）</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1.2寸彩屏显示电压，日期，时间，通道状态；</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2.配置RS232串口，支持外部中央控制设备；</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3.时间间隔可调（0-999秒）；</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4.支持多台设备级联控制，级联状态可自动检测及设置；</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5.定时开关机功能，内置时钟芯片，可根据日期时间设定，无需人工操作；</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6.支持面板独立控制各通道；</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7.欠压，过压检测报警关闭；</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8.支持面板LOCK锁定功能，防止人为误操作；</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9.可实现远程集中控制，每台设备自带设备编码ID检测和设置；</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10.9组设备开关场景数据保存/调用，场景管理应用简单便捷；</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11.配备外接启动开关接口；</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12.可选配电源净化功能。</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5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7C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CF1">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0819">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w:t>
            </w:r>
          </w:p>
        </w:tc>
      </w:tr>
      <w:tr w14:paraId="07B49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80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BEF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屏体外部布线</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69C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阳工</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BA38">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主线YJV5*4一组，回路线RVV3*4二组，网线六组</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64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10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7E16">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8B68">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6000</w:t>
            </w:r>
          </w:p>
        </w:tc>
      </w:tr>
      <w:tr w14:paraId="4125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C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A01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E06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青竹22U</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1431D">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高1200宽600深600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CA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BC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FF92">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42C9">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800</w:t>
            </w:r>
          </w:p>
        </w:tc>
      </w:tr>
      <w:tr w14:paraId="46B3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C3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154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4DD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联想启天M455-A301</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3702">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 xml:space="preserve">六核i5-12400/8G/512G/无光驱/260W电源/usb键盘/USB鼠标/云教室/Win11/后加2G 独显/23.8寸显示器  </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EA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D3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EE87">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4850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DCE5">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4850</w:t>
            </w:r>
          </w:p>
        </w:tc>
      </w:tr>
      <w:tr w14:paraId="640A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F4F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CF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LED条屏显示系统</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7DF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利亚德SV10S</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7C85">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净显尺寸：19.2*0.64</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净显尺寸：23.04*0.8</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净显尺寸：16*0.8</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1.像素结构：SMD 3535；</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2.像素构成：1R；</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3.点间距：≤10mm；</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4.像素密度：≥10000点/㎡；</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5.分辨率：32x16；</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6.模组尺寸：320x 160mm；</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7.驱动方式：恒流驱动4S；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8.水平视角:≥150°，垂直视角:≥130°；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9.白平衡亮度：≥1100cd/m²；</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10.换帧频率：50&amp;60Hz；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11.刷新频率：≥550Hz；</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12.最大对比度：≥5000:1；</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13.峰值功耗:≤315W/㎡，平均功耗:≤105W/㎡；</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14.亮度均匀性：≥98%；</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15.寿命典型值：≥50000 hrs；</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16.PCB及塑料面板的阻燃等级满足UL94 V-0等级要求；</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17.防振动：10-55Hz，振辐 0.35MM；</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18.抗紫外线UV辐射：符合5级；</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19.IP等级：符合 IP65；</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20.通过盐雾试验，试验结束后无起泡、裂纹、毛刺、锈蚀现象，符合10级要求；</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21.工作温度范围-30℃~40℃；</w:t>
            </w:r>
            <w:r>
              <w:rPr>
                <w:rFonts w:hint="eastAsia" w:ascii="仿宋" w:hAnsi="仿宋" w:eastAsia="仿宋" w:cs="仿宋"/>
                <w:i w:val="0"/>
                <w:iCs w:val="0"/>
                <w:color w:val="333333"/>
                <w:kern w:val="0"/>
                <w:sz w:val="24"/>
                <w:szCs w:val="24"/>
                <w:u w:val="none"/>
                <w:lang w:val="en-US" w:eastAsia="zh-CN" w:bidi="ar"/>
              </w:rPr>
              <w:br w:type="textWrapping"/>
            </w:r>
            <w:r>
              <w:rPr>
                <w:rFonts w:hint="eastAsia" w:ascii="仿宋" w:hAnsi="仿宋" w:eastAsia="仿宋" w:cs="仿宋"/>
                <w:i w:val="0"/>
                <w:iCs w:val="0"/>
                <w:color w:val="333333"/>
                <w:kern w:val="0"/>
                <w:sz w:val="24"/>
                <w:szCs w:val="24"/>
                <w:u w:val="none"/>
                <w:lang w:val="en-US" w:eastAsia="zh-CN" w:bidi="ar"/>
              </w:rPr>
              <w:t>22.存储温度范围-40℃~60℃。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7D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43.52</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CBD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31B8">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CAF9">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54400</w:t>
            </w:r>
          </w:p>
        </w:tc>
      </w:tr>
      <w:tr w14:paraId="4509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947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F7D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钢结构及安装</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82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w:t>
            </w:r>
          </w:p>
        </w:tc>
        <w:tc>
          <w:tcPr>
            <w:tcW w:w="2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1A14">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根据现场屏幕尺寸进行安装</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3D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43.52</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50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7AC9">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8A40">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34816</w:t>
            </w:r>
          </w:p>
        </w:tc>
      </w:tr>
      <w:tr w14:paraId="4946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51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B2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屏体外部布线</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DA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阳工</w:t>
            </w:r>
          </w:p>
        </w:tc>
        <w:tc>
          <w:tcPr>
            <w:tcW w:w="2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F61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主线RVV3*4一组，网线一组</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ED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11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7F48">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6430">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9000</w:t>
            </w:r>
          </w:p>
        </w:tc>
      </w:tr>
    </w:tbl>
    <w:p w14:paraId="66D95C38">
      <w:pPr>
        <w:pStyle w:val="3"/>
        <w:jc w:val="both"/>
        <w:rPr>
          <w:rFonts w:hint="eastAsia" w:ascii="宋体" w:hAnsi="宋体" w:eastAsia="宋体" w:cs="宋体"/>
          <w:b/>
          <w:bCs/>
          <w:color w:val="auto"/>
          <w:kern w:val="2"/>
          <w:sz w:val="28"/>
          <w:szCs w:val="28"/>
          <w:highlight w:val="none"/>
          <w:lang w:val="en-US" w:eastAsia="zh-CN" w:bidi="ar-SA"/>
        </w:rPr>
      </w:pPr>
    </w:p>
    <w:p w14:paraId="03C4215C">
      <w:pPr>
        <w:rPr>
          <w:rFonts w:hint="eastAsia"/>
          <w:lang w:val="en-US" w:eastAsia="zh-CN"/>
        </w:rPr>
      </w:pPr>
    </w:p>
    <w:p w14:paraId="56689A72">
      <w:pPr>
        <w:pStyle w:val="3"/>
        <w:jc w:val="both"/>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附件二：</w:t>
      </w:r>
    </w:p>
    <w:tbl>
      <w:tblPr>
        <w:tblStyle w:val="12"/>
        <w:tblW w:w="94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6"/>
        <w:gridCol w:w="7103"/>
      </w:tblGrid>
      <w:tr w14:paraId="5DD02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9" w:type="dxa"/>
            <w:gridSpan w:val="2"/>
            <w:tcBorders>
              <w:top w:val="single" w:color="auto" w:sz="4" w:space="0"/>
              <w:bottom w:val="single" w:color="auto" w:sz="4" w:space="0"/>
            </w:tcBorders>
          </w:tcPr>
          <w:p w14:paraId="3B7525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商务需求</w:t>
            </w:r>
          </w:p>
        </w:tc>
      </w:tr>
      <w:tr w14:paraId="57D48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5C6699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合同签订</w:t>
            </w:r>
          </w:p>
        </w:tc>
        <w:tc>
          <w:tcPr>
            <w:tcW w:w="7103" w:type="dxa"/>
            <w:tcBorders>
              <w:top w:val="single" w:color="auto" w:sz="4" w:space="0"/>
              <w:left w:val="single" w:color="auto" w:sz="4" w:space="0"/>
              <w:bottom w:val="single" w:color="auto" w:sz="4" w:space="0"/>
            </w:tcBorders>
            <w:vAlign w:val="center"/>
          </w:tcPr>
          <w:p w14:paraId="3DB9075F">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自成交公告发出之日起</w:t>
            </w:r>
            <w:r>
              <w:rPr>
                <w:rFonts w:hint="eastAsia" w:ascii="仿宋_GB2312" w:hAnsi="仿宋_GB2312" w:eastAsia="仿宋_GB2312" w:cs="仿宋_GB2312"/>
                <w:color w:val="auto"/>
                <w:sz w:val="24"/>
                <w:szCs w:val="24"/>
                <w:highlight w:val="none"/>
                <w:lang w:val="en-US" w:eastAsia="zh-CN"/>
              </w:rPr>
              <w:t>25天内签订合同</w:t>
            </w:r>
          </w:p>
        </w:tc>
      </w:tr>
      <w:tr w14:paraId="2E420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264B1E9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服务标准</w:t>
            </w:r>
          </w:p>
        </w:tc>
        <w:tc>
          <w:tcPr>
            <w:tcW w:w="7103" w:type="dxa"/>
            <w:tcBorders>
              <w:top w:val="single" w:color="auto" w:sz="4" w:space="0"/>
              <w:left w:val="single" w:color="auto" w:sz="4" w:space="0"/>
              <w:bottom w:val="single" w:color="auto" w:sz="4" w:space="0"/>
            </w:tcBorders>
            <w:vAlign w:val="center"/>
          </w:tcPr>
          <w:p w14:paraId="54E99D89">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符合国家规定的项目技术质量标准和现行技术规范、规程要求及本项目采购需求。</w:t>
            </w:r>
          </w:p>
        </w:tc>
      </w:tr>
      <w:tr w14:paraId="574A9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2EA284D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交付时间</w:t>
            </w:r>
          </w:p>
        </w:tc>
        <w:tc>
          <w:tcPr>
            <w:tcW w:w="7103" w:type="dxa"/>
            <w:tcBorders>
              <w:top w:val="single" w:color="auto" w:sz="4" w:space="0"/>
              <w:left w:val="single" w:color="auto" w:sz="4" w:space="0"/>
              <w:bottom w:val="single" w:color="auto" w:sz="4" w:space="0"/>
            </w:tcBorders>
            <w:vAlign w:val="center"/>
          </w:tcPr>
          <w:p w14:paraId="2C99D4B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开工时间由</w:t>
            </w:r>
            <w:r>
              <w:rPr>
                <w:rFonts w:hint="eastAsia" w:ascii="仿宋_GB2312" w:hAnsi="仿宋_GB2312" w:eastAsia="仿宋_GB2312" w:cs="仿宋_GB2312"/>
                <w:color w:val="auto"/>
                <w:kern w:val="0"/>
                <w:sz w:val="24"/>
                <w:szCs w:val="24"/>
                <w:highlight w:val="none"/>
                <w:lang w:eastAsia="zh-CN"/>
              </w:rPr>
              <w:t>采购人</w:t>
            </w:r>
            <w:r>
              <w:rPr>
                <w:rFonts w:hint="eastAsia" w:ascii="仿宋_GB2312" w:hAnsi="仿宋_GB2312" w:eastAsia="仿宋_GB2312" w:cs="仿宋_GB2312"/>
                <w:color w:val="auto"/>
                <w:kern w:val="0"/>
                <w:sz w:val="24"/>
                <w:szCs w:val="24"/>
                <w:highlight w:val="none"/>
              </w:rPr>
              <w:t>决定，</w:t>
            </w:r>
            <w:r>
              <w:rPr>
                <w:rFonts w:hint="eastAsia" w:ascii="仿宋_GB2312" w:hAnsi="仿宋_GB2312" w:eastAsia="仿宋_GB2312" w:cs="仿宋_GB2312"/>
                <w:color w:val="auto"/>
                <w:kern w:val="0"/>
                <w:sz w:val="24"/>
                <w:szCs w:val="24"/>
                <w:highlight w:val="none"/>
                <w:lang w:val="en-US" w:eastAsia="zh-CN"/>
              </w:rPr>
              <w:t>中标供应商</w:t>
            </w:r>
            <w:r>
              <w:rPr>
                <w:rFonts w:hint="eastAsia" w:ascii="仿宋_GB2312" w:hAnsi="仿宋_GB2312" w:eastAsia="仿宋_GB2312" w:cs="仿宋_GB2312"/>
                <w:color w:val="auto"/>
                <w:kern w:val="0"/>
                <w:sz w:val="24"/>
                <w:szCs w:val="24"/>
                <w:highlight w:val="none"/>
              </w:rPr>
              <w:t>自</w:t>
            </w:r>
            <w:r>
              <w:rPr>
                <w:rFonts w:hint="eastAsia" w:ascii="仿宋_GB2312" w:hAnsi="仿宋_GB2312" w:eastAsia="仿宋_GB2312" w:cs="仿宋_GB2312"/>
                <w:color w:val="auto"/>
                <w:kern w:val="0"/>
                <w:sz w:val="24"/>
                <w:szCs w:val="24"/>
                <w:highlight w:val="none"/>
                <w:lang w:val="en-US" w:eastAsia="zh-CN"/>
              </w:rPr>
              <w:t>收到采购人</w:t>
            </w:r>
            <w:r>
              <w:rPr>
                <w:rFonts w:hint="eastAsia" w:ascii="仿宋_GB2312" w:hAnsi="仿宋_GB2312" w:eastAsia="仿宋_GB2312" w:cs="仿宋_GB2312"/>
                <w:color w:val="auto"/>
                <w:kern w:val="0"/>
                <w:sz w:val="24"/>
                <w:szCs w:val="24"/>
                <w:highlight w:val="none"/>
              </w:rPr>
              <w:t>入场施工</w:t>
            </w:r>
            <w:r>
              <w:rPr>
                <w:rFonts w:hint="eastAsia" w:ascii="仿宋_GB2312" w:hAnsi="仿宋_GB2312" w:eastAsia="仿宋_GB2312" w:cs="仿宋_GB2312"/>
                <w:color w:val="auto"/>
                <w:kern w:val="0"/>
                <w:sz w:val="24"/>
                <w:szCs w:val="24"/>
                <w:highlight w:val="none"/>
                <w:lang w:val="en-US" w:eastAsia="zh-CN"/>
              </w:rPr>
              <w:t>通知</w:t>
            </w:r>
            <w:r>
              <w:rPr>
                <w:rFonts w:hint="eastAsia" w:ascii="仿宋_GB2312" w:hAnsi="仿宋_GB2312" w:eastAsia="仿宋_GB2312" w:cs="仿宋_GB2312"/>
                <w:color w:val="auto"/>
                <w:kern w:val="0"/>
                <w:sz w:val="24"/>
                <w:szCs w:val="24"/>
                <w:highlight w:val="none"/>
              </w:rPr>
              <w:t>之日起</w:t>
            </w:r>
            <w:r>
              <w:rPr>
                <w:rFonts w:hint="eastAsia" w:ascii="仿宋_GB2312" w:hAnsi="仿宋_GB2312" w:eastAsia="仿宋_GB2312" w:cs="仿宋_GB2312"/>
                <w:color w:val="auto"/>
                <w:kern w:val="0"/>
                <w:sz w:val="24"/>
                <w:szCs w:val="24"/>
                <w:highlight w:val="none"/>
                <w:lang w:val="en-US" w:eastAsia="zh-CN"/>
              </w:rPr>
              <w:t>15</w:t>
            </w:r>
            <w:r>
              <w:rPr>
                <w:rFonts w:hint="eastAsia" w:ascii="仿宋_GB2312" w:hAnsi="仿宋_GB2312" w:eastAsia="仿宋_GB2312" w:cs="仿宋_GB2312"/>
                <w:color w:val="auto"/>
                <w:kern w:val="0"/>
                <w:sz w:val="24"/>
                <w:szCs w:val="24"/>
                <w:highlight w:val="none"/>
              </w:rPr>
              <w:t>天</w:t>
            </w:r>
            <w:r>
              <w:rPr>
                <w:rFonts w:hint="eastAsia" w:ascii="仿宋_GB2312" w:hAnsi="仿宋_GB2312" w:eastAsia="仿宋_GB2312" w:cs="仿宋_GB2312"/>
                <w:color w:val="auto"/>
                <w:kern w:val="0"/>
                <w:sz w:val="24"/>
                <w:szCs w:val="24"/>
                <w:highlight w:val="none"/>
                <w:lang w:val="en-US" w:eastAsia="zh-CN"/>
              </w:rPr>
              <w:t>内</w:t>
            </w:r>
            <w:r>
              <w:rPr>
                <w:rFonts w:hint="eastAsia" w:ascii="仿宋_GB2312" w:hAnsi="仿宋_GB2312" w:eastAsia="仿宋_GB2312" w:cs="仿宋_GB2312"/>
                <w:color w:val="auto"/>
                <w:kern w:val="0"/>
                <w:sz w:val="24"/>
                <w:highlight w:val="none"/>
              </w:rPr>
              <w:t>安装并调试完毕，随后进入验收交付阶段。</w:t>
            </w:r>
          </w:p>
        </w:tc>
      </w:tr>
      <w:tr w14:paraId="23CDD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65E99721">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履约保证金</w:t>
            </w:r>
          </w:p>
        </w:tc>
        <w:tc>
          <w:tcPr>
            <w:tcW w:w="7103" w:type="dxa"/>
            <w:tcBorders>
              <w:top w:val="single" w:color="auto" w:sz="4" w:space="0"/>
              <w:left w:val="single" w:color="auto" w:sz="4" w:space="0"/>
              <w:bottom w:val="single" w:color="auto" w:sz="4" w:space="0"/>
            </w:tcBorders>
            <w:vAlign w:val="center"/>
          </w:tcPr>
          <w:p w14:paraId="08FFB3B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1.履约保证金金额：中标人为中小微企业的，履约保证金为合同金额的2%，大型企业的履约保证金为合同金额的5%（以响应文件中提交的中小企业声明函为依据）；付预付款前交至指定账户，否则不予支付预付款。</w:t>
            </w:r>
          </w:p>
          <w:p w14:paraId="43F08A5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2.履约保证金递交方式：银行转账、电汇或者银行出具的保函等非现金方式。由中标人在付预付款前按规定的金额直接缴入以下采购人账户。</w:t>
            </w:r>
          </w:p>
          <w:p w14:paraId="07EFCB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（注：供应商采用转账方式提交履约保证金的，须从供应商基本账户汇出到达指定账户。）</w:t>
            </w:r>
          </w:p>
          <w:p w14:paraId="5979D9E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统一社会信用代码：</w:t>
            </w:r>
          </w:p>
          <w:p w14:paraId="0324280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户  名：广西体育高等专科学校</w:t>
            </w:r>
          </w:p>
          <w:p w14:paraId="3B44CBA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开户行：建行南宁市新民路支行</w:t>
            </w:r>
          </w:p>
          <w:p w14:paraId="6462D78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账  号：4500 1604 2580 5050 2755</w:t>
            </w:r>
          </w:p>
          <w:p w14:paraId="7950E58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3.备注：</w:t>
            </w:r>
          </w:p>
          <w:p w14:paraId="24F9FD9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（1）履约保证金不足额缴纳的，或银行出具的保函额度不足的或者银行保函有效期低于合同履行期限（即签订采购合同之日起至履行完合同约定的权利及义务之日止）的，不予支付预付款。</w:t>
            </w:r>
          </w:p>
          <w:p w14:paraId="5622B3B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（2）采用银行出具的保函的，必须为无条件的银行保函，否则不予支付预付款。</w:t>
            </w:r>
          </w:p>
          <w:p w14:paraId="52EEEC6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highlight w:val="none"/>
              </w:rPr>
              <w:t>（3）履约保证金缴纳时须备注项目名称+项目编号。</w:t>
            </w:r>
          </w:p>
        </w:tc>
      </w:tr>
      <w:tr w14:paraId="23513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10EDCC7F">
            <w:pPr>
              <w:keepNext w:val="0"/>
              <w:keepLines w:val="0"/>
              <w:pageBreakBefore w:val="0"/>
              <w:kinsoku/>
              <w:wordWrap/>
              <w:overflowPunct/>
              <w:topLinePunct w:val="0"/>
              <w:autoSpaceDE/>
              <w:autoSpaceDN/>
              <w:bidi w:val="0"/>
              <w:adjustRightInd/>
              <w:spacing w:line="240" w:lineRule="auto"/>
              <w:jc w:val="both"/>
              <w:textAlignment w:val="auto"/>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sz w:val="32"/>
                <w:szCs w:val="32"/>
                <w:lang w:val="en-US" w:eastAsia="zh-CN"/>
              </w:rPr>
              <w:t>报价要求</w:t>
            </w:r>
          </w:p>
        </w:tc>
        <w:tc>
          <w:tcPr>
            <w:tcW w:w="7103" w:type="dxa"/>
            <w:tcBorders>
              <w:top w:val="single" w:color="auto" w:sz="4" w:space="0"/>
              <w:left w:val="single" w:color="auto" w:sz="4" w:space="0"/>
              <w:bottom w:val="single" w:color="auto" w:sz="4" w:space="0"/>
            </w:tcBorders>
            <w:vAlign w:val="center"/>
          </w:tcPr>
          <w:p w14:paraId="7A1DC827">
            <w:pPr>
              <w:pStyle w:val="7"/>
              <w:keepNext w:val="0"/>
              <w:keepLines w:val="0"/>
              <w:pageBreakBefore w:val="0"/>
              <w:kinsoku/>
              <w:wordWrap/>
              <w:overflowPunct/>
              <w:topLinePunct w:val="0"/>
              <w:autoSpaceDE/>
              <w:autoSpaceDN/>
              <w:bidi w:val="0"/>
              <w:adjustRightInd/>
              <w:snapToGrid w:val="0"/>
              <w:spacing w:line="240" w:lineRule="auto"/>
              <w:textAlignment w:val="auto"/>
              <w:outlineLvl w:val="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投标报价为采购人指定地点的现场交货价，包括：</w:t>
            </w:r>
          </w:p>
          <w:p w14:paraId="61A4439D">
            <w:pPr>
              <w:pStyle w:val="7"/>
              <w:keepNext w:val="0"/>
              <w:keepLines w:val="0"/>
              <w:pageBreakBefore w:val="0"/>
              <w:kinsoku/>
              <w:wordWrap/>
              <w:overflowPunct/>
              <w:topLinePunct w:val="0"/>
              <w:autoSpaceDE/>
              <w:autoSpaceDN/>
              <w:bidi w:val="0"/>
              <w:adjustRightInd/>
              <w:snapToGrid w:val="0"/>
              <w:spacing w:line="240" w:lineRule="auto"/>
              <w:textAlignment w:val="auto"/>
              <w:outlineLvl w:val="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（1）货物的价格：包括货款、零配件、安装调试费、验收费；</w:t>
            </w:r>
          </w:p>
          <w:p w14:paraId="1B0C003A">
            <w:pPr>
              <w:pStyle w:val="7"/>
              <w:keepNext w:val="0"/>
              <w:keepLines w:val="0"/>
              <w:pageBreakBefore w:val="0"/>
              <w:kinsoku/>
              <w:wordWrap/>
              <w:overflowPunct/>
              <w:topLinePunct w:val="0"/>
              <w:autoSpaceDE/>
              <w:autoSpaceDN/>
              <w:bidi w:val="0"/>
              <w:adjustRightInd/>
              <w:snapToGrid w:val="0"/>
              <w:spacing w:line="240" w:lineRule="auto"/>
              <w:textAlignment w:val="auto"/>
              <w:outlineLvl w:val="0"/>
              <w:rPr>
                <w:rFonts w:hint="eastAsia" w:ascii="仿宋_GB2312" w:hAnsi="仿宋_GB2312" w:eastAsia="仿宋_GB2312" w:cs="仿宋_GB2312"/>
                <w:color w:val="auto"/>
                <w:kern w:val="0"/>
                <w:sz w:val="24"/>
                <w:szCs w:val="24"/>
                <w:highlight w:val="none"/>
                <w:lang w:val="en" w:eastAsia="zh-CN" w:bidi="ar-SA"/>
              </w:rPr>
            </w:pPr>
            <w:r>
              <w:rPr>
                <w:rFonts w:hint="eastAsia" w:ascii="仿宋_GB2312" w:hAnsi="仿宋_GB2312" w:eastAsia="仿宋_GB2312" w:cs="仿宋_GB2312"/>
                <w:color w:val="auto"/>
                <w:kern w:val="0"/>
                <w:sz w:val="24"/>
                <w:szCs w:val="24"/>
                <w:highlight w:val="none"/>
                <w:lang w:val="en-US" w:eastAsia="zh-CN" w:bidi="ar-SA"/>
              </w:rPr>
              <w:t>（2）货物的标准附件、备品备件、专用工具的价格</w:t>
            </w:r>
            <w:r>
              <w:rPr>
                <w:rFonts w:hint="eastAsia" w:ascii="仿宋_GB2312" w:hAnsi="仿宋_GB2312" w:eastAsia="仿宋_GB2312" w:cs="仿宋_GB2312"/>
                <w:color w:val="auto"/>
                <w:kern w:val="0"/>
                <w:sz w:val="24"/>
                <w:szCs w:val="24"/>
                <w:highlight w:val="none"/>
                <w:lang w:val="en" w:eastAsia="zh-CN" w:bidi="ar-SA"/>
              </w:rPr>
              <w:t>；</w:t>
            </w:r>
          </w:p>
          <w:p w14:paraId="433C82A0">
            <w:pPr>
              <w:pStyle w:val="7"/>
              <w:keepNext w:val="0"/>
              <w:keepLines w:val="0"/>
              <w:pageBreakBefore w:val="0"/>
              <w:kinsoku/>
              <w:wordWrap/>
              <w:overflowPunct/>
              <w:topLinePunct w:val="0"/>
              <w:autoSpaceDE/>
              <w:autoSpaceDN/>
              <w:bidi w:val="0"/>
              <w:adjustRightInd/>
              <w:snapToGrid w:val="0"/>
              <w:spacing w:line="240" w:lineRule="auto"/>
              <w:textAlignment w:val="auto"/>
              <w:outlineLvl w:val="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（3）运输、装卸、调试、培训、技术支持、售后服务费；</w:t>
            </w:r>
          </w:p>
          <w:p w14:paraId="621251EA">
            <w:pPr>
              <w:pStyle w:val="7"/>
              <w:keepNext w:val="0"/>
              <w:keepLines w:val="0"/>
              <w:pageBreakBefore w:val="0"/>
              <w:kinsoku/>
              <w:wordWrap/>
              <w:overflowPunct/>
              <w:topLinePunct w:val="0"/>
              <w:autoSpaceDE/>
              <w:autoSpaceDN/>
              <w:bidi w:val="0"/>
              <w:adjustRightInd/>
              <w:snapToGrid w:val="0"/>
              <w:spacing w:line="240" w:lineRule="auto"/>
              <w:textAlignment w:val="auto"/>
              <w:outlineLvl w:val="0"/>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（4）按采购人要求进行摆放的费用；</w:t>
            </w:r>
          </w:p>
          <w:p w14:paraId="0E5764C9">
            <w:pPr>
              <w:pStyle w:val="7"/>
              <w:keepNext w:val="0"/>
              <w:keepLines w:val="0"/>
              <w:pageBreakBefore w:val="0"/>
              <w:kinsoku/>
              <w:wordWrap/>
              <w:overflowPunct/>
              <w:topLinePunct w:val="0"/>
              <w:autoSpaceDE/>
              <w:autoSpaceDN/>
              <w:bidi w:val="0"/>
              <w:adjustRightInd/>
              <w:snapToGrid w:val="0"/>
              <w:spacing w:line="240" w:lineRule="auto"/>
              <w:textAlignment w:val="auto"/>
              <w:outlineLvl w:val="0"/>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（5）含各项税金。</w:t>
            </w:r>
          </w:p>
          <w:p w14:paraId="6765BD7F">
            <w:pPr>
              <w:keepNext w:val="0"/>
              <w:keepLines w:val="0"/>
              <w:pageBreakBefore w:val="0"/>
              <w:widowControl/>
              <w:tabs>
                <w:tab w:val="left" w:pos="180"/>
                <w:tab w:val="left" w:pos="1620"/>
              </w:tabs>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auto"/>
                <w:kern w:val="0"/>
                <w:sz w:val="24"/>
                <w:szCs w:val="24"/>
                <w:highlight w:val="none"/>
                <w:lang w:val="en-US" w:eastAsia="zh-CN" w:bidi="ar-SA"/>
              </w:rPr>
              <w:t>注：投标人自行考虑完成项目所需的辅材、零配件等数量，投标报价中应包含全部内容，中标后采购人不再另行支付额外费用。</w:t>
            </w:r>
          </w:p>
        </w:tc>
      </w:tr>
      <w:tr w14:paraId="588C5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06FB738E">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付款方式</w:t>
            </w:r>
          </w:p>
        </w:tc>
        <w:tc>
          <w:tcPr>
            <w:tcW w:w="7103" w:type="dxa"/>
            <w:tcBorders>
              <w:top w:val="single" w:color="auto" w:sz="4" w:space="0"/>
              <w:left w:val="single" w:color="auto" w:sz="4" w:space="0"/>
              <w:bottom w:val="single" w:color="auto" w:sz="4" w:space="0"/>
            </w:tcBorders>
            <w:vAlign w:val="center"/>
          </w:tcPr>
          <w:p w14:paraId="3A30BF1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sz w:val="24"/>
                <w:highlight w:val="none"/>
              </w:rPr>
              <w:t>产品供货到安装现场后3个工作日内，甲方以转账方式向乙方支付合同金额的 50%作为预付款，项目最终验收合格后10个工作日内，甲方支付乙方剩余50%结算款，每次付款前，乙方开具同等金额发票给甲方。</w:t>
            </w:r>
          </w:p>
        </w:tc>
      </w:tr>
      <w:tr w14:paraId="648F7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35CBA88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交付地点</w:t>
            </w:r>
          </w:p>
        </w:tc>
        <w:tc>
          <w:tcPr>
            <w:tcW w:w="7103" w:type="dxa"/>
            <w:tcBorders>
              <w:top w:val="single" w:color="auto" w:sz="4" w:space="0"/>
              <w:left w:val="single" w:color="auto" w:sz="4" w:space="0"/>
              <w:bottom w:val="single" w:color="auto" w:sz="4" w:space="0"/>
            </w:tcBorders>
            <w:vAlign w:val="center"/>
          </w:tcPr>
          <w:p w14:paraId="6DE7353B">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广西南宁市</w:t>
            </w:r>
            <w:r>
              <w:rPr>
                <w:rFonts w:hint="eastAsia" w:ascii="仿宋_GB2312" w:hAnsi="仿宋_GB2312" w:eastAsia="仿宋_GB2312" w:cs="仿宋_GB2312"/>
                <w:color w:val="000000"/>
                <w:sz w:val="24"/>
                <w:szCs w:val="24"/>
                <w:highlight w:val="none"/>
                <w:lang w:val="en-US" w:eastAsia="zh-CN"/>
              </w:rPr>
              <w:t>广西体育高等专科学校相思湖校区采购人指定地点。</w:t>
            </w:r>
          </w:p>
        </w:tc>
      </w:tr>
      <w:tr w14:paraId="067BE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59A430A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售后服务要求</w:t>
            </w:r>
          </w:p>
        </w:tc>
        <w:tc>
          <w:tcPr>
            <w:tcW w:w="7103" w:type="dxa"/>
            <w:tcBorders>
              <w:top w:val="single" w:color="auto" w:sz="4" w:space="0"/>
              <w:left w:val="single" w:color="auto" w:sz="4" w:space="0"/>
              <w:bottom w:val="single" w:color="auto" w:sz="4" w:space="0"/>
            </w:tcBorders>
            <w:vAlign w:val="center"/>
          </w:tcPr>
          <w:p w14:paraId="07BC08CE">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）按国家有关规定实行产品“三包”，质保期不少于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
          <w:p w14:paraId="10CF36A6">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）免费送货上门。</w:t>
            </w:r>
          </w:p>
          <w:p w14:paraId="3FBE393D">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）产品必须是具备厂家合法渠道的全新正品。</w:t>
            </w:r>
          </w:p>
          <w:p w14:paraId="0E713196">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sz w:val="24"/>
                <w:szCs w:val="24"/>
                <w:highlight w:val="none"/>
              </w:rPr>
              <w:t>接到故障通知后1小时响应，4小时内到达故障现场，12小时内排除故障，12小时不能修复需提供同等设备替换。</w:t>
            </w:r>
          </w:p>
          <w:p w14:paraId="63CC60C2">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）其余按供应商承诺进行。</w:t>
            </w:r>
          </w:p>
        </w:tc>
      </w:tr>
      <w:tr w14:paraId="47D87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0B678A2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验收要求</w:t>
            </w:r>
          </w:p>
        </w:tc>
        <w:tc>
          <w:tcPr>
            <w:tcW w:w="7103" w:type="dxa"/>
            <w:tcBorders>
              <w:top w:val="single" w:color="auto" w:sz="4" w:space="0"/>
              <w:left w:val="single" w:color="auto" w:sz="4" w:space="0"/>
              <w:bottom w:val="single" w:color="auto" w:sz="4" w:space="0"/>
            </w:tcBorders>
            <w:vAlign w:val="center"/>
          </w:tcPr>
          <w:p w14:paraId="6CADB42C">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highlight w:val="none"/>
              </w:rPr>
              <w:t>成交人保证所交付的产品必须是全新正品，投标人必须在供货时提供产品原厂针对本项目的产品售后服务承诺函以及供货证明原件，避免假冒伪劣产品。</w:t>
            </w:r>
          </w:p>
          <w:p w14:paraId="06D315BF">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 xml:space="preserve">所有货物按时交送到采购人指定地点后，由采购人组织相关人力、成交供应商配合，按照采购文件、响应文件、合同等文件资料及采购人的验收要求对项目进行验收。 </w:t>
            </w:r>
          </w:p>
          <w:p w14:paraId="5C96918D">
            <w:pPr>
              <w:keepNext w:val="0"/>
              <w:keepLines w:val="0"/>
              <w:pageBreakBefore w:val="0"/>
              <w:tabs>
                <w:tab w:val="left" w:pos="180"/>
                <w:tab w:val="left" w:pos="1620"/>
              </w:tabs>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）如有不符合采购要求的，成交供应商必须在采购人指定的时间内无条件</w:t>
            </w:r>
            <w:r>
              <w:rPr>
                <w:rFonts w:hint="eastAsia" w:ascii="仿宋_GB2312" w:hAnsi="仿宋_GB2312" w:eastAsia="仿宋_GB2312" w:cs="仿宋_GB2312"/>
                <w:color w:val="000000"/>
                <w:sz w:val="24"/>
                <w:szCs w:val="24"/>
                <w:highlight w:val="none"/>
                <w:lang w:val="en-US" w:eastAsia="zh-CN"/>
              </w:rPr>
              <w:t>整改或者</w:t>
            </w:r>
            <w:r>
              <w:rPr>
                <w:rFonts w:hint="eastAsia" w:ascii="仿宋_GB2312" w:hAnsi="仿宋_GB2312" w:eastAsia="仿宋_GB2312" w:cs="仿宋_GB2312"/>
                <w:color w:val="000000"/>
                <w:sz w:val="24"/>
                <w:szCs w:val="24"/>
                <w:highlight w:val="none"/>
              </w:rPr>
              <w:t>更换，由此造成的损失和责任由成交供应商承担。</w:t>
            </w:r>
            <w:r>
              <w:rPr>
                <w:rFonts w:hint="eastAsia" w:ascii="仿宋_GB2312" w:hAnsi="仿宋_GB2312" w:eastAsia="仿宋_GB2312" w:cs="仿宋_GB2312"/>
                <w:color w:val="000000"/>
                <w:sz w:val="24"/>
                <w:szCs w:val="24"/>
                <w:highlight w:val="none"/>
                <w:lang w:val="en-US" w:eastAsia="zh-CN"/>
              </w:rPr>
              <w:t>整改或者</w:t>
            </w:r>
            <w:r>
              <w:rPr>
                <w:rFonts w:hint="eastAsia" w:ascii="仿宋_GB2312" w:hAnsi="仿宋_GB2312" w:eastAsia="仿宋_GB2312" w:cs="仿宋_GB2312"/>
                <w:color w:val="000000"/>
                <w:sz w:val="24"/>
                <w:szCs w:val="24"/>
                <w:highlight w:val="none"/>
              </w:rPr>
              <w:t>更换后，采购人对所</w:t>
            </w:r>
            <w:r>
              <w:rPr>
                <w:rFonts w:hint="eastAsia" w:ascii="仿宋_GB2312" w:hAnsi="仿宋_GB2312" w:eastAsia="仿宋_GB2312" w:cs="仿宋_GB2312"/>
                <w:color w:val="000000"/>
                <w:sz w:val="24"/>
                <w:szCs w:val="24"/>
                <w:highlight w:val="none"/>
                <w:lang w:val="en-US" w:eastAsia="zh-CN"/>
              </w:rPr>
              <w:t>整改或</w:t>
            </w:r>
            <w:r>
              <w:rPr>
                <w:rFonts w:hint="eastAsia" w:ascii="仿宋_GB2312" w:hAnsi="仿宋_GB2312" w:eastAsia="仿宋_GB2312" w:cs="仿宋_GB2312"/>
                <w:color w:val="000000"/>
                <w:sz w:val="24"/>
                <w:szCs w:val="24"/>
                <w:highlight w:val="none"/>
              </w:rPr>
              <w:t>更换的货物进行检验，验收仍不合格的，采购人有权解除合同并追究该供应商的法律责任。</w:t>
            </w:r>
          </w:p>
        </w:tc>
      </w:tr>
    </w:tbl>
    <w:p w14:paraId="0222FBA1">
      <w:pPr>
        <w:pStyle w:val="14"/>
        <w:jc w:val="both"/>
        <w:rPr>
          <w:highlight w:val="yellow"/>
        </w:rPr>
      </w:pPr>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A5DF53-5AAE-4AE9-9D2A-21A045C439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C37B93C5-5F9E-4AE5-9190-8637B6D180A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08593290-6A01-4FEA-A1F1-2E750D80CD9F}"/>
  </w:font>
  <w:font w:name="仿宋_GB2312">
    <w:panose1 w:val="02010609030101010101"/>
    <w:charset w:val="86"/>
    <w:family w:val="auto"/>
    <w:pitch w:val="default"/>
    <w:sig w:usb0="00000001" w:usb1="080E0000" w:usb2="00000000" w:usb3="00000000" w:csb0="00040000" w:csb1="00000000"/>
    <w:embedRegular r:id="rId4" w:fontKey="{09DC9C39-530B-4BC6-9C6D-4B0B311172A2}"/>
  </w:font>
  <w:font w:name="仿宋">
    <w:panose1 w:val="02010609060101010101"/>
    <w:charset w:val="86"/>
    <w:family w:val="auto"/>
    <w:pitch w:val="default"/>
    <w:sig w:usb0="800002BF" w:usb1="38CF7CFA" w:usb2="00000016" w:usb3="00000000" w:csb0="00040001" w:csb1="00000000"/>
    <w:embedRegular r:id="rId5" w:fontKey="{054A0233-8E8C-470D-B0F6-AE75171DE79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3801E4"/>
    <w:multiLevelType w:val="singleLevel"/>
    <w:tmpl w:val="E93801E4"/>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ZjBjODU4ZjdjNDY2ZWYzYTNjZWViYTA0ZmZhZWQifQ=="/>
  </w:docVars>
  <w:rsids>
    <w:rsidRoot w:val="3CFA1C7F"/>
    <w:rsid w:val="00052521"/>
    <w:rsid w:val="00207719"/>
    <w:rsid w:val="006722C6"/>
    <w:rsid w:val="0072202F"/>
    <w:rsid w:val="00AB31FA"/>
    <w:rsid w:val="00B2149A"/>
    <w:rsid w:val="00B721C2"/>
    <w:rsid w:val="00B94B80"/>
    <w:rsid w:val="00C95CB2"/>
    <w:rsid w:val="00DA0C41"/>
    <w:rsid w:val="00EF4E60"/>
    <w:rsid w:val="01012FC5"/>
    <w:rsid w:val="0125483B"/>
    <w:rsid w:val="01AD2CA0"/>
    <w:rsid w:val="054F0E29"/>
    <w:rsid w:val="05AF2780"/>
    <w:rsid w:val="05CE4396"/>
    <w:rsid w:val="07C03DF5"/>
    <w:rsid w:val="08272749"/>
    <w:rsid w:val="087D5E88"/>
    <w:rsid w:val="09297778"/>
    <w:rsid w:val="09BD5378"/>
    <w:rsid w:val="0A5847B8"/>
    <w:rsid w:val="0A8066B3"/>
    <w:rsid w:val="0D624FA0"/>
    <w:rsid w:val="0E767D8C"/>
    <w:rsid w:val="0F4B73D0"/>
    <w:rsid w:val="0FA51377"/>
    <w:rsid w:val="0FD72C0C"/>
    <w:rsid w:val="127C4B5E"/>
    <w:rsid w:val="139C590F"/>
    <w:rsid w:val="14F321ED"/>
    <w:rsid w:val="16505471"/>
    <w:rsid w:val="17161E47"/>
    <w:rsid w:val="19E85F53"/>
    <w:rsid w:val="1A68265F"/>
    <w:rsid w:val="1A6E3163"/>
    <w:rsid w:val="1BED3741"/>
    <w:rsid w:val="1C6F26B1"/>
    <w:rsid w:val="1DF80E8A"/>
    <w:rsid w:val="1E132699"/>
    <w:rsid w:val="1F5F3947"/>
    <w:rsid w:val="1FA37E2C"/>
    <w:rsid w:val="22382658"/>
    <w:rsid w:val="24A4462B"/>
    <w:rsid w:val="25AE3087"/>
    <w:rsid w:val="26C112F0"/>
    <w:rsid w:val="2A102562"/>
    <w:rsid w:val="2AE32684"/>
    <w:rsid w:val="2C0A265C"/>
    <w:rsid w:val="2C45662F"/>
    <w:rsid w:val="30AF78C6"/>
    <w:rsid w:val="31354F5A"/>
    <w:rsid w:val="31B61C41"/>
    <w:rsid w:val="35B814AC"/>
    <w:rsid w:val="361221A9"/>
    <w:rsid w:val="36B35657"/>
    <w:rsid w:val="3967317B"/>
    <w:rsid w:val="39D8292A"/>
    <w:rsid w:val="3C1316DF"/>
    <w:rsid w:val="3C245BFA"/>
    <w:rsid w:val="3CFA1C7F"/>
    <w:rsid w:val="3D8131A4"/>
    <w:rsid w:val="3EFF57A1"/>
    <w:rsid w:val="40261B55"/>
    <w:rsid w:val="40770639"/>
    <w:rsid w:val="41401A41"/>
    <w:rsid w:val="445D1E68"/>
    <w:rsid w:val="44887636"/>
    <w:rsid w:val="464E30C8"/>
    <w:rsid w:val="465A40A5"/>
    <w:rsid w:val="47653056"/>
    <w:rsid w:val="47BD74A0"/>
    <w:rsid w:val="48191B84"/>
    <w:rsid w:val="48CF3400"/>
    <w:rsid w:val="4A6A786F"/>
    <w:rsid w:val="4CF66F3E"/>
    <w:rsid w:val="4ED57C28"/>
    <w:rsid w:val="4EDB36DC"/>
    <w:rsid w:val="4F666034"/>
    <w:rsid w:val="4F795172"/>
    <w:rsid w:val="521A402F"/>
    <w:rsid w:val="52814132"/>
    <w:rsid w:val="53792435"/>
    <w:rsid w:val="53914B60"/>
    <w:rsid w:val="54212AF2"/>
    <w:rsid w:val="54810A37"/>
    <w:rsid w:val="55003606"/>
    <w:rsid w:val="552070E1"/>
    <w:rsid w:val="553678A3"/>
    <w:rsid w:val="553F7B7C"/>
    <w:rsid w:val="57883566"/>
    <w:rsid w:val="58125B84"/>
    <w:rsid w:val="584561E9"/>
    <w:rsid w:val="59AD4E28"/>
    <w:rsid w:val="59D23E34"/>
    <w:rsid w:val="5A7C2F68"/>
    <w:rsid w:val="5B1D06C1"/>
    <w:rsid w:val="5B6A7475"/>
    <w:rsid w:val="5FC35377"/>
    <w:rsid w:val="60747830"/>
    <w:rsid w:val="607D7F84"/>
    <w:rsid w:val="60CE5DB0"/>
    <w:rsid w:val="6158596E"/>
    <w:rsid w:val="628801E0"/>
    <w:rsid w:val="62AC65F7"/>
    <w:rsid w:val="630B2F89"/>
    <w:rsid w:val="65172536"/>
    <w:rsid w:val="680610BC"/>
    <w:rsid w:val="6BF21ABC"/>
    <w:rsid w:val="6D0E5DBA"/>
    <w:rsid w:val="6FC2367C"/>
    <w:rsid w:val="704E36E7"/>
    <w:rsid w:val="71630E4A"/>
    <w:rsid w:val="71ED7A78"/>
    <w:rsid w:val="73937A6F"/>
    <w:rsid w:val="7707377C"/>
    <w:rsid w:val="77F27B63"/>
    <w:rsid w:val="7AC85CBA"/>
    <w:rsid w:val="7B0C0164"/>
    <w:rsid w:val="7B431F41"/>
    <w:rsid w:val="7CF607B8"/>
    <w:rsid w:val="7D7B7191"/>
    <w:rsid w:val="7D986B9E"/>
    <w:rsid w:val="7DFE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alibri" w:hAnsi="Calibri"/>
      <w:szCs w:val="20"/>
    </w:rPr>
  </w:style>
  <w:style w:type="paragraph" w:styleId="5">
    <w:name w:val="annotation text"/>
    <w:basedOn w:val="1"/>
    <w:qFormat/>
    <w:uiPriority w:val="0"/>
    <w:pPr>
      <w:jc w:val="left"/>
    </w:pPr>
  </w:style>
  <w:style w:type="paragraph" w:styleId="6">
    <w:name w:val="Body Text"/>
    <w:basedOn w:val="1"/>
    <w:autoRedefine/>
    <w:qFormat/>
    <w:uiPriority w:val="0"/>
    <w:pPr>
      <w:spacing w:after="120"/>
    </w:pPr>
    <w:rPr>
      <w:rFonts w:ascii="Times New Roman" w:hAnsi="Times New Roman" w:eastAsia="宋体" w:cs="Times New Roman"/>
    </w:rPr>
  </w:style>
  <w:style w:type="paragraph" w:styleId="7">
    <w:name w:val="Plain Text"/>
    <w:basedOn w:val="1"/>
    <w:next w:val="3"/>
    <w:link w:val="21"/>
    <w:autoRedefine/>
    <w:qFormat/>
    <w:uiPriority w:val="0"/>
    <w:rPr>
      <w:rFonts w:ascii="宋体" w:hAnsi="Courier New"/>
      <w:kern w:val="0"/>
      <w:sz w:val="20"/>
      <w:szCs w:val="21"/>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Body Text First Indent"/>
    <w:basedOn w:val="6"/>
    <w:qFormat/>
    <w:uiPriority w:val="0"/>
    <w:pPr>
      <w:ind w:firstLine="420" w:firstLineChars="100"/>
    </w:pPr>
  </w:style>
  <w:style w:type="paragraph" w:customStyle="1" w:styleId="14">
    <w:name w:val="1-1章"/>
    <w:basedOn w:val="1"/>
    <w:autoRedefine/>
    <w:qFormat/>
    <w:uiPriority w:val="0"/>
    <w:pPr>
      <w:spacing w:line="480" w:lineRule="exact"/>
      <w:jc w:val="center"/>
      <w:outlineLvl w:val="0"/>
    </w:pPr>
    <w:rPr>
      <w:rFonts w:ascii="黑体" w:hAnsi="黑体" w:eastAsia="黑体"/>
      <w:b/>
      <w:bCs/>
      <w:sz w:val="36"/>
      <w:szCs w:val="36"/>
    </w:rPr>
  </w:style>
  <w:style w:type="paragraph" w:customStyle="1" w:styleId="15">
    <w:name w:val="样式 (符号) 宋体 四号"/>
    <w:basedOn w:val="1"/>
    <w:autoRedefine/>
    <w:qFormat/>
    <w:uiPriority w:val="0"/>
    <w:pPr>
      <w:spacing w:line="360" w:lineRule="auto"/>
      <w:ind w:firstLine="200" w:firstLineChars="200"/>
    </w:pPr>
    <w:rPr>
      <w:rFonts w:hAnsi="宋体" w:cs="宋体"/>
      <w:szCs w:val="20"/>
    </w:rPr>
  </w:style>
  <w:style w:type="paragraph" w:customStyle="1" w:styleId="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正文 首行缩进:  2 字符"/>
    <w:basedOn w:val="1"/>
    <w:autoRedefine/>
    <w:qFormat/>
    <w:uiPriority w:val="0"/>
    <w:pPr>
      <w:ind w:firstLine="200" w:firstLineChars="200"/>
    </w:pPr>
    <w:rPr>
      <w:rFonts w:cs="宋体"/>
      <w:sz w:val="24"/>
    </w:rPr>
  </w:style>
  <w:style w:type="paragraph" w:customStyle="1" w:styleId="18">
    <w:name w:val="表格文字"/>
    <w:basedOn w:val="1"/>
    <w:autoRedefine/>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character" w:customStyle="1" w:styleId="19">
    <w:name w:val="NormalCharacter"/>
    <w:autoRedefine/>
    <w:qFormat/>
    <w:uiPriority w:val="0"/>
    <w:rPr>
      <w:rFonts w:ascii="Times New Roman" w:hAnsi="Times New Roman" w:eastAsia="宋体" w:cs="Times New Roman"/>
    </w:rPr>
  </w:style>
  <w:style w:type="paragraph" w:customStyle="1" w:styleId="20">
    <w:name w:val="PlainText"/>
    <w:basedOn w:val="1"/>
    <w:autoRedefine/>
    <w:qFormat/>
    <w:uiPriority w:val="0"/>
    <w:pPr>
      <w:widowControl/>
      <w:textAlignment w:val="baseline"/>
    </w:pPr>
    <w:rPr>
      <w:rFonts w:ascii="宋体" w:hAnsi="Courier New" w:eastAsia="宋体" w:cs="Times New Roman"/>
      <w:szCs w:val="21"/>
    </w:rPr>
  </w:style>
  <w:style w:type="character" w:customStyle="1" w:styleId="21">
    <w:name w:val="纯文本 Char"/>
    <w:basedOn w:val="13"/>
    <w:link w:val="7"/>
    <w:autoRedefine/>
    <w:qFormat/>
    <w:uiPriority w:val="0"/>
    <w:rPr>
      <w:rFonts w:ascii="宋体" w:hAnsi="Courier New"/>
      <w:szCs w:val="21"/>
    </w:rPr>
  </w:style>
  <w:style w:type="character" w:customStyle="1" w:styleId="22">
    <w:name w:val="font31"/>
    <w:basedOn w:val="13"/>
    <w:qFormat/>
    <w:uiPriority w:val="0"/>
    <w:rPr>
      <w:rFonts w:hint="eastAsia" w:ascii="微软雅黑" w:hAnsi="微软雅黑" w:eastAsia="微软雅黑" w:cs="微软雅黑"/>
      <w:color w:val="333333"/>
      <w:sz w:val="20"/>
      <w:szCs w:val="20"/>
      <w:u w:val="none"/>
    </w:rPr>
  </w:style>
  <w:style w:type="character" w:customStyle="1" w:styleId="23">
    <w:name w:val="font51"/>
    <w:basedOn w:val="13"/>
    <w:qFormat/>
    <w:uiPriority w:val="0"/>
    <w:rPr>
      <w:rFonts w:hint="eastAsia" w:ascii="微软雅黑" w:hAnsi="微软雅黑" w:eastAsia="微软雅黑" w:cs="微软雅黑"/>
      <w:b/>
      <w:bCs/>
      <w:color w:val="333333"/>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C0F3-72A1-4D86-82B6-8BEE66E305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6447</Words>
  <Characters>8220</Characters>
  <Lines>42</Lines>
  <Paragraphs>11</Paragraphs>
  <TotalTime>2</TotalTime>
  <ScaleCrop>false</ScaleCrop>
  <LinksUpToDate>false</LinksUpToDate>
  <CharactersWithSpaces>8276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2023-04-07T01:55:00Z</dcterms:created>
  <dc:creator>邓泽平</dc:creator>
  <cp:lastModifiedBy> </cp:lastModifiedBy>
  <dcterms:modified xsi:type="dcterms:W3CDTF">2024-07-26T11:17:52Z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E35B183A4D1B459A8D2C3F9C0B649E82_13</vt:lpwstr>
  </property>
</Properties>
</file>