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D79F7">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rFonts w:hint="eastAsia"/>
          <w:b/>
          <w:bCs/>
          <w:color w:val="auto"/>
          <w:sz w:val="32"/>
          <w:szCs w:val="32"/>
        </w:rPr>
      </w:pPr>
      <w:r>
        <w:rPr>
          <w:rFonts w:hint="eastAsia"/>
          <w:b/>
          <w:bCs/>
          <w:color w:val="auto"/>
          <w:sz w:val="32"/>
          <w:szCs w:val="32"/>
        </w:rPr>
        <w:t>商务要求</w:t>
      </w:r>
    </w:p>
    <w:p w14:paraId="2D060CF4">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color w:val="auto"/>
          <w:sz w:val="20"/>
        </w:rPr>
      </w:pPr>
      <w:r>
        <w:rPr>
          <w:rFonts w:hint="eastAsia"/>
          <w:color w:val="auto"/>
        </w:rPr>
        <w:t>（注：</w:t>
      </w:r>
      <w:r>
        <w:rPr>
          <w:rFonts w:hint="eastAsia"/>
          <w:b/>
          <w:bCs/>
          <w:color w:val="auto"/>
        </w:rPr>
        <w:t>供应商须提供技术及商务响应偏离表</w:t>
      </w:r>
      <w:r>
        <w:rPr>
          <w:rFonts w:hint="eastAsia"/>
          <w:color w:val="auto"/>
        </w:rPr>
        <w:t>）</w:t>
      </w:r>
    </w:p>
    <w:p w14:paraId="047056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p>
    <w:p w14:paraId="597C93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一、合同签订时间：成交之日起</w:t>
      </w:r>
      <w:r>
        <w:rPr>
          <w:rFonts w:hint="eastAsia"/>
          <w:color w:val="auto"/>
          <w:lang w:val="en-US" w:eastAsia="zh-CN"/>
        </w:rPr>
        <w:t>25</w:t>
      </w:r>
      <w:r>
        <w:rPr>
          <w:rFonts w:hint="eastAsia"/>
          <w:color w:val="auto"/>
        </w:rPr>
        <w:t>日内签订合同。</w:t>
      </w:r>
    </w:p>
    <w:p w14:paraId="7DE7BF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二、交货期：自签订合同之日起</w:t>
      </w:r>
      <w:r>
        <w:rPr>
          <w:rFonts w:hint="eastAsia"/>
          <w:color w:val="auto"/>
          <w:lang w:val="en-US" w:eastAsia="zh-CN"/>
        </w:rPr>
        <w:t>25</w:t>
      </w:r>
      <w:r>
        <w:rPr>
          <w:rFonts w:hint="eastAsia"/>
          <w:color w:val="auto"/>
        </w:rPr>
        <w:t>日内交付使用。</w:t>
      </w:r>
    </w:p>
    <w:p w14:paraId="4A0BE5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三、交货地点：采购人指定南宁市地点。</w:t>
      </w:r>
    </w:p>
    <w:p w14:paraId="7F78DE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default"/>
          <w:color w:val="auto"/>
          <w:lang w:val="en-US" w:eastAsia="zh-CN"/>
        </w:rPr>
      </w:pPr>
      <w:r>
        <w:rPr>
          <w:rFonts w:hint="eastAsia"/>
          <w:color w:val="auto"/>
        </w:rPr>
        <w:t>四、交货方式：现场交货并安装。</w:t>
      </w:r>
      <w:r>
        <w:rPr>
          <w:rFonts w:hint="eastAsia"/>
          <w:color w:val="auto"/>
          <w:lang w:val="en-US" w:eastAsia="zh-CN"/>
        </w:rPr>
        <w:t>甲方在供应商供货并安装调试后10工作日内进行验收。</w:t>
      </w:r>
    </w:p>
    <w:p w14:paraId="0495EA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lang w:eastAsia="zh-CN"/>
        </w:rPr>
      </w:pPr>
      <w:r>
        <w:rPr>
          <w:rFonts w:hint="eastAsia"/>
          <w:color w:val="auto"/>
        </w:rPr>
        <w:t>五、付款方式：本项目无预付款，供应商交货完毕并验收合格后10个日内一次性支付合同款。</w:t>
      </w:r>
    </w:p>
    <w:p w14:paraId="081D1B8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六、合同价格包括：货物、人工、安装、验收、保险、税费、</w:t>
      </w:r>
      <w:r>
        <w:rPr>
          <w:rFonts w:hint="eastAsia"/>
          <w:color w:val="auto"/>
          <w:lang w:eastAsia="zh-CN"/>
        </w:rPr>
        <w:t>运费、</w:t>
      </w:r>
      <w:r>
        <w:rPr>
          <w:rFonts w:hint="eastAsia"/>
          <w:color w:val="auto"/>
        </w:rPr>
        <w:t>售后服务等一切</w:t>
      </w:r>
      <w:r>
        <w:rPr>
          <w:rFonts w:hint="eastAsia"/>
          <w:color w:val="auto"/>
          <w:lang w:eastAsia="zh-CN"/>
        </w:rPr>
        <w:t>工作</w:t>
      </w:r>
      <w:r>
        <w:rPr>
          <w:rFonts w:hint="eastAsia"/>
          <w:color w:val="auto"/>
        </w:rPr>
        <w:t>履行本合同标的全部产生的所有成本和费用。</w:t>
      </w:r>
    </w:p>
    <w:p w14:paraId="7509A9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lang w:val="en-US" w:eastAsia="zh-CN"/>
        </w:rPr>
      </w:pPr>
      <w:r>
        <w:rPr>
          <w:rFonts w:hint="eastAsia"/>
          <w:color w:val="auto"/>
        </w:rPr>
        <w:t>七、</w:t>
      </w:r>
      <w:r>
        <w:rPr>
          <w:rFonts w:hint="eastAsia"/>
          <w:color w:val="auto"/>
          <w:lang w:val="en-US" w:eastAsia="zh-CN"/>
        </w:rPr>
        <w:t>履约保证金：</w:t>
      </w:r>
    </w:p>
    <w:p w14:paraId="3F7DD9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签订合同前，成交供应商应以银行转账、支票、汇票、本票、银行保函等非现金形式向采购人交纳合同总额的2%作为履约保证金。该履约保证金在项目质保期满后10个工作日内无息退还</w:t>
      </w:r>
      <w:r>
        <w:rPr>
          <w:rFonts w:hint="eastAsia"/>
          <w:color w:val="auto"/>
          <w:lang w:eastAsia="zh-CN"/>
        </w:rPr>
        <w:t>（</w:t>
      </w:r>
      <w:r>
        <w:rPr>
          <w:rFonts w:hint="eastAsia"/>
          <w:color w:val="auto"/>
          <w:lang w:val="en-US" w:eastAsia="zh-CN"/>
        </w:rPr>
        <w:t>如有违约情况的，扣除违约金后无息退还</w:t>
      </w:r>
      <w:r>
        <w:rPr>
          <w:rFonts w:hint="eastAsia"/>
          <w:color w:val="auto"/>
          <w:lang w:eastAsia="zh-CN"/>
        </w:rPr>
        <w:t>）</w:t>
      </w:r>
      <w:r>
        <w:rPr>
          <w:rFonts w:hint="eastAsia"/>
          <w:color w:val="auto"/>
        </w:rPr>
        <w:t>。</w:t>
      </w:r>
    </w:p>
    <w:p w14:paraId="01B38B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八、售后服务</w:t>
      </w:r>
    </w:p>
    <w:p w14:paraId="3AD4383F">
      <w:pPr>
        <w:keepNext w:val="0"/>
        <w:keepLines w:val="0"/>
        <w:pageBreakBefore w:val="0"/>
        <w:widowControl w:val="0"/>
        <w:kinsoku/>
        <w:wordWrap/>
        <w:overflowPunct/>
        <w:topLinePunct w:val="0"/>
        <w:autoSpaceDE/>
        <w:autoSpaceDN/>
        <w:bidi w:val="0"/>
        <w:adjustRightInd/>
        <w:snapToGrid/>
        <w:spacing w:line="440" w:lineRule="exact"/>
        <w:ind w:right="420" w:firstLine="420" w:firstLineChars="200"/>
        <w:rPr>
          <w:color w:val="auto"/>
          <w:sz w:val="20"/>
        </w:rPr>
      </w:pPr>
      <w:r>
        <w:rPr>
          <w:color w:val="auto"/>
        </w:rPr>
        <w:t>1</w:t>
      </w:r>
      <w:r>
        <w:rPr>
          <w:rFonts w:hint="eastAsia"/>
          <w:color w:val="auto"/>
          <w:lang w:val="en-US" w:eastAsia="zh-CN"/>
        </w:rPr>
        <w:t>.</w:t>
      </w:r>
      <w:r>
        <w:rPr>
          <w:rFonts w:hint="eastAsia"/>
          <w:color w:val="auto"/>
        </w:rPr>
        <w:t>货物要求全新未使用过</w:t>
      </w:r>
      <w:r>
        <w:rPr>
          <w:rFonts w:hint="eastAsia"/>
          <w:color w:val="auto"/>
          <w:lang w:val="en-US" w:eastAsia="zh-CN"/>
        </w:rPr>
        <w:t>的</w:t>
      </w:r>
      <w:r>
        <w:rPr>
          <w:rFonts w:hint="eastAsia"/>
          <w:color w:val="auto"/>
        </w:rPr>
        <w:t>物品。中标供应商所供产品型号、品牌及规格参数性能实质性满足采购人所要求，否则不给予验收，按废标处理。</w:t>
      </w:r>
    </w:p>
    <w:p w14:paraId="779EF0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color w:val="auto"/>
        </w:rPr>
        <w:t>2</w:t>
      </w:r>
      <w:r>
        <w:rPr>
          <w:rFonts w:hint="eastAsia"/>
          <w:color w:val="auto"/>
          <w:lang w:val="en-US" w:eastAsia="zh-CN"/>
        </w:rPr>
        <w:t>.</w:t>
      </w:r>
      <w:r>
        <w:rPr>
          <w:rFonts w:hint="eastAsia"/>
          <w:color w:val="auto"/>
        </w:rPr>
        <w:t>质量保证期：</w:t>
      </w:r>
      <w:r>
        <w:rPr>
          <w:rFonts w:hint="eastAsia"/>
          <w:color w:val="auto"/>
          <w:lang w:val="en-US" w:eastAsia="zh-CN"/>
        </w:rPr>
        <w:t>产品按国家有关规定实行“三包”的，质保期按“三包”约定，如产品无“三包”规定的，质保</w:t>
      </w:r>
      <w:r>
        <w:rPr>
          <w:rFonts w:hint="eastAsia"/>
          <w:color w:val="auto"/>
          <w:u w:val="single"/>
          <w:lang w:val="en-US" w:eastAsia="zh-CN"/>
        </w:rPr>
        <w:t>3</w:t>
      </w:r>
      <w:r>
        <w:rPr>
          <w:rFonts w:hint="eastAsia"/>
          <w:color w:val="auto"/>
        </w:rPr>
        <w:t>年（自交货并验收合格之日起计）。</w:t>
      </w:r>
    </w:p>
    <w:p w14:paraId="2EB908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color w:val="auto"/>
          <w:sz w:val="20"/>
        </w:rPr>
      </w:pPr>
      <w:r>
        <w:rPr>
          <w:color w:val="auto"/>
        </w:rPr>
        <w:t>3</w:t>
      </w:r>
      <w:r>
        <w:rPr>
          <w:rFonts w:hint="eastAsia"/>
          <w:color w:val="auto"/>
          <w:lang w:val="en-US" w:eastAsia="zh-CN"/>
        </w:rPr>
        <w:t>.</w:t>
      </w:r>
      <w:r>
        <w:rPr>
          <w:rFonts w:hint="eastAsia"/>
          <w:color w:val="auto"/>
        </w:rPr>
        <w:t>按国家有关规定实行“三包”，免费送货上门，免费调试合格。</w:t>
      </w:r>
    </w:p>
    <w:p w14:paraId="08E5C5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ascii="仿宋" w:hAnsi="仿宋" w:eastAsia="仿宋" w:cs="宋体"/>
          <w:color w:val="auto"/>
          <w:kern w:val="0"/>
          <w:szCs w:val="21"/>
        </w:rPr>
      </w:pPr>
      <w:r>
        <w:rPr>
          <w:color w:val="auto"/>
        </w:rPr>
        <w:t>4</w:t>
      </w:r>
      <w:r>
        <w:rPr>
          <w:rFonts w:hint="eastAsia"/>
          <w:color w:val="auto"/>
          <w:lang w:val="en-US" w:eastAsia="zh-CN"/>
        </w:rPr>
        <w:t>.</w:t>
      </w:r>
      <w:r>
        <w:rPr>
          <w:rFonts w:hint="eastAsia"/>
          <w:color w:val="auto"/>
        </w:rPr>
        <w:t>故障响应时间：常年备有配件，接报修通知后，成交供应商接到故障通知后在</w:t>
      </w:r>
      <w:r>
        <w:rPr>
          <w:color w:val="auto"/>
        </w:rPr>
        <w:t xml:space="preserve"> </w:t>
      </w:r>
      <w:r>
        <w:rPr>
          <w:color w:val="auto"/>
          <w:u w:val="single"/>
        </w:rPr>
        <w:t>3</w:t>
      </w:r>
      <w:r>
        <w:rPr>
          <w:color w:val="auto"/>
        </w:rPr>
        <w:t xml:space="preserve"> </w:t>
      </w:r>
      <w:r>
        <w:rPr>
          <w:rFonts w:hint="eastAsia"/>
          <w:color w:val="auto"/>
        </w:rPr>
        <w:t>小时内到达采购人指定现场进行维修；到达现场后</w:t>
      </w:r>
      <w:r>
        <w:rPr>
          <w:rFonts w:hint="eastAsia"/>
          <w:color w:val="auto"/>
          <w:u w:val="single"/>
        </w:rPr>
        <w:t>2</w:t>
      </w:r>
      <w:r>
        <w:rPr>
          <w:rFonts w:hint="eastAsia"/>
          <w:color w:val="auto"/>
        </w:rPr>
        <w:t>小时内解决问题，并免费更换有缺陷的货物或零部件，一般故障处</w:t>
      </w:r>
      <w:bookmarkStart w:id="0" w:name="_GoBack"/>
      <w:bookmarkEnd w:id="0"/>
      <w:r>
        <w:rPr>
          <w:rFonts w:hint="eastAsia"/>
          <w:color w:val="auto"/>
        </w:rPr>
        <w:t>理时限不超过</w:t>
      </w:r>
      <w:r>
        <w:rPr>
          <w:rFonts w:hint="eastAsia"/>
          <w:color w:val="auto"/>
          <w:u w:val="single"/>
        </w:rPr>
        <w:t>4</w:t>
      </w:r>
      <w:r>
        <w:rPr>
          <w:rFonts w:hint="eastAsia"/>
          <w:color w:val="auto"/>
        </w:rPr>
        <w:t>小时，</w:t>
      </w:r>
      <w:r>
        <w:rPr>
          <w:rFonts w:hint="eastAsia"/>
          <w:color w:val="auto"/>
          <w:u w:val="single"/>
        </w:rPr>
        <w:t>4</w:t>
      </w:r>
      <w:r>
        <w:rPr>
          <w:rFonts w:hint="eastAsia"/>
          <w:color w:val="auto"/>
        </w:rPr>
        <w:t>小时内不能修复的，提供替代品。保修期内免费上门服务。</w:t>
      </w:r>
    </w:p>
    <w:p w14:paraId="78D55C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lang w:val="en-US" w:eastAsia="zh-CN"/>
        </w:rPr>
        <w:t>九、违约责任</w:t>
      </w:r>
    </w:p>
    <w:p w14:paraId="68DA2D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highlight w:val="none"/>
        </w:rPr>
      </w:pPr>
      <w:r>
        <w:rPr>
          <w:rFonts w:hint="eastAsia"/>
          <w:color w:val="auto"/>
          <w:highlight w:val="none"/>
          <w:lang w:val="en-US" w:eastAsia="zh-CN"/>
        </w:rPr>
        <w:t>1.甲方逾期支付（申请支付）货款的，自逾期之日起，向乙方每日偿付合同总价</w:t>
      </w:r>
      <w:r>
        <w:rPr>
          <w:rFonts w:hint="default"/>
          <w:color w:val="auto"/>
          <w:highlight w:val="none"/>
          <w:u w:val="single"/>
          <w:lang w:val="en-US" w:eastAsia="zh-CN"/>
        </w:rPr>
        <w:t>3 ‰</w:t>
      </w:r>
      <w:r>
        <w:rPr>
          <w:rFonts w:hint="eastAsia"/>
          <w:color w:val="auto"/>
          <w:highlight w:val="none"/>
          <w:lang w:val="en-US" w:eastAsia="zh-CN"/>
        </w:rPr>
        <w:t>的违约金；甲方无正当理由拒付货款的，应向乙方偿付合同总价</w:t>
      </w:r>
      <w:r>
        <w:rPr>
          <w:rFonts w:hint="default"/>
          <w:color w:val="auto"/>
          <w:highlight w:val="none"/>
          <w:u w:val="single"/>
          <w:lang w:val="en-US" w:eastAsia="zh-CN"/>
        </w:rPr>
        <w:t>3 %</w:t>
      </w:r>
      <w:r>
        <w:rPr>
          <w:rFonts w:hint="eastAsia"/>
          <w:color w:val="auto"/>
          <w:highlight w:val="none"/>
          <w:lang w:val="en-US" w:eastAsia="zh-CN"/>
        </w:rPr>
        <w:t xml:space="preserve">的违约金。 </w:t>
      </w:r>
    </w:p>
    <w:p w14:paraId="1FBC9D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highlight w:val="none"/>
        </w:rPr>
      </w:pPr>
      <w:r>
        <w:rPr>
          <w:rFonts w:hint="default"/>
          <w:color w:val="auto"/>
          <w:highlight w:val="none"/>
          <w:lang w:val="en-US" w:eastAsia="zh-CN"/>
        </w:rPr>
        <w:t>2</w:t>
      </w:r>
      <w:r>
        <w:rPr>
          <w:rFonts w:hint="eastAsia"/>
          <w:color w:val="auto"/>
          <w:highlight w:val="none"/>
          <w:lang w:val="en-US" w:eastAsia="zh-CN"/>
        </w:rPr>
        <w:t>.乙方逾期供货的，自逾期之日起，向甲方每日偿付合同总价</w:t>
      </w:r>
      <w:r>
        <w:rPr>
          <w:rFonts w:hint="default"/>
          <w:color w:val="auto"/>
          <w:highlight w:val="none"/>
          <w:u w:val="single"/>
          <w:lang w:val="en-US" w:eastAsia="zh-CN"/>
        </w:rPr>
        <w:t>3 ‰</w:t>
      </w:r>
      <w:r>
        <w:rPr>
          <w:rFonts w:hint="eastAsia"/>
          <w:color w:val="auto"/>
          <w:highlight w:val="none"/>
          <w:lang w:val="en-US" w:eastAsia="zh-CN"/>
        </w:rPr>
        <w:t>的违约金；乙方逾期</w:t>
      </w:r>
      <w:r>
        <w:rPr>
          <w:rFonts w:hint="default"/>
          <w:color w:val="auto"/>
          <w:highlight w:val="none"/>
          <w:u w:val="single"/>
          <w:lang w:val="en-US" w:eastAsia="zh-CN"/>
        </w:rPr>
        <w:t xml:space="preserve">10 </w:t>
      </w:r>
      <w:r>
        <w:rPr>
          <w:rFonts w:hint="eastAsia"/>
          <w:color w:val="auto"/>
          <w:highlight w:val="none"/>
          <w:lang w:val="en-US" w:eastAsia="zh-CN"/>
        </w:rPr>
        <w:t>日不能交货的，应向甲方支付合同总价</w:t>
      </w:r>
      <w:r>
        <w:rPr>
          <w:rFonts w:hint="default"/>
          <w:color w:val="auto"/>
          <w:highlight w:val="none"/>
          <w:u w:val="single"/>
          <w:lang w:val="en-US" w:eastAsia="zh-CN"/>
        </w:rPr>
        <w:t>3 %</w:t>
      </w:r>
      <w:r>
        <w:rPr>
          <w:rFonts w:hint="eastAsia"/>
          <w:color w:val="auto"/>
          <w:highlight w:val="none"/>
          <w:lang w:val="en-US" w:eastAsia="zh-CN"/>
        </w:rPr>
        <w:t xml:space="preserve">的违约金，并且甲方有权解除本合同，不再退还履约保证金（如有）。 乙方未在约定时间内完成安装调试（如有）的，参照前款约定承担违约责任。 </w:t>
      </w:r>
    </w:p>
    <w:p w14:paraId="305637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default"/>
          <w:color w:val="auto"/>
          <w:highlight w:val="none"/>
          <w:lang w:val="en-US" w:eastAsia="zh-CN"/>
        </w:rPr>
        <w:t>3</w:t>
      </w:r>
      <w:r>
        <w:rPr>
          <w:rFonts w:hint="eastAsia"/>
          <w:color w:val="auto"/>
          <w:highlight w:val="none"/>
          <w:lang w:val="en-US" w:eastAsia="zh-CN"/>
        </w:rPr>
        <w:t>.乙方违反本合同和招投标文件约定的有关质量保证及售后服务等的，每发生一次，乙方应向甲方支付</w:t>
      </w:r>
      <w:r>
        <w:rPr>
          <w:rFonts w:hint="default"/>
          <w:color w:val="auto"/>
          <w:highlight w:val="none"/>
          <w:u w:val="single"/>
          <w:lang w:val="en-US" w:eastAsia="zh-CN"/>
        </w:rPr>
        <w:t xml:space="preserve">1000 </w:t>
      </w:r>
      <w:r>
        <w:rPr>
          <w:rFonts w:hint="eastAsia"/>
          <w:color w:val="auto"/>
          <w:highlight w:val="none"/>
          <w:lang w:val="en-US" w:eastAsia="zh-CN"/>
        </w:rPr>
        <w:t>元违约金。同时，甲方有权委托第三方进行保修，所产生的费</w:t>
      </w:r>
      <w:r>
        <w:rPr>
          <w:rFonts w:hint="eastAsia"/>
          <w:color w:val="auto"/>
          <w:lang w:val="en-US" w:eastAsia="zh-CN"/>
        </w:rPr>
        <w:t xml:space="preserve">用由乙方承担。若因货物缺陷或乙方服务质量等问题造成甲方或任何人员人身、财产损害的，乙方应承担有关责任并作出相应赔偿。 </w:t>
      </w:r>
    </w:p>
    <w:p w14:paraId="43498E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color w:val="auto"/>
          <w:szCs w:val="24"/>
        </w:rPr>
      </w:pPr>
      <w:r>
        <w:rPr>
          <w:rFonts w:hint="default"/>
          <w:color w:val="auto"/>
          <w:lang w:val="en-US" w:eastAsia="zh-CN"/>
        </w:rPr>
        <w:t>4</w:t>
      </w:r>
      <w:r>
        <w:rPr>
          <w:rFonts w:hint="eastAsia"/>
          <w:color w:val="auto"/>
          <w:lang w:val="en-US" w:eastAsia="zh-CN"/>
        </w:rPr>
        <w:t xml:space="preserve">.乙方没有按网上超市协议承诺的价格或优惠率签订合同并供货的，甲方有权没收履约保证金（如有），同时，报经政府采购监管部门批准按照相关政府采购法律法规的规定对其进行处罚。 </w:t>
      </w:r>
    </w:p>
    <w:p w14:paraId="6D9498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lang w:val="en-US" w:eastAsia="zh-CN"/>
        </w:rPr>
      </w:pPr>
      <w:r>
        <w:rPr>
          <w:rFonts w:hint="eastAsia"/>
          <w:color w:val="auto"/>
          <w:lang w:val="en-US" w:eastAsia="zh-CN"/>
        </w:rPr>
        <w:t>十、其他</w:t>
      </w:r>
    </w:p>
    <w:p w14:paraId="3298B8B2">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01167207">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2702AD7D">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5A2A0B22">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5B63926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7F59B259">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7405169A">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57B19B48">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C1D5B7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5464D75F">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364DD3F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2B23D563">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64911560">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3619845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6007585C">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05CD701F">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2CD5FD0D">
      <w:pPr>
        <w:keepNext w:val="0"/>
        <w:keepLines w:val="0"/>
        <w:pageBreakBefore w:val="0"/>
        <w:widowControl w:val="0"/>
        <w:kinsoku/>
        <w:wordWrap/>
        <w:overflowPunct/>
        <w:topLinePunct w:val="0"/>
        <w:autoSpaceDE/>
        <w:autoSpaceDN/>
        <w:bidi w:val="0"/>
        <w:adjustRightInd/>
        <w:snapToGrid/>
        <w:spacing w:line="440" w:lineRule="exact"/>
        <w:rPr>
          <w:rFonts w:hint="eastAsia"/>
          <w:color w:val="auto"/>
          <w:lang w:val="en-US" w:eastAsia="zh-CN"/>
        </w:rPr>
      </w:pPr>
    </w:p>
    <w:p w14:paraId="2253D3D6">
      <w:pPr>
        <w:rPr>
          <w:rFonts w:hint="eastAsia"/>
          <w:lang w:val="en-US" w:eastAsia="zh-CN"/>
        </w:rPr>
      </w:pPr>
    </w:p>
    <w:p w14:paraId="5D09E860">
      <w:pPr>
        <w:keepNext w:val="0"/>
        <w:keepLines w:val="0"/>
        <w:pageBreakBefore w:val="0"/>
        <w:widowControl w:val="0"/>
        <w:kinsoku/>
        <w:wordWrap/>
        <w:overflowPunct/>
        <w:topLinePunct w:val="0"/>
        <w:autoSpaceDE/>
        <w:autoSpaceDN/>
        <w:bidi w:val="0"/>
        <w:adjustRightInd/>
        <w:snapToGrid/>
        <w:spacing w:line="440" w:lineRule="exac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MTEzZDlmZDQyOGM3NWM0MzQyMzU3YjdjNDc1NDcifQ=="/>
  </w:docVars>
  <w:rsids>
    <w:rsidRoot w:val="00B11DDA"/>
    <w:rsid w:val="001B0BBE"/>
    <w:rsid w:val="003875B8"/>
    <w:rsid w:val="004F1F0F"/>
    <w:rsid w:val="00601063"/>
    <w:rsid w:val="00757969"/>
    <w:rsid w:val="007F4E74"/>
    <w:rsid w:val="00B11DDA"/>
    <w:rsid w:val="00F00C77"/>
    <w:rsid w:val="099730C7"/>
    <w:rsid w:val="0BFE7C41"/>
    <w:rsid w:val="0E6767DF"/>
    <w:rsid w:val="10170173"/>
    <w:rsid w:val="11E608FC"/>
    <w:rsid w:val="1231754B"/>
    <w:rsid w:val="127647B5"/>
    <w:rsid w:val="16A154EB"/>
    <w:rsid w:val="172C70BD"/>
    <w:rsid w:val="1CF65C19"/>
    <w:rsid w:val="1E771587"/>
    <w:rsid w:val="228B6AB8"/>
    <w:rsid w:val="319121E3"/>
    <w:rsid w:val="35EC4A73"/>
    <w:rsid w:val="36E47BF3"/>
    <w:rsid w:val="36F668C1"/>
    <w:rsid w:val="38E300DB"/>
    <w:rsid w:val="3BCC6D26"/>
    <w:rsid w:val="3C691F78"/>
    <w:rsid w:val="44E8553B"/>
    <w:rsid w:val="45955E38"/>
    <w:rsid w:val="53AD47DF"/>
    <w:rsid w:val="54921876"/>
    <w:rsid w:val="5CBF029A"/>
    <w:rsid w:val="5F3B0491"/>
    <w:rsid w:val="641A49C1"/>
    <w:rsid w:val="67222060"/>
    <w:rsid w:val="688F22C8"/>
    <w:rsid w:val="6F3C490B"/>
    <w:rsid w:val="75B37437"/>
    <w:rsid w:val="78B8149D"/>
    <w:rsid w:val="78C07F42"/>
    <w:rsid w:val="7E562174"/>
    <w:rsid w:val="7FFD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uiPriority w:val="99"/>
    <w:pPr>
      <w:jc w:val="left"/>
    </w:pPr>
  </w:style>
  <w:style w:type="paragraph" w:styleId="4">
    <w:name w:val="Body Text"/>
    <w:basedOn w:val="1"/>
    <w:link w:val="11"/>
    <w:qFormat/>
    <w:uiPriority w:val="99"/>
    <w:pPr>
      <w:spacing w:after="120"/>
    </w:pPr>
    <w:rPr>
      <w:rFonts w:ascii="等线" w:hAnsi="等线" w:eastAsia="等线" w:cs="等线"/>
      <w:szCs w:val="21"/>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正文文本 字符"/>
    <w:basedOn w:val="9"/>
    <w:link w:val="4"/>
    <w:qFormat/>
    <w:uiPriority w:val="99"/>
    <w:rPr>
      <w:rFonts w:ascii="等线" w:hAnsi="等线" w:eastAsia="等线" w:cs="等线"/>
      <w:szCs w:val="21"/>
    </w:rPr>
  </w:style>
  <w:style w:type="paragraph" w:customStyle="1" w:styleId="12">
    <w:name w:val="_Style 1"/>
    <w:basedOn w:val="1"/>
    <w:qFormat/>
    <w:uiPriority w:val="99"/>
    <w:pPr>
      <w:ind w:firstLine="420" w:firstLineChars="200"/>
    </w:pPr>
    <w:rPr>
      <w:rFonts w:ascii="Times New Roman" w:hAnsi="Times New Roman" w:eastAsia="宋体" w:cs="Times New Roman"/>
      <w:szCs w:val="24"/>
    </w:rPr>
  </w:style>
  <w:style w:type="character" w:customStyle="1" w:styleId="13">
    <w:name w:val="标题 4 字符"/>
    <w:basedOn w:val="9"/>
    <w:link w:val="2"/>
    <w:semiHidden/>
    <w:qFormat/>
    <w:uiPriority w:val="9"/>
    <w:rPr>
      <w:rFonts w:asciiTheme="majorHAnsi" w:hAnsiTheme="majorHAnsi" w:eastAsiaTheme="majorEastAsia" w:cstheme="majorBidi"/>
      <w:b/>
      <w:bCs/>
      <w:sz w:val="28"/>
      <w:szCs w:val="28"/>
    </w:rPr>
  </w:style>
  <w:style w:type="character" w:customStyle="1" w:styleId="14">
    <w:name w:val="批注文字 字符"/>
    <w:basedOn w:val="9"/>
    <w:link w:val="3"/>
    <w:semiHidden/>
    <w:qFormat/>
    <w:uiPriority w:val="99"/>
  </w:style>
  <w:style w:type="character" w:customStyle="1" w:styleId="15">
    <w:name w:val="批注主题 字符"/>
    <w:basedOn w:val="14"/>
    <w:link w:val="7"/>
    <w:semiHidden/>
    <w:qFormat/>
    <w:uiPriority w:val="99"/>
    <w:rPr>
      <w:b/>
      <w:bCs/>
    </w:rPr>
  </w:style>
  <w:style w:type="character" w:customStyle="1" w:styleId="16">
    <w:name w:val="页眉 字符"/>
    <w:basedOn w:val="9"/>
    <w:link w:val="6"/>
    <w:qFormat/>
    <w:uiPriority w:val="99"/>
    <w:rPr>
      <w:sz w:val="18"/>
      <w:szCs w:val="18"/>
    </w:rPr>
  </w:style>
  <w:style w:type="character" w:customStyle="1" w:styleId="17">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1042</Words>
  <Characters>1060</Characters>
  <Lines>25</Lines>
  <Paragraphs>7</Paragraphs>
  <TotalTime>2</TotalTime>
  <ScaleCrop>false</ScaleCrop>
  <LinksUpToDate>false</LinksUpToDate>
  <CharactersWithSpaces>1073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2022-10-31T13:15:00Z</dcterms:created>
  <dc:creator>Lenovo</dc:creator>
  <cp:lastModifiedBy>佩</cp:lastModifiedBy>
  <dcterms:modified xsi:type="dcterms:W3CDTF">2025-06-18T06:56:21Z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AED80F457C464271BC47B5441CFC9C9E_13</vt:lpwstr>
  </property>
  <property fmtid="{D5CDD505-2E9C-101B-9397-08002B2CF9AE}" pid="4" name="KSOTemplateDocerSaveRecord">
    <vt:lpwstr>eyJoZGlkIjoiNDg3M2NmOGE1YzYyYzNhMTI3Y2U4NjdjZGMwY2FmNjgiLCJ1c2VySWQiOiI0ODQyNzk5NjAifQ==</vt:lpwstr>
  </property>
</Properties>
</file>