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28904" w14:textId="77777777" w:rsidR="00131829" w:rsidRDefault="00131829">
      <w:pPr>
        <w:spacing w:line="360" w:lineRule="auto"/>
        <w:jc w:val="center"/>
        <w:rPr>
          <w:rFonts w:ascii="方正公文小标宋" w:eastAsia="方正公文小标宋" w:hAnsi="方正公文小标宋" w:cs="方正公文小标宋" w:hint="eastAsia"/>
          <w:b/>
          <w:bCs/>
          <w:sz w:val="36"/>
          <w:szCs w:val="36"/>
        </w:rPr>
      </w:pPr>
    </w:p>
    <w:p w14:paraId="316F536B" w14:textId="77777777" w:rsidR="00131829" w:rsidRDefault="00131829">
      <w:pPr>
        <w:spacing w:line="360" w:lineRule="auto"/>
        <w:jc w:val="center"/>
        <w:rPr>
          <w:rFonts w:ascii="方正公文小标宋" w:eastAsia="方正公文小标宋" w:hAnsi="方正公文小标宋" w:cs="方正公文小标宋" w:hint="eastAsia"/>
          <w:b/>
          <w:bCs/>
          <w:sz w:val="36"/>
          <w:szCs w:val="36"/>
        </w:rPr>
      </w:pPr>
    </w:p>
    <w:p w14:paraId="16DFF82E" w14:textId="77777777" w:rsidR="00131829" w:rsidRDefault="00131829">
      <w:pPr>
        <w:spacing w:line="360" w:lineRule="auto"/>
        <w:jc w:val="center"/>
        <w:rPr>
          <w:rFonts w:ascii="方正公文小标宋" w:eastAsia="方正公文小标宋" w:hAnsi="方正公文小标宋" w:cs="方正公文小标宋" w:hint="eastAsia"/>
          <w:b/>
          <w:bCs/>
          <w:sz w:val="36"/>
          <w:szCs w:val="36"/>
        </w:rPr>
      </w:pPr>
    </w:p>
    <w:p w14:paraId="2940BB0E" w14:textId="77777777" w:rsidR="00131829" w:rsidRDefault="00131829">
      <w:pPr>
        <w:spacing w:line="360" w:lineRule="auto"/>
        <w:jc w:val="center"/>
        <w:rPr>
          <w:rFonts w:ascii="方正公文小标宋" w:eastAsia="方正公文小标宋" w:hAnsi="方正公文小标宋" w:cs="方正公文小标宋" w:hint="eastAsia"/>
          <w:b/>
          <w:bCs/>
          <w:sz w:val="36"/>
          <w:szCs w:val="36"/>
        </w:rPr>
      </w:pPr>
    </w:p>
    <w:p w14:paraId="3354C05C" w14:textId="77777777" w:rsidR="00131829" w:rsidRDefault="00131829">
      <w:pPr>
        <w:pStyle w:val="af1"/>
        <w:ind w:firstLine="210"/>
      </w:pPr>
    </w:p>
    <w:p w14:paraId="55644CB5" w14:textId="77777777" w:rsidR="00131829" w:rsidRDefault="00131829">
      <w:pPr>
        <w:spacing w:line="360" w:lineRule="auto"/>
        <w:jc w:val="center"/>
        <w:rPr>
          <w:rFonts w:ascii="方正公文小标宋" w:eastAsia="方正公文小标宋" w:hAnsi="方正公文小标宋" w:cs="方正公文小标宋" w:hint="eastAsia"/>
          <w:b/>
          <w:bCs/>
          <w:sz w:val="36"/>
          <w:szCs w:val="36"/>
        </w:rPr>
      </w:pPr>
    </w:p>
    <w:p w14:paraId="03DF99F1" w14:textId="77777777" w:rsidR="00131829" w:rsidRDefault="00000000">
      <w:pPr>
        <w:spacing w:line="580" w:lineRule="exact"/>
        <w:jc w:val="center"/>
        <w:rPr>
          <w:rFonts w:ascii="黑体" w:eastAsia="黑体" w:hAnsi="黑体" w:cs="方正公文小标宋" w:hint="eastAsia"/>
          <w:b/>
          <w:bCs/>
          <w:sz w:val="36"/>
          <w:szCs w:val="36"/>
        </w:rPr>
      </w:pPr>
      <w:r>
        <w:rPr>
          <w:rFonts w:ascii="黑体" w:eastAsia="黑体" w:hAnsi="黑体" w:cs="方正公文小标宋" w:hint="eastAsia"/>
          <w:b/>
          <w:bCs/>
          <w:sz w:val="36"/>
          <w:szCs w:val="36"/>
        </w:rPr>
        <w:t>三校区大学生活动中心多功能小剧场装修工程项目</w:t>
      </w:r>
    </w:p>
    <w:p w14:paraId="34217264" w14:textId="77777777" w:rsidR="00131829" w:rsidRDefault="00000000">
      <w:pPr>
        <w:spacing w:line="580" w:lineRule="exact"/>
        <w:jc w:val="center"/>
        <w:rPr>
          <w:rFonts w:ascii="黑体" w:eastAsia="黑体" w:hAnsi="黑体" w:cs="方正公文小标宋" w:hint="eastAsia"/>
          <w:b/>
          <w:bCs/>
          <w:sz w:val="36"/>
          <w:szCs w:val="36"/>
        </w:rPr>
      </w:pPr>
      <w:r>
        <w:rPr>
          <w:rFonts w:ascii="黑体" w:eastAsia="黑体" w:hAnsi="黑体" w:cs="方正公文小标宋" w:hint="eastAsia"/>
          <w:b/>
          <w:bCs/>
          <w:sz w:val="36"/>
          <w:szCs w:val="36"/>
        </w:rPr>
        <w:t>LED显示屏及家具采购项目</w:t>
      </w:r>
    </w:p>
    <w:p w14:paraId="022E36E1" w14:textId="77777777" w:rsidR="00131829" w:rsidRDefault="00000000">
      <w:pPr>
        <w:spacing w:line="580" w:lineRule="exact"/>
        <w:jc w:val="center"/>
      </w:pPr>
      <w:r>
        <w:rPr>
          <w:rFonts w:ascii="黑体" w:eastAsia="黑体" w:hAnsi="黑体" w:cs="方正公文小标宋" w:hint="eastAsia"/>
          <w:b/>
          <w:bCs/>
          <w:sz w:val="36"/>
          <w:szCs w:val="36"/>
        </w:rPr>
        <w:t>采购文件</w:t>
      </w:r>
    </w:p>
    <w:p w14:paraId="41FC1354" w14:textId="77777777" w:rsidR="00131829" w:rsidRDefault="00131829">
      <w:pPr>
        <w:spacing w:line="580" w:lineRule="exact"/>
        <w:jc w:val="center"/>
      </w:pPr>
    </w:p>
    <w:p w14:paraId="7E7E6331" w14:textId="77777777" w:rsidR="00131829" w:rsidRDefault="00131829">
      <w:pPr>
        <w:pStyle w:val="a5"/>
      </w:pPr>
    </w:p>
    <w:p w14:paraId="51B0524D" w14:textId="77777777" w:rsidR="00131829" w:rsidRDefault="00131829"/>
    <w:p w14:paraId="7452256B" w14:textId="77777777" w:rsidR="00131829" w:rsidRDefault="00131829">
      <w:pPr>
        <w:pStyle w:val="22"/>
        <w:ind w:firstLine="640"/>
      </w:pPr>
    </w:p>
    <w:p w14:paraId="0E7264B9" w14:textId="77777777" w:rsidR="00131829" w:rsidRDefault="00131829">
      <w:pPr>
        <w:pStyle w:val="22"/>
        <w:ind w:firstLine="640"/>
      </w:pPr>
    </w:p>
    <w:p w14:paraId="558EC195" w14:textId="77777777" w:rsidR="00131829" w:rsidRDefault="00131829">
      <w:pPr>
        <w:spacing w:line="580" w:lineRule="exact"/>
        <w:jc w:val="center"/>
      </w:pPr>
    </w:p>
    <w:p w14:paraId="60A549B1" w14:textId="77777777" w:rsidR="00131829" w:rsidRDefault="00000000">
      <w:pPr>
        <w:spacing w:line="480" w:lineRule="auto"/>
        <w:ind w:firstLineChars="600" w:firstLine="1680"/>
        <w:jc w:val="left"/>
        <w:rPr>
          <w:sz w:val="28"/>
          <w:szCs w:val="32"/>
        </w:rPr>
      </w:pPr>
      <w:r>
        <w:rPr>
          <w:rFonts w:hint="eastAsia"/>
          <w:sz w:val="28"/>
          <w:szCs w:val="32"/>
        </w:rPr>
        <w:t>项目名称：</w:t>
      </w:r>
      <w:bookmarkStart w:id="0" w:name="_Toc11603"/>
      <w:r>
        <w:rPr>
          <w:rFonts w:hint="eastAsia"/>
          <w:sz w:val="28"/>
          <w:szCs w:val="32"/>
        </w:rPr>
        <w:t>三校区大学生活动中心多功能小剧场装修工程项目</w:t>
      </w:r>
    </w:p>
    <w:p w14:paraId="4008FFF7" w14:textId="77777777" w:rsidR="00131829" w:rsidRDefault="00000000">
      <w:pPr>
        <w:spacing w:line="480" w:lineRule="auto"/>
        <w:ind w:firstLineChars="600" w:firstLine="1680"/>
        <w:jc w:val="left"/>
        <w:rPr>
          <w:sz w:val="28"/>
          <w:szCs w:val="32"/>
        </w:rPr>
      </w:pPr>
      <w:r>
        <w:rPr>
          <w:rFonts w:hint="eastAsia"/>
          <w:sz w:val="28"/>
          <w:szCs w:val="32"/>
        </w:rPr>
        <w:t>LED</w:t>
      </w:r>
      <w:r>
        <w:rPr>
          <w:rFonts w:hint="eastAsia"/>
          <w:sz w:val="28"/>
          <w:szCs w:val="32"/>
        </w:rPr>
        <w:t>显示屏及家具采购项目</w:t>
      </w:r>
    </w:p>
    <w:p w14:paraId="34507974" w14:textId="77777777" w:rsidR="00131829" w:rsidRDefault="00000000">
      <w:pPr>
        <w:spacing w:line="480" w:lineRule="auto"/>
        <w:ind w:firstLineChars="600" w:firstLine="1680"/>
        <w:jc w:val="left"/>
        <w:rPr>
          <w:sz w:val="28"/>
          <w:szCs w:val="32"/>
        </w:rPr>
      </w:pPr>
      <w:r>
        <w:rPr>
          <w:rFonts w:hint="eastAsia"/>
          <w:sz w:val="28"/>
          <w:szCs w:val="32"/>
        </w:rPr>
        <w:t>采购人（采购人）名称：</w:t>
      </w:r>
      <w:bookmarkEnd w:id="0"/>
      <w:r>
        <w:rPr>
          <w:rFonts w:hint="eastAsia"/>
          <w:sz w:val="28"/>
          <w:szCs w:val="32"/>
        </w:rPr>
        <w:t>广西工业职业技术学院</w:t>
      </w:r>
    </w:p>
    <w:p w14:paraId="0E501F00" w14:textId="77777777" w:rsidR="00131829" w:rsidRDefault="00131829">
      <w:pPr>
        <w:rPr>
          <w:rFonts w:ascii="仿宋" w:eastAsia="仿宋" w:hAnsi="仿宋" w:cs="仿宋" w:hint="eastAsia"/>
          <w:b/>
          <w:bCs/>
          <w:sz w:val="24"/>
          <w:szCs w:val="24"/>
        </w:rPr>
      </w:pPr>
    </w:p>
    <w:p w14:paraId="32C1FDE5" w14:textId="77777777" w:rsidR="00131829" w:rsidRDefault="00131829">
      <w:pPr>
        <w:jc w:val="center"/>
        <w:rPr>
          <w:rFonts w:ascii="仿宋" w:eastAsia="仿宋" w:hAnsi="仿宋" w:cs="仿宋" w:hint="eastAsia"/>
          <w:b/>
          <w:bCs/>
          <w:sz w:val="24"/>
          <w:szCs w:val="24"/>
        </w:rPr>
        <w:sectPr w:rsidR="00131829">
          <w:pgSz w:w="11906" w:h="16838"/>
          <w:pgMar w:top="720" w:right="720" w:bottom="720" w:left="720" w:header="851" w:footer="992" w:gutter="0"/>
          <w:cols w:space="720"/>
          <w:docGrid w:type="lines" w:linePitch="312"/>
        </w:sectPr>
      </w:pPr>
    </w:p>
    <w:p w14:paraId="57360B30" w14:textId="77777777" w:rsidR="00131829" w:rsidRDefault="00131829">
      <w:pPr>
        <w:pStyle w:val="21"/>
        <w:spacing w:line="600" w:lineRule="auto"/>
        <w:rPr>
          <w:sz w:val="28"/>
          <w:szCs w:val="32"/>
        </w:rPr>
      </w:pPr>
    </w:p>
    <w:sdt>
      <w:sdtPr>
        <w:rPr>
          <w:rFonts w:ascii="宋体" w:hAnsi="宋体" w:cs="宋体" w:hint="eastAsia"/>
          <w:sz w:val="28"/>
          <w:szCs w:val="32"/>
        </w:rPr>
        <w:id w:val="147466375"/>
        <w:docPartObj>
          <w:docPartGallery w:val="Table of Contents"/>
          <w:docPartUnique/>
        </w:docPartObj>
      </w:sdtPr>
      <w:sdtEndPr>
        <w:rPr>
          <w:rFonts w:ascii="微软雅黑" w:eastAsia="微软雅黑" w:hAnsi="微软雅黑" w:cs="Arial"/>
          <w:bCs/>
          <w:color w:val="000000"/>
          <w:szCs w:val="40"/>
        </w:rPr>
      </w:sdtEndPr>
      <w:sdtContent>
        <w:p w14:paraId="4F5817D7" w14:textId="77777777" w:rsidR="00131829" w:rsidRDefault="00000000">
          <w:pPr>
            <w:spacing w:line="600" w:lineRule="auto"/>
            <w:jc w:val="center"/>
            <w:rPr>
              <w:rFonts w:ascii="宋体" w:hAnsi="宋体" w:cs="宋体" w:hint="eastAsia"/>
              <w:b/>
              <w:bCs/>
              <w:sz w:val="36"/>
              <w:szCs w:val="40"/>
            </w:rPr>
          </w:pPr>
          <w:r>
            <w:rPr>
              <w:rFonts w:ascii="宋体" w:hAnsi="宋体" w:cs="宋体" w:hint="eastAsia"/>
              <w:b/>
              <w:bCs/>
              <w:sz w:val="36"/>
              <w:szCs w:val="40"/>
            </w:rPr>
            <w:t>目   录</w:t>
          </w:r>
        </w:p>
        <w:p w14:paraId="01976010" w14:textId="77777777" w:rsidR="00131829" w:rsidRDefault="00000000">
          <w:pPr>
            <w:pStyle w:val="TOC1"/>
            <w:tabs>
              <w:tab w:val="right" w:leader="dot" w:pos="10466"/>
            </w:tabs>
            <w:spacing w:line="600" w:lineRule="auto"/>
            <w:rPr>
              <w:rFonts w:ascii="宋体" w:hAnsi="宋体" w:cs="宋体" w:hint="eastAsia"/>
              <w:sz w:val="28"/>
              <w:szCs w:val="32"/>
            </w:rPr>
          </w:pPr>
          <w:r>
            <w:rPr>
              <w:rFonts w:ascii="宋体" w:hAnsi="宋体" w:cs="宋体" w:hint="eastAsia"/>
              <w:b/>
              <w:bCs/>
              <w:color w:val="000000"/>
              <w:sz w:val="40"/>
              <w:szCs w:val="40"/>
            </w:rPr>
            <w:fldChar w:fldCharType="begin"/>
          </w:r>
          <w:r>
            <w:rPr>
              <w:rFonts w:ascii="宋体" w:hAnsi="宋体" w:cs="宋体" w:hint="eastAsia"/>
              <w:b/>
              <w:bCs/>
              <w:color w:val="000000"/>
              <w:sz w:val="40"/>
              <w:szCs w:val="40"/>
            </w:rPr>
            <w:instrText xml:space="preserve">TOC \o "1-3" \h \u </w:instrText>
          </w:r>
          <w:r>
            <w:rPr>
              <w:rFonts w:ascii="宋体" w:hAnsi="宋体" w:cs="宋体" w:hint="eastAsia"/>
              <w:b/>
              <w:bCs/>
              <w:color w:val="000000"/>
              <w:sz w:val="40"/>
              <w:szCs w:val="40"/>
            </w:rPr>
            <w:fldChar w:fldCharType="separate"/>
          </w:r>
          <w:hyperlink w:anchor="_Toc5839" w:history="1">
            <w:r w:rsidR="00131829">
              <w:rPr>
                <w:rFonts w:ascii="宋体" w:hAnsi="宋体" w:cs="宋体" w:hint="eastAsia"/>
                <w:sz w:val="28"/>
                <w:szCs w:val="32"/>
              </w:rPr>
              <w:t>第一章 采购需求</w:t>
            </w:r>
            <w:r w:rsidR="00131829">
              <w:rPr>
                <w:rFonts w:ascii="宋体" w:hAnsi="宋体" w:cs="宋体" w:hint="eastAsia"/>
                <w:sz w:val="28"/>
                <w:szCs w:val="32"/>
              </w:rPr>
              <w:tab/>
            </w:r>
            <w:r w:rsidR="00131829">
              <w:rPr>
                <w:rFonts w:ascii="宋体" w:hAnsi="宋体" w:cs="宋体" w:hint="eastAsia"/>
                <w:sz w:val="28"/>
                <w:szCs w:val="32"/>
              </w:rPr>
              <w:fldChar w:fldCharType="begin"/>
            </w:r>
            <w:r w:rsidR="00131829">
              <w:rPr>
                <w:rFonts w:ascii="宋体" w:hAnsi="宋体" w:cs="宋体" w:hint="eastAsia"/>
                <w:sz w:val="28"/>
                <w:szCs w:val="32"/>
              </w:rPr>
              <w:instrText xml:space="preserve"> PAGEREF _Toc5839 \h </w:instrText>
            </w:r>
            <w:r w:rsidR="00131829">
              <w:rPr>
                <w:rFonts w:ascii="宋体" w:hAnsi="宋体" w:cs="宋体" w:hint="eastAsia"/>
                <w:sz w:val="28"/>
                <w:szCs w:val="32"/>
              </w:rPr>
            </w:r>
            <w:r w:rsidR="00131829">
              <w:rPr>
                <w:rFonts w:ascii="宋体" w:hAnsi="宋体" w:cs="宋体" w:hint="eastAsia"/>
                <w:sz w:val="28"/>
                <w:szCs w:val="32"/>
              </w:rPr>
              <w:fldChar w:fldCharType="separate"/>
            </w:r>
            <w:r w:rsidR="00131829">
              <w:rPr>
                <w:rFonts w:ascii="宋体" w:hAnsi="宋体" w:cs="宋体"/>
                <w:sz w:val="28"/>
                <w:szCs w:val="32"/>
              </w:rPr>
              <w:t>3</w:t>
            </w:r>
            <w:r w:rsidR="00131829">
              <w:rPr>
                <w:rFonts w:ascii="宋体" w:hAnsi="宋体" w:cs="宋体" w:hint="eastAsia"/>
                <w:sz w:val="28"/>
                <w:szCs w:val="32"/>
              </w:rPr>
              <w:fldChar w:fldCharType="end"/>
            </w:r>
          </w:hyperlink>
        </w:p>
        <w:p w14:paraId="274CE7D5" w14:textId="77777777" w:rsidR="00131829" w:rsidRDefault="00131829">
          <w:pPr>
            <w:pStyle w:val="TOC2"/>
            <w:tabs>
              <w:tab w:val="right" w:leader="dot" w:pos="10466"/>
            </w:tabs>
            <w:spacing w:line="600" w:lineRule="auto"/>
            <w:rPr>
              <w:rFonts w:ascii="宋体" w:hAnsi="宋体" w:cs="宋体" w:hint="eastAsia"/>
              <w:sz w:val="28"/>
              <w:szCs w:val="32"/>
            </w:rPr>
          </w:pPr>
          <w:hyperlink w:anchor="_Toc18075" w:history="1">
            <w:r>
              <w:rPr>
                <w:rFonts w:ascii="宋体" w:hAnsi="宋体" w:cs="宋体" w:hint="eastAsia"/>
                <w:sz w:val="28"/>
                <w:szCs w:val="32"/>
              </w:rPr>
              <w:t>附件一：</w:t>
            </w:r>
            <w:r>
              <w:rPr>
                <w:rFonts w:hint="eastAsia"/>
                <w:sz w:val="28"/>
                <w:szCs w:val="32"/>
              </w:rPr>
              <w:t>LED</w:t>
            </w:r>
            <w:r>
              <w:rPr>
                <w:rFonts w:hint="eastAsia"/>
                <w:sz w:val="28"/>
                <w:szCs w:val="32"/>
              </w:rPr>
              <w:t>显示屏及家具</w:t>
            </w:r>
            <w:r>
              <w:rPr>
                <w:rFonts w:ascii="宋体" w:hAnsi="宋体" w:cs="宋体" w:hint="eastAsia"/>
                <w:sz w:val="28"/>
                <w:szCs w:val="32"/>
              </w:rPr>
              <w:t>的主要技术性能</w:t>
            </w:r>
            <w:r>
              <w:rPr>
                <w:rFonts w:ascii="宋体" w:hAnsi="宋体" w:cs="宋体" w:hint="eastAsia"/>
                <w:sz w:val="28"/>
                <w:szCs w:val="32"/>
              </w:rPr>
              <w:tab/>
            </w:r>
            <w:r>
              <w:rPr>
                <w:rFonts w:ascii="宋体" w:hAnsi="宋体" w:cs="宋体" w:hint="eastAsia"/>
                <w:sz w:val="28"/>
                <w:szCs w:val="32"/>
              </w:rPr>
              <w:fldChar w:fldCharType="begin"/>
            </w:r>
            <w:r>
              <w:rPr>
                <w:rFonts w:ascii="宋体" w:hAnsi="宋体" w:cs="宋体" w:hint="eastAsia"/>
                <w:sz w:val="28"/>
                <w:szCs w:val="32"/>
              </w:rPr>
              <w:instrText xml:space="preserve"> PAGEREF _Toc18075 \h </w:instrText>
            </w:r>
            <w:r>
              <w:rPr>
                <w:rFonts w:ascii="宋体" w:hAnsi="宋体" w:cs="宋体" w:hint="eastAsia"/>
                <w:sz w:val="28"/>
                <w:szCs w:val="32"/>
              </w:rPr>
            </w:r>
            <w:r>
              <w:rPr>
                <w:rFonts w:ascii="宋体" w:hAnsi="宋体" w:cs="宋体" w:hint="eastAsia"/>
                <w:sz w:val="28"/>
                <w:szCs w:val="32"/>
              </w:rPr>
              <w:fldChar w:fldCharType="separate"/>
            </w:r>
            <w:r>
              <w:rPr>
                <w:rFonts w:ascii="宋体" w:hAnsi="宋体" w:cs="宋体"/>
                <w:sz w:val="28"/>
                <w:szCs w:val="32"/>
              </w:rPr>
              <w:t>6</w:t>
            </w:r>
            <w:r>
              <w:rPr>
                <w:rFonts w:ascii="宋体" w:hAnsi="宋体" w:cs="宋体" w:hint="eastAsia"/>
                <w:sz w:val="28"/>
                <w:szCs w:val="32"/>
              </w:rPr>
              <w:fldChar w:fldCharType="end"/>
            </w:r>
          </w:hyperlink>
        </w:p>
        <w:p w14:paraId="4C669BB0" w14:textId="77777777" w:rsidR="00131829" w:rsidRDefault="00131829">
          <w:pPr>
            <w:pStyle w:val="TOC2"/>
            <w:tabs>
              <w:tab w:val="right" w:leader="dot" w:pos="10466"/>
            </w:tabs>
            <w:spacing w:line="600" w:lineRule="auto"/>
            <w:rPr>
              <w:rFonts w:ascii="宋体" w:hAnsi="宋体" w:cs="宋体" w:hint="eastAsia"/>
              <w:sz w:val="28"/>
              <w:szCs w:val="32"/>
            </w:rPr>
          </w:pPr>
          <w:hyperlink w:anchor="_Toc21066" w:history="1">
            <w:r>
              <w:rPr>
                <w:rFonts w:ascii="宋体" w:hAnsi="宋体" w:cs="宋体" w:hint="eastAsia"/>
                <w:sz w:val="28"/>
                <w:szCs w:val="32"/>
              </w:rPr>
              <w:t>附件二：商家须知在线询价、反向竞价违约处理规则</w:t>
            </w:r>
            <w:r>
              <w:rPr>
                <w:rFonts w:ascii="宋体" w:hAnsi="宋体" w:cs="宋体" w:hint="eastAsia"/>
                <w:sz w:val="28"/>
                <w:szCs w:val="32"/>
              </w:rPr>
              <w:tab/>
            </w:r>
            <w:r>
              <w:rPr>
                <w:rFonts w:ascii="宋体" w:hAnsi="宋体" w:cs="宋体" w:hint="eastAsia"/>
                <w:sz w:val="28"/>
                <w:szCs w:val="32"/>
              </w:rPr>
              <w:fldChar w:fldCharType="begin"/>
            </w:r>
            <w:r>
              <w:rPr>
                <w:rFonts w:ascii="宋体" w:hAnsi="宋体" w:cs="宋体" w:hint="eastAsia"/>
                <w:sz w:val="28"/>
                <w:szCs w:val="32"/>
              </w:rPr>
              <w:instrText xml:space="preserve"> PAGEREF _Toc21066 \h </w:instrText>
            </w:r>
            <w:r>
              <w:rPr>
                <w:rFonts w:ascii="宋体" w:hAnsi="宋体" w:cs="宋体" w:hint="eastAsia"/>
                <w:sz w:val="28"/>
                <w:szCs w:val="32"/>
              </w:rPr>
            </w:r>
            <w:r>
              <w:rPr>
                <w:rFonts w:ascii="宋体" w:hAnsi="宋体" w:cs="宋体" w:hint="eastAsia"/>
                <w:sz w:val="28"/>
                <w:szCs w:val="32"/>
              </w:rPr>
              <w:fldChar w:fldCharType="separate"/>
            </w:r>
            <w:r>
              <w:rPr>
                <w:rFonts w:ascii="宋体" w:hAnsi="宋体" w:cs="宋体"/>
                <w:sz w:val="28"/>
                <w:szCs w:val="32"/>
              </w:rPr>
              <w:t>6</w:t>
            </w:r>
            <w:r>
              <w:rPr>
                <w:rFonts w:ascii="宋体" w:hAnsi="宋体" w:cs="宋体" w:hint="eastAsia"/>
                <w:sz w:val="28"/>
                <w:szCs w:val="32"/>
              </w:rPr>
              <w:fldChar w:fldCharType="end"/>
            </w:r>
          </w:hyperlink>
        </w:p>
        <w:p w14:paraId="176F94F5" w14:textId="77777777" w:rsidR="00131829" w:rsidRDefault="00131829">
          <w:pPr>
            <w:pStyle w:val="TOC2"/>
            <w:tabs>
              <w:tab w:val="right" w:leader="dot" w:pos="10466"/>
            </w:tabs>
            <w:spacing w:line="600" w:lineRule="auto"/>
            <w:rPr>
              <w:rFonts w:ascii="宋体" w:hAnsi="宋体" w:cs="宋体" w:hint="eastAsia"/>
              <w:sz w:val="28"/>
              <w:szCs w:val="32"/>
            </w:rPr>
          </w:pPr>
          <w:hyperlink w:anchor="_Toc26680" w:history="1">
            <w:r>
              <w:rPr>
                <w:rFonts w:ascii="宋体" w:hAnsi="宋体" w:cs="宋体" w:hint="eastAsia"/>
                <w:sz w:val="28"/>
                <w:szCs w:val="32"/>
              </w:rPr>
              <w:t>附件三：广西壮族自治区电子卖场平台管理协议</w:t>
            </w:r>
            <w:r>
              <w:rPr>
                <w:rFonts w:ascii="宋体" w:hAnsi="宋体" w:cs="宋体" w:hint="eastAsia"/>
                <w:sz w:val="28"/>
                <w:szCs w:val="32"/>
              </w:rPr>
              <w:tab/>
            </w:r>
            <w:r>
              <w:rPr>
                <w:rFonts w:ascii="宋体" w:hAnsi="宋体" w:cs="宋体" w:hint="eastAsia"/>
                <w:sz w:val="28"/>
                <w:szCs w:val="32"/>
              </w:rPr>
              <w:fldChar w:fldCharType="begin"/>
            </w:r>
            <w:r>
              <w:rPr>
                <w:rFonts w:ascii="宋体" w:hAnsi="宋体" w:cs="宋体" w:hint="eastAsia"/>
                <w:sz w:val="28"/>
                <w:szCs w:val="32"/>
              </w:rPr>
              <w:instrText xml:space="preserve"> PAGEREF _Toc26680 \h </w:instrText>
            </w:r>
            <w:r>
              <w:rPr>
                <w:rFonts w:ascii="宋体" w:hAnsi="宋体" w:cs="宋体" w:hint="eastAsia"/>
                <w:sz w:val="28"/>
                <w:szCs w:val="32"/>
              </w:rPr>
            </w:r>
            <w:r>
              <w:rPr>
                <w:rFonts w:ascii="宋体" w:hAnsi="宋体" w:cs="宋体" w:hint="eastAsia"/>
                <w:sz w:val="28"/>
                <w:szCs w:val="32"/>
              </w:rPr>
              <w:fldChar w:fldCharType="separate"/>
            </w:r>
            <w:r>
              <w:rPr>
                <w:rFonts w:ascii="宋体" w:hAnsi="宋体" w:cs="宋体"/>
                <w:sz w:val="28"/>
                <w:szCs w:val="32"/>
              </w:rPr>
              <w:t>10</w:t>
            </w:r>
            <w:r>
              <w:rPr>
                <w:rFonts w:ascii="宋体" w:hAnsi="宋体" w:cs="宋体" w:hint="eastAsia"/>
                <w:sz w:val="28"/>
                <w:szCs w:val="32"/>
              </w:rPr>
              <w:fldChar w:fldCharType="end"/>
            </w:r>
          </w:hyperlink>
        </w:p>
        <w:p w14:paraId="2EB226EA" w14:textId="77777777" w:rsidR="00131829" w:rsidRDefault="00131829">
          <w:pPr>
            <w:pStyle w:val="TOC1"/>
            <w:tabs>
              <w:tab w:val="right" w:leader="dot" w:pos="10466"/>
            </w:tabs>
            <w:spacing w:line="600" w:lineRule="auto"/>
            <w:rPr>
              <w:rFonts w:ascii="宋体" w:hAnsi="宋体" w:cs="宋体" w:hint="eastAsia"/>
              <w:sz w:val="28"/>
              <w:szCs w:val="32"/>
            </w:rPr>
          </w:pPr>
          <w:hyperlink w:anchor="_Toc10444" w:history="1">
            <w:r>
              <w:rPr>
                <w:rFonts w:ascii="宋体" w:hAnsi="宋体" w:cs="宋体" w:hint="eastAsia"/>
                <w:sz w:val="28"/>
                <w:szCs w:val="32"/>
              </w:rPr>
              <w:t>第二章 竞价响应文件（格式）</w:t>
            </w:r>
            <w:r>
              <w:rPr>
                <w:rFonts w:ascii="宋体" w:hAnsi="宋体" w:cs="宋体" w:hint="eastAsia"/>
                <w:sz w:val="28"/>
                <w:szCs w:val="32"/>
              </w:rPr>
              <w:tab/>
            </w:r>
            <w:r>
              <w:rPr>
                <w:rFonts w:ascii="宋体" w:hAnsi="宋体" w:cs="宋体" w:hint="eastAsia"/>
                <w:sz w:val="28"/>
                <w:szCs w:val="32"/>
              </w:rPr>
              <w:fldChar w:fldCharType="begin"/>
            </w:r>
            <w:r>
              <w:rPr>
                <w:rFonts w:ascii="宋体" w:hAnsi="宋体" w:cs="宋体" w:hint="eastAsia"/>
                <w:sz w:val="28"/>
                <w:szCs w:val="32"/>
              </w:rPr>
              <w:instrText xml:space="preserve"> PAGEREF _Toc10444 \h </w:instrText>
            </w:r>
            <w:r>
              <w:rPr>
                <w:rFonts w:ascii="宋体" w:hAnsi="宋体" w:cs="宋体" w:hint="eastAsia"/>
                <w:sz w:val="28"/>
                <w:szCs w:val="32"/>
              </w:rPr>
            </w:r>
            <w:r>
              <w:rPr>
                <w:rFonts w:ascii="宋体" w:hAnsi="宋体" w:cs="宋体" w:hint="eastAsia"/>
                <w:sz w:val="28"/>
                <w:szCs w:val="32"/>
              </w:rPr>
              <w:fldChar w:fldCharType="separate"/>
            </w:r>
            <w:r>
              <w:rPr>
                <w:rFonts w:ascii="宋体" w:hAnsi="宋体" w:cs="宋体"/>
                <w:sz w:val="28"/>
                <w:szCs w:val="32"/>
              </w:rPr>
              <w:t>12</w:t>
            </w:r>
            <w:r>
              <w:rPr>
                <w:rFonts w:ascii="宋体" w:hAnsi="宋体" w:cs="宋体" w:hint="eastAsia"/>
                <w:sz w:val="28"/>
                <w:szCs w:val="32"/>
              </w:rPr>
              <w:fldChar w:fldCharType="end"/>
            </w:r>
          </w:hyperlink>
        </w:p>
        <w:p w14:paraId="038BA36C" w14:textId="77777777" w:rsidR="00131829" w:rsidRDefault="00000000">
          <w:pPr>
            <w:pStyle w:val="af1"/>
            <w:spacing w:line="600" w:lineRule="auto"/>
            <w:ind w:firstLineChars="0" w:firstLine="0"/>
            <w:rPr>
              <w:rFonts w:ascii="微软雅黑" w:eastAsia="微软雅黑" w:hAnsi="微软雅黑" w:cs="Arial" w:hint="eastAsia"/>
              <w:b/>
              <w:bCs/>
              <w:color w:val="000000"/>
              <w:sz w:val="40"/>
              <w:szCs w:val="40"/>
            </w:rPr>
          </w:pPr>
          <w:r>
            <w:rPr>
              <w:rFonts w:ascii="宋体" w:hAnsi="宋体" w:cs="宋体" w:hint="eastAsia"/>
              <w:bCs/>
              <w:color w:val="000000"/>
              <w:sz w:val="28"/>
              <w:szCs w:val="40"/>
            </w:rPr>
            <w:fldChar w:fldCharType="end"/>
          </w:r>
        </w:p>
      </w:sdtContent>
    </w:sdt>
    <w:p w14:paraId="1F09137E" w14:textId="77777777" w:rsidR="00131829" w:rsidRDefault="00000000">
      <w:pPr>
        <w:spacing w:line="600" w:lineRule="auto"/>
        <w:rPr>
          <w:rFonts w:ascii="微软雅黑" w:eastAsia="微软雅黑" w:hAnsi="微软雅黑" w:cs="Arial" w:hint="eastAsia"/>
          <w:b/>
          <w:bCs/>
          <w:color w:val="000000"/>
          <w:sz w:val="40"/>
          <w:szCs w:val="40"/>
        </w:rPr>
      </w:pPr>
      <w:r>
        <w:rPr>
          <w:rFonts w:ascii="微软雅黑" w:eastAsia="微软雅黑" w:hAnsi="微软雅黑" w:cs="Arial" w:hint="eastAsia"/>
          <w:b/>
          <w:bCs/>
          <w:color w:val="000000"/>
          <w:sz w:val="40"/>
          <w:szCs w:val="40"/>
        </w:rPr>
        <w:br w:type="page"/>
      </w:r>
    </w:p>
    <w:p w14:paraId="3A3D9786" w14:textId="77777777" w:rsidR="00131829" w:rsidRDefault="00000000">
      <w:pPr>
        <w:pStyle w:val="1"/>
        <w:numPr>
          <w:ilvl w:val="0"/>
          <w:numId w:val="1"/>
        </w:numPr>
      </w:pPr>
      <w:bookmarkStart w:id="1" w:name="_Toc5839"/>
      <w:r>
        <w:rPr>
          <w:rFonts w:hint="eastAsia"/>
        </w:rPr>
        <w:lastRenderedPageBreak/>
        <w:t>采购需求</w:t>
      </w:r>
      <w:bookmarkEnd w:id="1"/>
    </w:p>
    <w:p w14:paraId="67EAC5D8" w14:textId="77777777" w:rsidR="00131829" w:rsidRDefault="0013182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256"/>
        <w:gridCol w:w="1090"/>
        <w:gridCol w:w="1705"/>
        <w:gridCol w:w="707"/>
        <w:gridCol w:w="993"/>
        <w:gridCol w:w="4476"/>
      </w:tblGrid>
      <w:tr w:rsidR="00131829" w14:paraId="1BB4B2A9" w14:textId="77777777">
        <w:tc>
          <w:tcPr>
            <w:tcW w:w="5000" w:type="pct"/>
            <w:gridSpan w:val="7"/>
          </w:tcPr>
          <w:p w14:paraId="34B4EB54" w14:textId="77777777" w:rsidR="00131829" w:rsidRDefault="00000000">
            <w:pPr>
              <w:jc w:val="center"/>
              <w:rPr>
                <w:rFonts w:ascii="仿宋" w:eastAsia="仿宋" w:hAnsi="仿宋" w:cs="仿宋" w:hint="eastAsia"/>
                <w:b/>
                <w:bCs/>
                <w:szCs w:val="21"/>
              </w:rPr>
            </w:pPr>
            <w:r>
              <w:rPr>
                <w:rFonts w:ascii="仿宋" w:eastAsia="仿宋" w:hAnsi="仿宋" w:cs="仿宋" w:hint="eastAsia"/>
                <w:b/>
                <w:bCs/>
                <w:sz w:val="24"/>
                <w:szCs w:val="24"/>
              </w:rPr>
              <w:t>采购需求表</w:t>
            </w:r>
          </w:p>
        </w:tc>
      </w:tr>
      <w:tr w:rsidR="00131829" w14:paraId="626F7ADD" w14:textId="77777777">
        <w:tc>
          <w:tcPr>
            <w:tcW w:w="5000" w:type="pct"/>
            <w:gridSpan w:val="7"/>
          </w:tcPr>
          <w:p w14:paraId="7E36B942" w14:textId="77777777" w:rsidR="00131829" w:rsidRDefault="00000000">
            <w:pPr>
              <w:rPr>
                <w:rFonts w:ascii="仿宋" w:eastAsia="仿宋" w:hAnsi="仿宋" w:cs="仿宋" w:hint="eastAsia"/>
                <w:b/>
                <w:bCs/>
                <w:szCs w:val="21"/>
              </w:rPr>
            </w:pPr>
            <w:r>
              <w:rPr>
                <w:rFonts w:ascii="仿宋" w:eastAsia="仿宋" w:hAnsi="仿宋" w:cs="仿宋" w:hint="eastAsia"/>
                <w:b/>
                <w:bCs/>
                <w:szCs w:val="21"/>
              </w:rPr>
              <w:t>注：</w:t>
            </w:r>
          </w:p>
          <w:p w14:paraId="146E1E34" w14:textId="77777777" w:rsidR="00131829" w:rsidRDefault="00000000">
            <w:pPr>
              <w:numPr>
                <w:ilvl w:val="0"/>
                <w:numId w:val="2"/>
              </w:numPr>
              <w:rPr>
                <w:rFonts w:ascii="仿宋" w:eastAsia="仿宋" w:hAnsi="仿宋" w:cs="仿宋" w:hint="eastAsia"/>
                <w:b/>
                <w:bCs/>
                <w:szCs w:val="21"/>
              </w:rPr>
            </w:pPr>
            <w:r>
              <w:rPr>
                <w:rFonts w:ascii="仿宋" w:eastAsia="仿宋" w:hAnsi="仿宋" w:cs="仿宋" w:hint="eastAsia"/>
                <w:b/>
                <w:bCs/>
                <w:szCs w:val="21"/>
              </w:rPr>
              <w:t>本表所有要求均为实质性要求，供应商的任何负偏离响应均视为无效竞标。</w:t>
            </w:r>
          </w:p>
          <w:p w14:paraId="5F8962DE" w14:textId="77777777" w:rsidR="00131829" w:rsidRDefault="00000000">
            <w:pPr>
              <w:numPr>
                <w:ilvl w:val="0"/>
                <w:numId w:val="2"/>
              </w:numPr>
              <w:rPr>
                <w:rFonts w:ascii="仿宋" w:eastAsia="仿宋" w:hAnsi="仿宋" w:cs="仿宋" w:hint="eastAsia"/>
                <w:b/>
                <w:bCs/>
                <w:szCs w:val="21"/>
              </w:rPr>
            </w:pPr>
            <w:r>
              <w:rPr>
                <w:rFonts w:ascii="仿宋" w:eastAsia="仿宋" w:hAnsi="仿宋" w:cs="仿宋" w:hint="eastAsia"/>
                <w:b/>
                <w:bCs/>
                <w:szCs w:val="21"/>
              </w:rPr>
              <w:t>本表价格单位为人民币元。</w:t>
            </w:r>
          </w:p>
          <w:p w14:paraId="34A2BE68" w14:textId="77777777" w:rsidR="00131829" w:rsidRDefault="00000000">
            <w:pPr>
              <w:numPr>
                <w:ilvl w:val="0"/>
                <w:numId w:val="2"/>
              </w:numPr>
              <w:rPr>
                <w:rFonts w:ascii="仿宋" w:eastAsia="仿宋" w:hAnsi="仿宋" w:cs="仿宋" w:hint="eastAsia"/>
                <w:szCs w:val="21"/>
              </w:rPr>
            </w:pPr>
            <w:r>
              <w:rPr>
                <w:rFonts w:ascii="仿宋" w:eastAsia="仿宋" w:hAnsi="仿宋" w:cs="仿宋" w:hint="eastAsia"/>
                <w:b/>
                <w:bCs/>
                <w:szCs w:val="21"/>
              </w:rPr>
              <w:t>本项目采购内容不在集采目录内，且采购预算未达政府采购分散限额，不属于政府采购项目。</w:t>
            </w:r>
          </w:p>
        </w:tc>
      </w:tr>
      <w:tr w:rsidR="00131829" w14:paraId="6D103E0F" w14:textId="77777777">
        <w:tc>
          <w:tcPr>
            <w:tcW w:w="5000" w:type="pct"/>
            <w:gridSpan w:val="7"/>
          </w:tcPr>
          <w:p w14:paraId="69C95D61" w14:textId="77777777" w:rsidR="00131829" w:rsidRDefault="00000000">
            <w:pPr>
              <w:rPr>
                <w:rFonts w:ascii="仿宋" w:eastAsia="仿宋" w:hAnsi="仿宋" w:cs="仿宋" w:hint="eastAsia"/>
                <w:szCs w:val="21"/>
              </w:rPr>
            </w:pPr>
            <w:r>
              <w:rPr>
                <w:rFonts w:ascii="仿宋" w:eastAsia="仿宋" w:hAnsi="仿宋" w:cs="仿宋" w:hint="eastAsia"/>
                <w:szCs w:val="21"/>
              </w:rPr>
              <w:t>一、项目要求及技术需求</w:t>
            </w:r>
          </w:p>
        </w:tc>
      </w:tr>
      <w:tr w:rsidR="00131829" w14:paraId="39E89CFE" w14:textId="77777777">
        <w:tc>
          <w:tcPr>
            <w:tcW w:w="213" w:type="pct"/>
            <w:vAlign w:val="center"/>
          </w:tcPr>
          <w:p w14:paraId="2329ADE7" w14:textId="77777777" w:rsidR="00131829" w:rsidRDefault="00000000">
            <w:pPr>
              <w:rPr>
                <w:rFonts w:ascii="仿宋" w:eastAsia="仿宋" w:hAnsi="仿宋" w:cs="仿宋" w:hint="eastAsia"/>
                <w:szCs w:val="21"/>
              </w:rPr>
            </w:pPr>
            <w:proofErr w:type="gramStart"/>
            <w:r>
              <w:rPr>
                <w:rFonts w:ascii="仿宋" w:eastAsia="仿宋" w:hAnsi="仿宋" w:cs="仿宋" w:hint="eastAsia"/>
                <w:szCs w:val="21"/>
              </w:rPr>
              <w:t>项号</w:t>
            </w:r>
            <w:proofErr w:type="gramEnd"/>
          </w:p>
        </w:tc>
        <w:tc>
          <w:tcPr>
            <w:tcW w:w="588" w:type="pct"/>
            <w:vAlign w:val="center"/>
          </w:tcPr>
          <w:p w14:paraId="1101327D" w14:textId="77777777" w:rsidR="00131829" w:rsidRDefault="00000000">
            <w:pPr>
              <w:jc w:val="center"/>
              <w:rPr>
                <w:rFonts w:ascii="仿宋" w:eastAsia="仿宋" w:hAnsi="仿宋" w:cs="仿宋" w:hint="eastAsia"/>
                <w:szCs w:val="21"/>
              </w:rPr>
            </w:pPr>
            <w:r>
              <w:rPr>
                <w:rFonts w:ascii="仿宋" w:eastAsia="仿宋" w:hAnsi="仿宋" w:cs="仿宋" w:hint="eastAsia"/>
                <w:szCs w:val="21"/>
              </w:rPr>
              <w:t>货物名称</w:t>
            </w:r>
          </w:p>
        </w:tc>
        <w:tc>
          <w:tcPr>
            <w:tcW w:w="510" w:type="pct"/>
            <w:vAlign w:val="center"/>
          </w:tcPr>
          <w:p w14:paraId="75FAA865" w14:textId="77777777" w:rsidR="00131829" w:rsidRDefault="00000000">
            <w:pPr>
              <w:jc w:val="center"/>
              <w:rPr>
                <w:rFonts w:ascii="仿宋" w:eastAsia="仿宋" w:hAnsi="仿宋" w:cs="仿宋" w:hint="eastAsia"/>
                <w:szCs w:val="21"/>
              </w:rPr>
            </w:pPr>
            <w:r>
              <w:rPr>
                <w:rFonts w:ascii="仿宋" w:eastAsia="仿宋" w:hAnsi="仿宋" w:cs="仿宋" w:hint="eastAsia"/>
                <w:szCs w:val="21"/>
              </w:rPr>
              <w:t>品牌</w:t>
            </w:r>
          </w:p>
        </w:tc>
        <w:tc>
          <w:tcPr>
            <w:tcW w:w="798" w:type="pct"/>
            <w:vAlign w:val="center"/>
          </w:tcPr>
          <w:p w14:paraId="2C1B135E" w14:textId="77777777" w:rsidR="00131829" w:rsidRDefault="00000000">
            <w:pPr>
              <w:jc w:val="center"/>
              <w:rPr>
                <w:rFonts w:ascii="仿宋" w:eastAsia="仿宋" w:hAnsi="仿宋" w:cs="仿宋" w:hint="eastAsia"/>
                <w:szCs w:val="21"/>
              </w:rPr>
            </w:pPr>
            <w:r>
              <w:rPr>
                <w:rFonts w:ascii="仿宋" w:eastAsia="仿宋" w:hAnsi="仿宋" w:cs="仿宋" w:hint="eastAsia"/>
                <w:szCs w:val="21"/>
              </w:rPr>
              <w:t>型号</w:t>
            </w:r>
          </w:p>
        </w:tc>
        <w:tc>
          <w:tcPr>
            <w:tcW w:w="331" w:type="pct"/>
            <w:vAlign w:val="center"/>
          </w:tcPr>
          <w:p w14:paraId="25C2CD8C" w14:textId="77777777" w:rsidR="00131829" w:rsidRDefault="00000000">
            <w:pPr>
              <w:jc w:val="center"/>
              <w:rPr>
                <w:rFonts w:ascii="仿宋" w:eastAsia="仿宋" w:hAnsi="仿宋" w:cs="仿宋" w:hint="eastAsia"/>
                <w:szCs w:val="21"/>
              </w:rPr>
            </w:pPr>
            <w:r>
              <w:rPr>
                <w:rFonts w:ascii="仿宋" w:eastAsia="仿宋" w:hAnsi="仿宋" w:cs="仿宋" w:hint="eastAsia"/>
                <w:szCs w:val="21"/>
              </w:rPr>
              <w:t>单位</w:t>
            </w:r>
          </w:p>
        </w:tc>
        <w:tc>
          <w:tcPr>
            <w:tcW w:w="465" w:type="pct"/>
            <w:vAlign w:val="center"/>
          </w:tcPr>
          <w:p w14:paraId="3D5449E1" w14:textId="77777777" w:rsidR="00131829" w:rsidRDefault="00000000">
            <w:pPr>
              <w:jc w:val="center"/>
              <w:rPr>
                <w:rFonts w:ascii="仿宋" w:eastAsia="仿宋" w:hAnsi="仿宋" w:cs="仿宋" w:hint="eastAsia"/>
                <w:szCs w:val="21"/>
              </w:rPr>
            </w:pPr>
            <w:r>
              <w:rPr>
                <w:rFonts w:ascii="仿宋" w:eastAsia="仿宋" w:hAnsi="仿宋" w:cs="仿宋" w:hint="eastAsia"/>
                <w:szCs w:val="21"/>
              </w:rPr>
              <w:t>数量</w:t>
            </w:r>
          </w:p>
        </w:tc>
        <w:tc>
          <w:tcPr>
            <w:tcW w:w="2095" w:type="pct"/>
            <w:vAlign w:val="center"/>
          </w:tcPr>
          <w:p w14:paraId="65A3044B" w14:textId="77777777" w:rsidR="00131829" w:rsidRDefault="00000000">
            <w:pPr>
              <w:jc w:val="center"/>
              <w:rPr>
                <w:rFonts w:ascii="仿宋" w:eastAsia="仿宋" w:hAnsi="仿宋" w:cs="仿宋" w:hint="eastAsia"/>
                <w:szCs w:val="21"/>
              </w:rPr>
            </w:pPr>
            <w:r>
              <w:rPr>
                <w:rFonts w:ascii="仿宋" w:eastAsia="仿宋" w:hAnsi="仿宋" w:cs="仿宋" w:hint="eastAsia"/>
                <w:szCs w:val="21"/>
              </w:rPr>
              <w:t>技术参数及性能（配置）要求</w:t>
            </w:r>
          </w:p>
        </w:tc>
      </w:tr>
      <w:tr w:rsidR="00131829" w14:paraId="52055704" w14:textId="77777777">
        <w:tc>
          <w:tcPr>
            <w:tcW w:w="213" w:type="pct"/>
            <w:vAlign w:val="center"/>
          </w:tcPr>
          <w:p w14:paraId="2BDB9DC2" w14:textId="77777777" w:rsidR="00131829" w:rsidRDefault="00000000">
            <w:pPr>
              <w:jc w:val="center"/>
              <w:rPr>
                <w:rFonts w:ascii="仿宋" w:eastAsia="仿宋" w:hAnsi="仿宋" w:cs="仿宋" w:hint="eastAsia"/>
                <w:szCs w:val="21"/>
              </w:rPr>
            </w:pPr>
            <w:r>
              <w:rPr>
                <w:rFonts w:ascii="仿宋" w:eastAsia="仿宋" w:hAnsi="仿宋" w:cs="仿宋"/>
                <w:szCs w:val="21"/>
              </w:rPr>
              <w:t>1</w:t>
            </w:r>
          </w:p>
        </w:tc>
        <w:tc>
          <w:tcPr>
            <w:tcW w:w="588" w:type="pct"/>
            <w:tcBorders>
              <w:top w:val="nil"/>
              <w:left w:val="single" w:sz="4" w:space="0" w:color="auto"/>
              <w:bottom w:val="single" w:sz="4" w:space="0" w:color="auto"/>
              <w:right w:val="single" w:sz="4" w:space="0" w:color="auto"/>
            </w:tcBorders>
            <w:shd w:val="clear" w:color="auto" w:fill="auto"/>
            <w:vAlign w:val="center"/>
          </w:tcPr>
          <w:p w14:paraId="233FDB05" w14:textId="77777777" w:rsidR="00131829" w:rsidRDefault="00000000">
            <w:pPr>
              <w:jc w:val="center"/>
              <w:rPr>
                <w:rFonts w:ascii="仿宋" w:eastAsia="仿宋" w:hAnsi="仿宋" w:cs="仿宋" w:hint="eastAsia"/>
                <w:szCs w:val="21"/>
              </w:rPr>
            </w:pPr>
            <w:r>
              <w:rPr>
                <w:rFonts w:ascii="宋体" w:hAnsi="宋体" w:cs="宋体" w:hint="eastAsia"/>
                <w:color w:val="000000"/>
                <w:kern w:val="0"/>
                <w:sz w:val="20"/>
                <w:szCs w:val="20"/>
                <w:lang w:bidi="ar"/>
              </w:rPr>
              <w:t>LED显示屏及家具等</w:t>
            </w:r>
          </w:p>
        </w:tc>
        <w:tc>
          <w:tcPr>
            <w:tcW w:w="510" w:type="pct"/>
            <w:tcBorders>
              <w:top w:val="nil"/>
              <w:left w:val="nil"/>
              <w:bottom w:val="single" w:sz="4" w:space="0" w:color="auto"/>
              <w:right w:val="single" w:sz="4" w:space="0" w:color="auto"/>
            </w:tcBorders>
            <w:shd w:val="clear" w:color="auto" w:fill="auto"/>
            <w:vAlign w:val="center"/>
          </w:tcPr>
          <w:p w14:paraId="63C2037D" w14:textId="77777777" w:rsidR="00131829" w:rsidRDefault="00131829">
            <w:pPr>
              <w:jc w:val="center"/>
              <w:rPr>
                <w:rFonts w:ascii="仿宋" w:eastAsia="仿宋" w:hAnsi="仿宋" w:cs="仿宋" w:hint="eastAsia"/>
                <w:szCs w:val="21"/>
              </w:rPr>
            </w:pPr>
          </w:p>
        </w:tc>
        <w:tc>
          <w:tcPr>
            <w:tcW w:w="798" w:type="pct"/>
            <w:tcBorders>
              <w:top w:val="nil"/>
              <w:left w:val="nil"/>
              <w:bottom w:val="single" w:sz="4" w:space="0" w:color="auto"/>
              <w:right w:val="single" w:sz="4" w:space="0" w:color="auto"/>
            </w:tcBorders>
            <w:shd w:val="clear" w:color="auto" w:fill="auto"/>
            <w:vAlign w:val="center"/>
          </w:tcPr>
          <w:p w14:paraId="250CC6DA" w14:textId="77777777" w:rsidR="00131829" w:rsidRDefault="00131829">
            <w:pPr>
              <w:jc w:val="center"/>
              <w:rPr>
                <w:rFonts w:ascii="仿宋" w:eastAsia="仿宋" w:hAnsi="仿宋" w:cs="仿宋" w:hint="eastAsia"/>
                <w:szCs w:val="21"/>
              </w:rPr>
            </w:pPr>
          </w:p>
        </w:tc>
        <w:tc>
          <w:tcPr>
            <w:tcW w:w="331" w:type="pct"/>
            <w:tcBorders>
              <w:top w:val="nil"/>
              <w:left w:val="single" w:sz="4" w:space="0" w:color="auto"/>
              <w:bottom w:val="single" w:sz="4" w:space="0" w:color="auto"/>
              <w:right w:val="single" w:sz="4" w:space="0" w:color="auto"/>
            </w:tcBorders>
            <w:shd w:val="clear" w:color="auto" w:fill="auto"/>
            <w:vAlign w:val="center"/>
          </w:tcPr>
          <w:p w14:paraId="76355702" w14:textId="77777777" w:rsidR="00131829" w:rsidRDefault="00131829">
            <w:pPr>
              <w:jc w:val="center"/>
              <w:rPr>
                <w:rFonts w:ascii="仿宋" w:eastAsia="仿宋" w:hAnsi="仿宋" w:cs="仿宋" w:hint="eastAsia"/>
                <w:szCs w:val="21"/>
              </w:rPr>
            </w:pPr>
          </w:p>
        </w:tc>
        <w:tc>
          <w:tcPr>
            <w:tcW w:w="465" w:type="pct"/>
            <w:tcBorders>
              <w:top w:val="nil"/>
              <w:left w:val="single" w:sz="4" w:space="0" w:color="auto"/>
              <w:bottom w:val="single" w:sz="4" w:space="0" w:color="auto"/>
              <w:right w:val="single" w:sz="4" w:space="0" w:color="auto"/>
            </w:tcBorders>
            <w:shd w:val="clear" w:color="auto" w:fill="auto"/>
            <w:vAlign w:val="center"/>
          </w:tcPr>
          <w:p w14:paraId="7757E24E" w14:textId="77777777" w:rsidR="00131829" w:rsidRDefault="00131829">
            <w:pPr>
              <w:jc w:val="center"/>
              <w:rPr>
                <w:rFonts w:ascii="仿宋" w:eastAsia="仿宋" w:hAnsi="仿宋" w:cs="仿宋" w:hint="eastAsia"/>
                <w:szCs w:val="21"/>
              </w:rPr>
            </w:pPr>
          </w:p>
        </w:tc>
        <w:tc>
          <w:tcPr>
            <w:tcW w:w="2095" w:type="pct"/>
            <w:vAlign w:val="center"/>
          </w:tcPr>
          <w:p w14:paraId="0191D0D6" w14:textId="77777777" w:rsidR="00131829" w:rsidRDefault="00000000">
            <w:pPr>
              <w:jc w:val="center"/>
              <w:rPr>
                <w:rFonts w:ascii="仿宋" w:eastAsia="仿宋" w:hAnsi="仿宋" w:cs="仿宋" w:hint="eastAsia"/>
                <w:szCs w:val="21"/>
              </w:rPr>
            </w:pPr>
            <w:r>
              <w:rPr>
                <w:rFonts w:ascii="仿宋" w:eastAsia="仿宋" w:hAnsi="仿宋" w:cs="仿宋" w:hint="eastAsia"/>
                <w:szCs w:val="21"/>
              </w:rPr>
              <w:t>详见《采购需求表》附件一</w:t>
            </w:r>
          </w:p>
        </w:tc>
      </w:tr>
      <w:tr w:rsidR="00131829" w14:paraId="48E2F6C6" w14:textId="77777777">
        <w:tc>
          <w:tcPr>
            <w:tcW w:w="2905" w:type="pct"/>
            <w:gridSpan w:val="6"/>
            <w:vAlign w:val="center"/>
          </w:tcPr>
          <w:p w14:paraId="31E813EA" w14:textId="77777777" w:rsidR="00131829" w:rsidRDefault="00000000">
            <w:pPr>
              <w:widowControl/>
              <w:tabs>
                <w:tab w:val="left" w:pos="2132"/>
              </w:tabs>
              <w:jc w:val="center"/>
              <w:textAlignment w:val="center"/>
              <w:rPr>
                <w:rFonts w:ascii="仿宋" w:eastAsia="仿宋" w:hAnsi="仿宋" w:cs="仿宋" w:hint="eastAsia"/>
                <w:b/>
                <w:bCs/>
                <w:kern w:val="0"/>
                <w:sz w:val="22"/>
                <w:lang w:bidi="ar"/>
              </w:rPr>
            </w:pPr>
            <w:r>
              <w:rPr>
                <w:rFonts w:ascii="仿宋" w:eastAsia="仿宋" w:hAnsi="仿宋" w:cs="仿宋" w:hint="eastAsia"/>
                <w:b/>
                <w:bCs/>
                <w:kern w:val="0"/>
                <w:sz w:val="22"/>
                <w:lang w:bidi="ar"/>
              </w:rPr>
              <w:t>采购预算</w:t>
            </w:r>
          </w:p>
        </w:tc>
        <w:tc>
          <w:tcPr>
            <w:tcW w:w="2095" w:type="pct"/>
            <w:vAlign w:val="center"/>
          </w:tcPr>
          <w:p w14:paraId="2F50C6AF" w14:textId="77777777" w:rsidR="00131829" w:rsidRDefault="00000000">
            <w:pPr>
              <w:widowControl/>
              <w:jc w:val="center"/>
              <w:textAlignment w:val="center"/>
              <w:rPr>
                <w:rFonts w:ascii="宋体" w:hAnsi="宋体" w:cs="宋体" w:hint="eastAsia"/>
                <w:sz w:val="22"/>
              </w:rPr>
            </w:pPr>
            <w:r>
              <w:rPr>
                <w:rFonts w:ascii="宋体" w:hAnsi="宋体" w:cs="宋体"/>
                <w:sz w:val="22"/>
              </w:rPr>
              <w:t>860026</w:t>
            </w:r>
            <w:r>
              <w:rPr>
                <w:rFonts w:ascii="宋体" w:hAnsi="宋体" w:cs="宋体" w:hint="eastAsia"/>
                <w:sz w:val="22"/>
              </w:rPr>
              <w:t>.00</w:t>
            </w:r>
          </w:p>
        </w:tc>
      </w:tr>
      <w:tr w:rsidR="00131829" w14:paraId="1D232EA1" w14:textId="77777777">
        <w:tc>
          <w:tcPr>
            <w:tcW w:w="5000" w:type="pct"/>
            <w:gridSpan w:val="7"/>
          </w:tcPr>
          <w:p w14:paraId="4621E38B" w14:textId="77777777" w:rsidR="00131829" w:rsidRDefault="00000000">
            <w:pPr>
              <w:rPr>
                <w:rFonts w:ascii="仿宋" w:eastAsia="仿宋" w:hAnsi="仿宋" w:cs="仿宋" w:hint="eastAsia"/>
                <w:szCs w:val="21"/>
              </w:rPr>
            </w:pPr>
            <w:r>
              <w:rPr>
                <w:rFonts w:ascii="仿宋" w:eastAsia="仿宋" w:hAnsi="仿宋" w:cs="仿宋" w:hint="eastAsia"/>
                <w:szCs w:val="21"/>
              </w:rPr>
              <w:t>二、商务要求</w:t>
            </w:r>
          </w:p>
        </w:tc>
      </w:tr>
      <w:tr w:rsidR="00131829" w14:paraId="5ABE757D" w14:textId="77777777">
        <w:tc>
          <w:tcPr>
            <w:tcW w:w="801" w:type="pct"/>
            <w:gridSpan w:val="2"/>
            <w:vAlign w:val="center"/>
          </w:tcPr>
          <w:p w14:paraId="69C095E0" w14:textId="77777777" w:rsidR="00131829" w:rsidRDefault="00000000">
            <w:pPr>
              <w:rPr>
                <w:rFonts w:ascii="仿宋" w:eastAsia="仿宋" w:hAnsi="仿宋" w:cs="仿宋" w:hint="eastAsia"/>
                <w:szCs w:val="21"/>
              </w:rPr>
            </w:pPr>
            <w:r>
              <w:rPr>
                <w:rFonts w:ascii="仿宋" w:eastAsia="仿宋" w:hAnsi="仿宋" w:cs="仿宋" w:hint="eastAsia"/>
                <w:szCs w:val="21"/>
              </w:rPr>
              <w:t>竞标报价要求</w:t>
            </w:r>
          </w:p>
        </w:tc>
        <w:tc>
          <w:tcPr>
            <w:tcW w:w="4199" w:type="pct"/>
            <w:gridSpan w:val="5"/>
            <w:vAlign w:val="center"/>
          </w:tcPr>
          <w:p w14:paraId="1C42A5D8" w14:textId="77777777" w:rsidR="00131829" w:rsidRDefault="00003819">
            <w:pPr>
              <w:rPr>
                <w:rFonts w:ascii="仿宋" w:eastAsia="仿宋" w:hAnsi="仿宋" w:cs="仿宋" w:hint="eastAsia"/>
                <w:szCs w:val="21"/>
              </w:rPr>
            </w:pPr>
            <w:r>
              <w:rPr>
                <w:rFonts w:ascii="仿宋" w:eastAsia="仿宋" w:hAnsi="仿宋" w:cs="仿宋" w:hint="eastAsia"/>
                <w:szCs w:val="21"/>
              </w:rPr>
              <w:t>竞标报价为采购人指定地点的现场交货价，包括：</w:t>
            </w:r>
          </w:p>
          <w:p w14:paraId="43E0FF6C" w14:textId="77777777" w:rsidR="00131829" w:rsidRDefault="00000000">
            <w:pPr>
              <w:rPr>
                <w:rFonts w:ascii="仿宋" w:eastAsia="仿宋" w:hAnsi="仿宋" w:cs="仿宋" w:hint="eastAsia"/>
                <w:szCs w:val="21"/>
              </w:rPr>
            </w:pPr>
            <w:r>
              <w:rPr>
                <w:rFonts w:ascii="仿宋" w:eastAsia="仿宋" w:hAnsi="仿宋" w:cs="仿宋" w:hint="eastAsia"/>
                <w:szCs w:val="21"/>
              </w:rPr>
              <w:t>1）货物的价格：包括货款、杂配件、安装调试费、验收费；</w:t>
            </w:r>
          </w:p>
          <w:p w14:paraId="29B3B5AA" w14:textId="77777777" w:rsidR="00131829" w:rsidRDefault="00000000">
            <w:pPr>
              <w:rPr>
                <w:rFonts w:ascii="仿宋" w:eastAsia="仿宋" w:hAnsi="仿宋" w:cs="仿宋" w:hint="eastAsia"/>
                <w:szCs w:val="21"/>
              </w:rPr>
            </w:pPr>
            <w:r>
              <w:rPr>
                <w:rFonts w:ascii="仿宋" w:eastAsia="仿宋" w:hAnsi="仿宋" w:cs="仿宋" w:hint="eastAsia"/>
                <w:szCs w:val="21"/>
              </w:rPr>
              <w:t>2）货物的标准附件、备品备件、专用工具的价格。</w:t>
            </w:r>
          </w:p>
          <w:p w14:paraId="6E4D1605" w14:textId="77777777" w:rsidR="00131829" w:rsidRDefault="00000000">
            <w:pPr>
              <w:rPr>
                <w:rFonts w:ascii="仿宋" w:eastAsia="仿宋" w:hAnsi="仿宋" w:cs="仿宋" w:hint="eastAsia"/>
                <w:szCs w:val="21"/>
              </w:rPr>
            </w:pPr>
            <w:r>
              <w:rPr>
                <w:rFonts w:ascii="仿宋" w:eastAsia="仿宋" w:hAnsi="仿宋" w:cs="仿宋" w:hint="eastAsia"/>
                <w:szCs w:val="21"/>
              </w:rPr>
              <w:t>3）运输、装卸、调试、培训、技术支持、售后服务费。</w:t>
            </w:r>
          </w:p>
          <w:p w14:paraId="1E52A0CD" w14:textId="77777777" w:rsidR="00131829" w:rsidRDefault="00000000">
            <w:pPr>
              <w:rPr>
                <w:rFonts w:ascii="仿宋" w:eastAsia="仿宋" w:hAnsi="仿宋" w:cs="仿宋" w:hint="eastAsia"/>
                <w:szCs w:val="21"/>
              </w:rPr>
            </w:pPr>
            <w:r>
              <w:rPr>
                <w:rFonts w:ascii="仿宋" w:eastAsia="仿宋" w:hAnsi="仿宋" w:cs="仿宋" w:hint="eastAsia"/>
                <w:szCs w:val="21"/>
              </w:rPr>
              <w:t>4）各类软件、系统等的安装、集成、试运行等费用。</w:t>
            </w:r>
          </w:p>
          <w:p w14:paraId="62EF8A00" w14:textId="77777777" w:rsidR="00131829" w:rsidRDefault="00000000">
            <w:pPr>
              <w:rPr>
                <w:rFonts w:ascii="仿宋" w:eastAsia="仿宋" w:hAnsi="仿宋" w:cs="仿宋" w:hint="eastAsia"/>
                <w:szCs w:val="21"/>
              </w:rPr>
            </w:pPr>
            <w:r>
              <w:rPr>
                <w:rFonts w:ascii="仿宋" w:eastAsia="仿宋" w:hAnsi="仿宋" w:cs="仿宋" w:hint="eastAsia"/>
                <w:szCs w:val="21"/>
              </w:rPr>
              <w:t>5）保险费、参与竞标的成本、各项税金及利润。</w:t>
            </w:r>
          </w:p>
          <w:p w14:paraId="1A8DFE50" w14:textId="77777777" w:rsidR="00131829" w:rsidRDefault="00000000">
            <w:pPr>
              <w:rPr>
                <w:rFonts w:ascii="仿宋" w:eastAsia="仿宋" w:hAnsi="仿宋" w:cs="仿宋" w:hint="eastAsia"/>
                <w:szCs w:val="21"/>
              </w:rPr>
            </w:pPr>
            <w:r>
              <w:rPr>
                <w:rFonts w:ascii="仿宋" w:eastAsia="仿宋" w:hAnsi="仿宋" w:cs="仿宋" w:hint="eastAsia"/>
                <w:szCs w:val="21"/>
              </w:rPr>
              <w:t>注：</w:t>
            </w:r>
          </w:p>
          <w:p w14:paraId="54621482" w14:textId="77777777" w:rsidR="00131829" w:rsidRDefault="00000000">
            <w:pPr>
              <w:rPr>
                <w:rFonts w:ascii="仿宋" w:eastAsia="仿宋" w:hAnsi="仿宋" w:cs="仿宋" w:hint="eastAsia"/>
                <w:szCs w:val="21"/>
              </w:rPr>
            </w:pPr>
            <w:r>
              <w:rPr>
                <w:rFonts w:ascii="仿宋" w:eastAsia="仿宋" w:hAnsi="仿宋" w:cs="仿宋" w:hint="eastAsia"/>
                <w:szCs w:val="21"/>
              </w:rPr>
              <w:t>（1）竞标供应商自行考虑完成项目所需的辅材、杂配件等数量，投标报价中应包含全部内容，成交后采购人不再另行支付额外费用。</w:t>
            </w:r>
          </w:p>
          <w:p w14:paraId="51B9AA13" w14:textId="77777777" w:rsidR="00131829" w:rsidRDefault="00000000">
            <w:pPr>
              <w:rPr>
                <w:rFonts w:ascii="仿宋" w:eastAsia="仿宋" w:hAnsi="仿宋" w:cs="仿宋" w:hint="eastAsia"/>
                <w:szCs w:val="21"/>
              </w:rPr>
            </w:pPr>
            <w:r>
              <w:rPr>
                <w:rFonts w:ascii="仿宋" w:eastAsia="仿宋" w:hAnsi="仿宋" w:cs="仿宋" w:hint="eastAsia"/>
                <w:szCs w:val="21"/>
              </w:rPr>
              <w:t>（2）竞标供应商的</w:t>
            </w:r>
            <w:r w:rsidR="00003819">
              <w:rPr>
                <w:rFonts w:ascii="仿宋" w:eastAsia="仿宋" w:hAnsi="仿宋" w:cs="仿宋" w:hint="eastAsia"/>
                <w:szCs w:val="21"/>
              </w:rPr>
              <w:t>竞标</w:t>
            </w:r>
            <w:r>
              <w:rPr>
                <w:rFonts w:ascii="仿宋" w:eastAsia="仿宋" w:hAnsi="仿宋" w:cs="仿宋" w:hint="eastAsia"/>
                <w:szCs w:val="21"/>
              </w:rPr>
              <w:t>报价≤采购预算。</w:t>
            </w:r>
          </w:p>
        </w:tc>
      </w:tr>
      <w:tr w:rsidR="00131829" w14:paraId="5FD27981" w14:textId="77777777">
        <w:tc>
          <w:tcPr>
            <w:tcW w:w="801" w:type="pct"/>
            <w:gridSpan w:val="2"/>
            <w:vAlign w:val="center"/>
          </w:tcPr>
          <w:p w14:paraId="57AE2D67" w14:textId="77777777" w:rsidR="00131829" w:rsidRDefault="00000000">
            <w:pPr>
              <w:rPr>
                <w:rFonts w:ascii="仿宋" w:eastAsia="仿宋" w:hAnsi="仿宋" w:cs="仿宋" w:hint="eastAsia"/>
                <w:szCs w:val="21"/>
              </w:rPr>
            </w:pPr>
            <w:r>
              <w:rPr>
                <w:rFonts w:ascii="仿宋" w:eastAsia="仿宋" w:hAnsi="仿宋" w:cs="仿宋" w:hint="eastAsia"/>
                <w:szCs w:val="21"/>
              </w:rPr>
              <w:t>合同签订期及地点</w:t>
            </w:r>
          </w:p>
        </w:tc>
        <w:tc>
          <w:tcPr>
            <w:tcW w:w="4199" w:type="pct"/>
            <w:gridSpan w:val="5"/>
            <w:vAlign w:val="center"/>
          </w:tcPr>
          <w:p w14:paraId="50109EF6" w14:textId="77777777" w:rsidR="00131829" w:rsidRDefault="00000000">
            <w:pPr>
              <w:rPr>
                <w:rFonts w:ascii="仿宋" w:eastAsia="仿宋" w:hAnsi="仿宋" w:cs="仿宋" w:hint="eastAsia"/>
                <w:szCs w:val="21"/>
              </w:rPr>
            </w:pPr>
            <w:r>
              <w:rPr>
                <w:rFonts w:ascii="仿宋" w:eastAsia="仿宋" w:hAnsi="仿宋" w:cs="仿宋" w:hint="eastAsia"/>
                <w:szCs w:val="21"/>
              </w:rPr>
              <w:t>1）合同签订期：自收到成交通知书之日起</w:t>
            </w:r>
            <w:r>
              <w:rPr>
                <w:rFonts w:ascii="宋体" w:hAnsi="宋体" w:cs="宋体" w:hint="eastAsia"/>
                <w:szCs w:val="21"/>
              </w:rPr>
              <w:t>15</w:t>
            </w:r>
            <w:r>
              <w:rPr>
                <w:rFonts w:ascii="仿宋" w:eastAsia="仿宋" w:hAnsi="仿宋" w:cs="仿宋" w:hint="eastAsia"/>
                <w:szCs w:val="21"/>
              </w:rPr>
              <w:t>日内。</w:t>
            </w:r>
          </w:p>
          <w:p w14:paraId="28AF1557" w14:textId="77777777" w:rsidR="00131829" w:rsidRDefault="00000000">
            <w:pPr>
              <w:rPr>
                <w:rFonts w:ascii="仿宋" w:eastAsia="仿宋" w:hAnsi="仿宋" w:cs="仿宋" w:hint="eastAsia"/>
                <w:szCs w:val="21"/>
              </w:rPr>
            </w:pPr>
            <w:r>
              <w:rPr>
                <w:rFonts w:ascii="仿宋" w:eastAsia="仿宋" w:hAnsi="仿宋" w:cs="仿宋" w:hint="eastAsia"/>
                <w:szCs w:val="21"/>
              </w:rPr>
              <w:t>2）合同签订地点：采购人指定地点。</w:t>
            </w:r>
          </w:p>
        </w:tc>
      </w:tr>
      <w:tr w:rsidR="00131829" w14:paraId="3E0179E5" w14:textId="77777777">
        <w:tc>
          <w:tcPr>
            <w:tcW w:w="801" w:type="pct"/>
            <w:gridSpan w:val="2"/>
            <w:vAlign w:val="center"/>
          </w:tcPr>
          <w:p w14:paraId="288C2DF8" w14:textId="77777777" w:rsidR="00131829" w:rsidRDefault="00000000">
            <w:pPr>
              <w:rPr>
                <w:rFonts w:ascii="仿宋" w:eastAsia="仿宋" w:hAnsi="仿宋" w:cs="仿宋" w:hint="eastAsia"/>
                <w:szCs w:val="21"/>
              </w:rPr>
            </w:pPr>
            <w:r>
              <w:rPr>
                <w:rFonts w:ascii="仿宋" w:eastAsia="仿宋" w:hAnsi="仿宋" w:cs="仿宋" w:hint="eastAsia"/>
                <w:szCs w:val="21"/>
              </w:rPr>
              <w:t>交付使用期及交货地点</w:t>
            </w:r>
          </w:p>
        </w:tc>
        <w:tc>
          <w:tcPr>
            <w:tcW w:w="4199" w:type="pct"/>
            <w:gridSpan w:val="5"/>
            <w:vAlign w:val="center"/>
          </w:tcPr>
          <w:p w14:paraId="24CC5059" w14:textId="77777777" w:rsidR="00131829" w:rsidRDefault="00000000">
            <w:pPr>
              <w:rPr>
                <w:rFonts w:ascii="仿宋" w:eastAsia="仿宋" w:hAnsi="仿宋" w:cs="仿宋" w:hint="eastAsia"/>
                <w:szCs w:val="21"/>
              </w:rPr>
            </w:pPr>
            <w:r>
              <w:rPr>
                <w:rFonts w:ascii="仿宋" w:eastAsia="仿宋" w:hAnsi="仿宋" w:cs="仿宋" w:hint="eastAsia"/>
                <w:szCs w:val="21"/>
              </w:rPr>
              <w:t>1）交货时间：自签订合同之日起20日内安装调试完毕并交付使用。</w:t>
            </w:r>
          </w:p>
          <w:p w14:paraId="4D332439" w14:textId="77777777" w:rsidR="00131829" w:rsidRDefault="00000000">
            <w:pPr>
              <w:rPr>
                <w:rFonts w:ascii="仿宋" w:eastAsia="仿宋" w:hAnsi="仿宋" w:cs="仿宋" w:hint="eastAsia"/>
                <w:szCs w:val="21"/>
              </w:rPr>
            </w:pPr>
            <w:r>
              <w:rPr>
                <w:rFonts w:ascii="仿宋" w:eastAsia="仿宋" w:hAnsi="仿宋" w:cs="仿宋"/>
                <w:szCs w:val="21"/>
              </w:rPr>
              <w:t>2</w:t>
            </w:r>
            <w:r>
              <w:rPr>
                <w:rFonts w:ascii="仿宋" w:eastAsia="仿宋" w:hAnsi="仿宋" w:cs="仿宋" w:hint="eastAsia"/>
                <w:szCs w:val="21"/>
              </w:rPr>
              <w:t>）交货地点：采购人指定地点。（广西工业职业技术学院武鸣校区：广西南宁市武鸣区城厢镇凤鸣路</w:t>
            </w:r>
            <w:r>
              <w:rPr>
                <w:rFonts w:ascii="仿宋" w:eastAsia="仿宋" w:hAnsi="仿宋" w:cs="仿宋"/>
                <w:szCs w:val="21"/>
              </w:rPr>
              <w:t>83号</w:t>
            </w:r>
            <w:r>
              <w:rPr>
                <w:rFonts w:ascii="仿宋" w:eastAsia="仿宋" w:hAnsi="仿宋" w:cs="仿宋" w:hint="eastAsia"/>
                <w:szCs w:val="21"/>
              </w:rPr>
              <w:t>。）</w:t>
            </w:r>
          </w:p>
        </w:tc>
      </w:tr>
      <w:tr w:rsidR="00131829" w14:paraId="591BACB6" w14:textId="77777777">
        <w:tc>
          <w:tcPr>
            <w:tcW w:w="801" w:type="pct"/>
            <w:gridSpan w:val="2"/>
            <w:vAlign w:val="center"/>
          </w:tcPr>
          <w:p w14:paraId="59AE2234" w14:textId="77777777" w:rsidR="00131829" w:rsidRDefault="00000000">
            <w:pPr>
              <w:rPr>
                <w:rFonts w:ascii="仿宋" w:eastAsia="仿宋" w:hAnsi="仿宋" w:cs="仿宋" w:hint="eastAsia"/>
                <w:szCs w:val="21"/>
              </w:rPr>
            </w:pPr>
            <w:r>
              <w:rPr>
                <w:rFonts w:ascii="仿宋" w:eastAsia="仿宋" w:hAnsi="仿宋" w:cs="仿宋" w:hint="eastAsia"/>
                <w:szCs w:val="21"/>
              </w:rPr>
              <w:t>售后服务要求</w:t>
            </w:r>
          </w:p>
        </w:tc>
        <w:tc>
          <w:tcPr>
            <w:tcW w:w="4199" w:type="pct"/>
            <w:gridSpan w:val="5"/>
            <w:vAlign w:val="center"/>
          </w:tcPr>
          <w:p w14:paraId="086300D5" w14:textId="77777777" w:rsidR="00131829" w:rsidRDefault="00000000">
            <w:pPr>
              <w:rPr>
                <w:rFonts w:ascii="仿宋" w:eastAsia="仿宋" w:hAnsi="仿宋" w:cs="仿宋" w:hint="eastAsia"/>
                <w:szCs w:val="21"/>
              </w:rPr>
            </w:pPr>
            <w:r>
              <w:rPr>
                <w:rFonts w:ascii="仿宋" w:eastAsia="仿宋" w:hAnsi="仿宋" w:cs="仿宋" w:hint="eastAsia"/>
                <w:szCs w:val="21"/>
              </w:rPr>
              <w:t>1）送货上门、安装、调试至正常使用。</w:t>
            </w:r>
          </w:p>
          <w:p w14:paraId="592399FC" w14:textId="77777777" w:rsidR="00131829" w:rsidRDefault="00000000">
            <w:pPr>
              <w:rPr>
                <w:rFonts w:ascii="仿宋" w:eastAsia="仿宋" w:hAnsi="仿宋" w:cs="仿宋" w:hint="eastAsia"/>
                <w:szCs w:val="21"/>
              </w:rPr>
            </w:pPr>
            <w:r>
              <w:rPr>
                <w:rFonts w:ascii="仿宋" w:eastAsia="仿宋" w:hAnsi="仿宋" w:cs="仿宋" w:hint="eastAsia"/>
                <w:szCs w:val="21"/>
              </w:rPr>
              <w:t>2）成交供应商在质量保证期内应当为采购人提供以下技术支持和服务：</w:t>
            </w:r>
          </w:p>
          <w:p w14:paraId="45D731A3" w14:textId="77777777" w:rsidR="00131829" w:rsidRDefault="00000000">
            <w:pPr>
              <w:rPr>
                <w:rFonts w:ascii="仿宋" w:eastAsia="仿宋" w:hAnsi="仿宋" w:cs="仿宋" w:hint="eastAsia"/>
                <w:szCs w:val="21"/>
              </w:rPr>
            </w:pPr>
            <w:r>
              <w:rPr>
                <w:rFonts w:ascii="仿宋" w:eastAsia="仿宋" w:hAnsi="仿宋" w:cs="仿宋" w:hint="eastAsia"/>
                <w:szCs w:val="21"/>
              </w:rPr>
              <w:t>2.1 电话咨询</w:t>
            </w:r>
          </w:p>
          <w:p w14:paraId="6B9812ED" w14:textId="77777777" w:rsidR="00131829" w:rsidRDefault="00000000">
            <w:pPr>
              <w:rPr>
                <w:rFonts w:ascii="仿宋" w:eastAsia="仿宋" w:hAnsi="仿宋" w:cs="仿宋" w:hint="eastAsia"/>
                <w:szCs w:val="21"/>
              </w:rPr>
            </w:pPr>
            <w:r>
              <w:rPr>
                <w:rFonts w:ascii="仿宋" w:eastAsia="仿宋" w:hAnsi="仿宋" w:cs="仿宋" w:hint="eastAsia"/>
                <w:szCs w:val="21"/>
              </w:rPr>
              <w:t>成交供应商应当为采购人提供技术援助电话，解答采购人在使用中遇到的问题，及时为采购人提出解决问题的建议。</w:t>
            </w:r>
          </w:p>
          <w:p w14:paraId="441B10B3" w14:textId="77777777" w:rsidR="00131829" w:rsidRDefault="00000000">
            <w:pPr>
              <w:rPr>
                <w:rFonts w:ascii="仿宋" w:eastAsia="仿宋" w:hAnsi="仿宋" w:cs="仿宋" w:hint="eastAsia"/>
                <w:szCs w:val="21"/>
              </w:rPr>
            </w:pPr>
            <w:r>
              <w:rPr>
                <w:rFonts w:ascii="仿宋" w:eastAsia="仿宋" w:hAnsi="仿宋" w:cs="仿宋" w:hint="eastAsia"/>
                <w:szCs w:val="21"/>
              </w:rPr>
              <w:t>2.2 现场响应</w:t>
            </w:r>
          </w:p>
          <w:p w14:paraId="5D5C6D94" w14:textId="77777777" w:rsidR="00131829" w:rsidRDefault="00000000">
            <w:pPr>
              <w:rPr>
                <w:rFonts w:ascii="仿宋" w:eastAsia="仿宋" w:hAnsi="仿宋" w:cs="仿宋" w:hint="eastAsia"/>
                <w:szCs w:val="21"/>
              </w:rPr>
            </w:pPr>
            <w:r>
              <w:rPr>
                <w:rFonts w:ascii="仿宋" w:eastAsia="仿宋" w:hAnsi="仿宋" w:cs="仿宋" w:hint="eastAsia"/>
                <w:szCs w:val="21"/>
              </w:rPr>
              <w:t>采购人遇到使用或技术问题，电话咨询不能解决的，成交供应商应在在接到通知后成交供应商的维修技术人员必须在 30分钟内响应，4小时内到达现场处理，一般故障处理时限不超过4小时，重大故障处理时限不超过24小时修复。未能修复的直接更换，保证采购人正常使用。按国家及行业标准对故障进行及时处理。</w:t>
            </w:r>
          </w:p>
          <w:p w14:paraId="3DE4BCB4" w14:textId="77777777" w:rsidR="00131829" w:rsidRDefault="00000000">
            <w:pPr>
              <w:rPr>
                <w:rFonts w:ascii="仿宋" w:eastAsia="仿宋" w:hAnsi="仿宋" w:cs="仿宋" w:hint="eastAsia"/>
                <w:szCs w:val="21"/>
              </w:rPr>
            </w:pPr>
            <w:r>
              <w:rPr>
                <w:rFonts w:ascii="仿宋" w:eastAsia="仿宋" w:hAnsi="仿宋" w:cs="仿宋" w:hint="eastAsia"/>
                <w:szCs w:val="21"/>
              </w:rPr>
              <w:t>2.3 技术升级</w:t>
            </w:r>
          </w:p>
          <w:p w14:paraId="0B281B7D" w14:textId="77777777" w:rsidR="00131829" w:rsidRDefault="00000000">
            <w:pPr>
              <w:rPr>
                <w:rFonts w:ascii="仿宋" w:eastAsia="仿宋" w:hAnsi="仿宋" w:cs="仿宋" w:hint="eastAsia"/>
                <w:szCs w:val="21"/>
              </w:rPr>
            </w:pPr>
            <w:r>
              <w:rPr>
                <w:rFonts w:ascii="仿宋" w:eastAsia="仿宋" w:hAnsi="仿宋" w:cs="仿宋" w:hint="eastAsia"/>
                <w:szCs w:val="21"/>
              </w:rPr>
              <w:t>在质保期内，如果成交供应商的产品或服务升级，成交供应商应及时通知采购人，如采购人有相应要求，成交供应商应对采购人购买的产品或服务进行升级。</w:t>
            </w:r>
          </w:p>
          <w:p w14:paraId="1CB33293" w14:textId="77777777" w:rsidR="00131829" w:rsidRDefault="00000000">
            <w:pPr>
              <w:rPr>
                <w:rFonts w:ascii="仿宋" w:eastAsia="仿宋" w:hAnsi="仿宋" w:cs="仿宋" w:hint="eastAsia"/>
                <w:szCs w:val="21"/>
              </w:rPr>
            </w:pPr>
            <w:r>
              <w:rPr>
                <w:rFonts w:ascii="仿宋" w:eastAsia="仿宋" w:hAnsi="仿宋" w:cs="仿宋" w:hint="eastAsia"/>
                <w:szCs w:val="21"/>
              </w:rPr>
              <w:t>3）质保期外服务要求</w:t>
            </w:r>
          </w:p>
          <w:p w14:paraId="21A7F2AB" w14:textId="77777777" w:rsidR="00131829" w:rsidRDefault="00000000">
            <w:pPr>
              <w:rPr>
                <w:rFonts w:ascii="仿宋" w:eastAsia="仿宋" w:hAnsi="仿宋" w:cs="仿宋" w:hint="eastAsia"/>
                <w:szCs w:val="21"/>
              </w:rPr>
            </w:pPr>
            <w:r>
              <w:rPr>
                <w:rFonts w:ascii="仿宋" w:eastAsia="仿宋" w:hAnsi="仿宋" w:cs="仿宋" w:hint="eastAsia"/>
                <w:szCs w:val="21"/>
              </w:rPr>
              <w:t>3.1 质量保证期过后，成交供应商应同样提供电话咨询服务，并应承诺提供产品或服务上门维护。</w:t>
            </w:r>
          </w:p>
          <w:p w14:paraId="4315459D" w14:textId="77777777" w:rsidR="00131829" w:rsidRDefault="00000000">
            <w:pPr>
              <w:rPr>
                <w:rFonts w:ascii="仿宋" w:eastAsia="仿宋" w:hAnsi="仿宋" w:cs="仿宋" w:hint="eastAsia"/>
                <w:szCs w:val="21"/>
              </w:rPr>
            </w:pPr>
            <w:r>
              <w:rPr>
                <w:rFonts w:ascii="仿宋" w:eastAsia="仿宋" w:hAnsi="仿宋" w:cs="仿宋" w:hint="eastAsia"/>
                <w:szCs w:val="21"/>
              </w:rPr>
              <w:t>3.2 质量保证期过后，采购人需要继续由</w:t>
            </w:r>
            <w:proofErr w:type="gramStart"/>
            <w:r>
              <w:rPr>
                <w:rFonts w:ascii="仿宋" w:eastAsia="仿宋" w:hAnsi="仿宋" w:cs="仿宋" w:hint="eastAsia"/>
                <w:szCs w:val="21"/>
              </w:rPr>
              <w:t>原成交</w:t>
            </w:r>
            <w:proofErr w:type="gramEnd"/>
            <w:r>
              <w:rPr>
                <w:rFonts w:ascii="仿宋" w:eastAsia="仿宋" w:hAnsi="仿宋" w:cs="仿宋" w:hint="eastAsia"/>
                <w:szCs w:val="21"/>
              </w:rPr>
              <w:t>供应商提供售后服务的，该成交供应商和制造商</w:t>
            </w:r>
            <w:r>
              <w:rPr>
                <w:rFonts w:ascii="仿宋" w:eastAsia="仿宋" w:hAnsi="仿宋" w:cs="仿宋" w:hint="eastAsia"/>
                <w:szCs w:val="21"/>
              </w:rPr>
              <w:lastRenderedPageBreak/>
              <w:t>应以优惠价格提供售后服务。</w:t>
            </w:r>
          </w:p>
          <w:p w14:paraId="221C7A6B" w14:textId="77777777" w:rsidR="00131829" w:rsidRDefault="00000000">
            <w:pPr>
              <w:rPr>
                <w:rFonts w:ascii="仿宋" w:eastAsia="仿宋" w:hAnsi="仿宋" w:cs="仿宋" w:hint="eastAsia"/>
                <w:szCs w:val="21"/>
              </w:rPr>
            </w:pPr>
            <w:r>
              <w:rPr>
                <w:rFonts w:ascii="仿宋" w:eastAsia="仿宋" w:hAnsi="仿宋" w:cs="仿宋" w:hint="eastAsia"/>
                <w:szCs w:val="21"/>
              </w:rPr>
              <w:t>4）备品备件及易损件</w:t>
            </w:r>
          </w:p>
          <w:p w14:paraId="3991214E" w14:textId="77777777" w:rsidR="00131829" w:rsidRDefault="00000000">
            <w:pPr>
              <w:rPr>
                <w:rFonts w:ascii="仿宋" w:eastAsia="仿宋" w:hAnsi="仿宋" w:cs="仿宋" w:hint="eastAsia"/>
                <w:szCs w:val="21"/>
              </w:rPr>
            </w:pPr>
            <w:r>
              <w:rPr>
                <w:rFonts w:ascii="仿宋" w:eastAsia="仿宋" w:hAnsi="仿宋" w:cs="仿宋" w:hint="eastAsia"/>
                <w:szCs w:val="21"/>
              </w:rPr>
              <w:t>成交供应商售后服务中，维修使用的备品备件及易损件应为原厂配件，未经采购人同意不得使用非原厂配件。</w:t>
            </w:r>
          </w:p>
          <w:p w14:paraId="0FB77D4A" w14:textId="77777777" w:rsidR="00131829" w:rsidRDefault="00000000">
            <w:pPr>
              <w:numPr>
                <w:ilvl w:val="0"/>
                <w:numId w:val="3"/>
              </w:numPr>
              <w:rPr>
                <w:rFonts w:ascii="仿宋" w:eastAsia="仿宋" w:hAnsi="仿宋" w:cs="仿宋" w:hint="eastAsia"/>
                <w:szCs w:val="21"/>
              </w:rPr>
            </w:pPr>
            <w:r>
              <w:rPr>
                <w:rFonts w:ascii="仿宋" w:eastAsia="仿宋" w:hAnsi="仿宋" w:cs="仿宋" w:hint="eastAsia"/>
                <w:szCs w:val="21"/>
              </w:rPr>
              <w:t>成交供应商有完善的安装施工队伍，实现销售、安装、售后服务一条龙。</w:t>
            </w:r>
          </w:p>
          <w:p w14:paraId="0D4E2C18" w14:textId="77777777" w:rsidR="00131829" w:rsidRDefault="00000000">
            <w:pPr>
              <w:numPr>
                <w:ilvl w:val="0"/>
                <w:numId w:val="3"/>
              </w:numPr>
              <w:rPr>
                <w:rFonts w:ascii="仿宋" w:eastAsia="仿宋" w:hAnsi="仿宋" w:cs="仿宋" w:hint="eastAsia"/>
                <w:szCs w:val="21"/>
              </w:rPr>
            </w:pPr>
            <w:r>
              <w:rPr>
                <w:rFonts w:ascii="仿宋" w:eastAsia="仿宋" w:hAnsi="仿宋" w:cs="仿宋" w:hint="eastAsia"/>
                <w:szCs w:val="21"/>
              </w:rPr>
              <w:t>培训</w:t>
            </w:r>
          </w:p>
          <w:p w14:paraId="0AFE4EA4" w14:textId="77777777" w:rsidR="00131829" w:rsidRDefault="00000000">
            <w:pPr>
              <w:rPr>
                <w:rFonts w:ascii="仿宋" w:eastAsia="仿宋" w:hAnsi="仿宋" w:cs="仿宋" w:hint="eastAsia"/>
                <w:szCs w:val="21"/>
              </w:rPr>
            </w:pPr>
            <w:r>
              <w:rPr>
                <w:rFonts w:ascii="仿宋" w:eastAsia="仿宋" w:hAnsi="仿宋" w:cs="仿宋" w:hint="eastAsia"/>
                <w:szCs w:val="21"/>
              </w:rPr>
              <w:t>成交供应商对其提供产品或服务的使用和操作应尽培训义务。成交供应商应提供对采购人的多次培训，使采购人使用人员熟练掌握所培训内容，熟练掌握全部功能。</w:t>
            </w:r>
          </w:p>
        </w:tc>
      </w:tr>
      <w:tr w:rsidR="00131829" w14:paraId="5E1FFD3F" w14:textId="77777777">
        <w:tc>
          <w:tcPr>
            <w:tcW w:w="801" w:type="pct"/>
            <w:gridSpan w:val="2"/>
            <w:vAlign w:val="center"/>
          </w:tcPr>
          <w:p w14:paraId="15BDB8BB" w14:textId="77777777" w:rsidR="00131829" w:rsidRDefault="00000000">
            <w:pPr>
              <w:rPr>
                <w:rFonts w:ascii="仿宋" w:eastAsia="仿宋" w:hAnsi="仿宋" w:cs="仿宋" w:hint="eastAsia"/>
                <w:szCs w:val="21"/>
              </w:rPr>
            </w:pPr>
            <w:r>
              <w:rPr>
                <w:rFonts w:ascii="仿宋" w:eastAsia="仿宋" w:hAnsi="仿宋" w:cs="仿宋" w:hint="eastAsia"/>
                <w:szCs w:val="21"/>
              </w:rPr>
              <w:lastRenderedPageBreak/>
              <w:t>售后技术要求</w:t>
            </w:r>
          </w:p>
        </w:tc>
        <w:tc>
          <w:tcPr>
            <w:tcW w:w="4199" w:type="pct"/>
            <w:gridSpan w:val="5"/>
            <w:vAlign w:val="center"/>
          </w:tcPr>
          <w:p w14:paraId="2A64A604" w14:textId="77777777" w:rsidR="00131829" w:rsidRDefault="00000000">
            <w:pPr>
              <w:rPr>
                <w:rFonts w:ascii="仿宋" w:eastAsia="仿宋" w:hAnsi="仿宋" w:cs="仿宋" w:hint="eastAsia"/>
              </w:rPr>
            </w:pPr>
            <w:r>
              <w:rPr>
                <w:rFonts w:ascii="仿宋" w:eastAsia="仿宋" w:hAnsi="仿宋" w:cs="仿宋" w:hint="eastAsia"/>
              </w:rPr>
              <w:t>1）整机在质保期内由设备制造商提供原厂上门维修服务（节假日不休），终身移动和固定电话均可拨打的呼叫中心热线7×24小时免费技术支持服务，终身提供维护服务。</w:t>
            </w:r>
          </w:p>
          <w:p w14:paraId="7241B740" w14:textId="77777777" w:rsidR="00131829" w:rsidRDefault="00000000">
            <w:pPr>
              <w:rPr>
                <w:rFonts w:ascii="仿宋" w:eastAsia="仿宋" w:hAnsi="仿宋" w:cs="仿宋" w:hint="eastAsia"/>
                <w:szCs w:val="21"/>
              </w:rPr>
            </w:pPr>
            <w:r>
              <w:rPr>
                <w:rFonts w:ascii="仿宋" w:eastAsia="仿宋" w:hAnsi="仿宋" w:cs="仿宋" w:hint="eastAsia"/>
              </w:rPr>
              <w:t>2）其余按国家标准执行。</w:t>
            </w:r>
          </w:p>
        </w:tc>
      </w:tr>
      <w:tr w:rsidR="00131829" w14:paraId="6246A9EF" w14:textId="77777777">
        <w:tc>
          <w:tcPr>
            <w:tcW w:w="801" w:type="pct"/>
            <w:gridSpan w:val="2"/>
            <w:vAlign w:val="center"/>
          </w:tcPr>
          <w:p w14:paraId="0C43426A" w14:textId="77777777" w:rsidR="00131829" w:rsidRDefault="00000000">
            <w:pPr>
              <w:rPr>
                <w:rFonts w:ascii="仿宋" w:eastAsia="仿宋" w:hAnsi="仿宋" w:cs="仿宋" w:hint="eastAsia"/>
                <w:szCs w:val="21"/>
              </w:rPr>
            </w:pPr>
            <w:r>
              <w:rPr>
                <w:rFonts w:ascii="仿宋" w:eastAsia="仿宋" w:hAnsi="仿宋" w:cs="仿宋" w:hint="eastAsia"/>
                <w:szCs w:val="21"/>
              </w:rPr>
              <w:t>质保期</w:t>
            </w:r>
          </w:p>
        </w:tc>
        <w:tc>
          <w:tcPr>
            <w:tcW w:w="4199" w:type="pct"/>
            <w:gridSpan w:val="5"/>
            <w:vAlign w:val="center"/>
          </w:tcPr>
          <w:p w14:paraId="0B579EE6" w14:textId="77777777" w:rsidR="00131829" w:rsidRDefault="00000000">
            <w:pPr>
              <w:rPr>
                <w:rFonts w:ascii="仿宋" w:eastAsia="仿宋" w:hAnsi="仿宋" w:cs="仿宋" w:hint="eastAsia"/>
                <w:szCs w:val="21"/>
              </w:rPr>
            </w:pPr>
            <w:r>
              <w:rPr>
                <w:rFonts w:ascii="仿宋" w:eastAsia="仿宋" w:hAnsi="仿宋" w:cs="仿宋" w:hint="eastAsia"/>
                <w:szCs w:val="21"/>
              </w:rPr>
              <w:t>1）自交货并验收合格之日起至少1年，若厂家免费质保期超过此年限的，按厂家规定执行，并提供终身维护支持。</w:t>
            </w:r>
          </w:p>
          <w:p w14:paraId="3B778E7C" w14:textId="77777777" w:rsidR="00131829" w:rsidRDefault="00000000">
            <w:pPr>
              <w:rPr>
                <w:rFonts w:ascii="仿宋" w:eastAsia="仿宋" w:hAnsi="仿宋" w:cs="仿宋" w:hint="eastAsia"/>
                <w:szCs w:val="21"/>
              </w:rPr>
            </w:pPr>
            <w:r>
              <w:rPr>
                <w:rFonts w:ascii="仿宋" w:eastAsia="仿宋" w:hAnsi="仿宋" w:cs="仿宋" w:hint="eastAsia"/>
                <w:szCs w:val="21"/>
              </w:rPr>
              <w:t>2）如“技术参数及性能（配置）要求”中有特殊要求的，按特殊要求。</w:t>
            </w:r>
          </w:p>
          <w:p w14:paraId="74A1F5F9" w14:textId="77777777" w:rsidR="00131829" w:rsidRDefault="00000000">
            <w:pPr>
              <w:rPr>
                <w:rFonts w:ascii="仿宋" w:eastAsia="仿宋" w:hAnsi="仿宋" w:cs="仿宋" w:hint="eastAsia"/>
                <w:szCs w:val="21"/>
              </w:rPr>
            </w:pPr>
            <w:r>
              <w:rPr>
                <w:rFonts w:ascii="仿宋" w:eastAsia="仿宋" w:hAnsi="仿宋" w:cs="仿宋" w:hint="eastAsia"/>
                <w:szCs w:val="21"/>
              </w:rPr>
              <w:t>3）质保期内免费维修、更换损坏的设备和配件及对产品进行维护和保养，终身维修。</w:t>
            </w:r>
          </w:p>
          <w:p w14:paraId="046643E0" w14:textId="77777777" w:rsidR="00131829" w:rsidRDefault="00000000">
            <w:pPr>
              <w:rPr>
                <w:rFonts w:ascii="仿宋" w:eastAsia="仿宋" w:hAnsi="仿宋" w:cs="仿宋" w:hint="eastAsia"/>
              </w:rPr>
            </w:pPr>
            <w:r>
              <w:rPr>
                <w:rFonts w:ascii="仿宋" w:eastAsia="仿宋" w:hAnsi="仿宋" w:cs="仿宋" w:hint="eastAsia"/>
                <w:szCs w:val="21"/>
              </w:rPr>
              <w:t>4）按照国家有关规定实行“三包”，在规定的保修期内，凡货物质量事故和质量缺陷</w:t>
            </w:r>
            <w:proofErr w:type="gramStart"/>
            <w:r>
              <w:rPr>
                <w:rFonts w:ascii="仿宋" w:eastAsia="仿宋" w:hAnsi="仿宋" w:cs="仿宋" w:hint="eastAsia"/>
                <w:szCs w:val="21"/>
              </w:rPr>
              <w:t>由成交</w:t>
            </w:r>
            <w:proofErr w:type="gramEnd"/>
            <w:r>
              <w:rPr>
                <w:rFonts w:ascii="仿宋" w:eastAsia="仿宋" w:hAnsi="仿宋" w:cs="仿宋" w:hint="eastAsia"/>
                <w:szCs w:val="21"/>
              </w:rPr>
              <w:t>供应商无偿保修。</w:t>
            </w:r>
          </w:p>
        </w:tc>
      </w:tr>
      <w:tr w:rsidR="00131829" w14:paraId="04097CFB" w14:textId="77777777">
        <w:tc>
          <w:tcPr>
            <w:tcW w:w="801" w:type="pct"/>
            <w:gridSpan w:val="2"/>
            <w:vAlign w:val="center"/>
          </w:tcPr>
          <w:p w14:paraId="4BF2338E" w14:textId="77777777" w:rsidR="00131829" w:rsidRDefault="00000000">
            <w:pPr>
              <w:rPr>
                <w:rFonts w:ascii="仿宋" w:eastAsia="仿宋" w:hAnsi="仿宋" w:cs="仿宋" w:hint="eastAsia"/>
                <w:szCs w:val="21"/>
              </w:rPr>
            </w:pPr>
            <w:r>
              <w:rPr>
                <w:rFonts w:ascii="仿宋" w:eastAsia="仿宋" w:hAnsi="仿宋" w:cs="仿宋" w:hint="eastAsia"/>
                <w:szCs w:val="21"/>
              </w:rPr>
              <w:t>付款条件（付款方式）</w:t>
            </w:r>
          </w:p>
        </w:tc>
        <w:tc>
          <w:tcPr>
            <w:tcW w:w="4199" w:type="pct"/>
            <w:gridSpan w:val="5"/>
            <w:vAlign w:val="center"/>
          </w:tcPr>
          <w:p w14:paraId="25B0A07C" w14:textId="77777777" w:rsidR="00131829" w:rsidRDefault="00000000">
            <w:pPr>
              <w:rPr>
                <w:rFonts w:ascii="仿宋_GB2312" w:eastAsia="仿宋_GB2312"/>
                <w:sz w:val="32"/>
                <w:szCs w:val="32"/>
              </w:rPr>
            </w:pPr>
            <w:r>
              <w:rPr>
                <w:rFonts w:ascii="仿宋" w:eastAsia="仿宋" w:hAnsi="仿宋" w:cs="仿宋" w:hint="eastAsia"/>
                <w:szCs w:val="21"/>
              </w:rPr>
              <w:t>双方签订合同后10个工作日内，甲方向乙方支付合同总额的50%作为预付款。乙方备齐合同约定的全部货物并送到甲方指定安装场所，货物安装完工并经验收合格后，甲方再次支付合同总额的剩余50%给乙方。乙方在收到全部货款后，按照全部货款总额开具完税发票给甲方。</w:t>
            </w:r>
          </w:p>
        </w:tc>
      </w:tr>
      <w:tr w:rsidR="00131829" w14:paraId="36D87DB9" w14:textId="77777777">
        <w:tc>
          <w:tcPr>
            <w:tcW w:w="801" w:type="pct"/>
            <w:gridSpan w:val="2"/>
            <w:vAlign w:val="center"/>
          </w:tcPr>
          <w:p w14:paraId="7B0C6B0B" w14:textId="77777777" w:rsidR="00131829" w:rsidRDefault="00000000">
            <w:pPr>
              <w:rPr>
                <w:rFonts w:ascii="仿宋" w:eastAsia="仿宋" w:hAnsi="仿宋" w:cs="仿宋" w:hint="eastAsia"/>
                <w:szCs w:val="21"/>
              </w:rPr>
            </w:pPr>
            <w:r>
              <w:rPr>
                <w:rFonts w:ascii="仿宋" w:eastAsia="仿宋" w:hAnsi="仿宋" w:cs="仿宋" w:hint="eastAsia"/>
                <w:szCs w:val="21"/>
              </w:rPr>
              <w:t>履约保证金</w:t>
            </w:r>
          </w:p>
        </w:tc>
        <w:tc>
          <w:tcPr>
            <w:tcW w:w="4199" w:type="pct"/>
            <w:gridSpan w:val="5"/>
            <w:vAlign w:val="center"/>
          </w:tcPr>
          <w:p w14:paraId="2673783D" w14:textId="77777777" w:rsidR="00131829" w:rsidRDefault="00000000">
            <w:pPr>
              <w:rPr>
                <w:rFonts w:ascii="仿宋" w:eastAsia="仿宋" w:hAnsi="仿宋" w:cs="仿宋" w:hint="eastAsia"/>
                <w:szCs w:val="21"/>
              </w:rPr>
            </w:pPr>
            <w:r>
              <w:rPr>
                <w:rFonts w:ascii="仿宋" w:eastAsia="仿宋" w:hAnsi="仿宋" w:cs="仿宋" w:hint="eastAsia"/>
                <w:szCs w:val="21"/>
              </w:rPr>
              <w:t>按成交金额的</w:t>
            </w:r>
            <w:r>
              <w:rPr>
                <w:rFonts w:ascii="仿宋" w:eastAsia="仿宋" w:hAnsi="仿宋" w:cs="仿宋"/>
                <w:szCs w:val="21"/>
              </w:rPr>
              <w:t>5%（如成交供应商为中小企业，履约保证金为合同金额的2%）；成交供应商在签订合同前应提交履约保证金给采购人。项目完成</w:t>
            </w:r>
            <w:r>
              <w:rPr>
                <w:rFonts w:ascii="仿宋" w:eastAsia="仿宋" w:hAnsi="仿宋" w:cs="仿宋" w:hint="eastAsia"/>
                <w:szCs w:val="21"/>
              </w:rPr>
              <w:t>验收</w:t>
            </w:r>
            <w:proofErr w:type="gramStart"/>
            <w:r>
              <w:rPr>
                <w:rFonts w:ascii="仿宋" w:eastAsia="仿宋" w:hAnsi="仿宋" w:cs="仿宋" w:hint="eastAsia"/>
                <w:szCs w:val="21"/>
              </w:rPr>
              <w:t>合格</w:t>
            </w:r>
            <w:r>
              <w:rPr>
                <w:rFonts w:ascii="仿宋" w:eastAsia="仿宋" w:hAnsi="仿宋" w:cs="仿宋"/>
                <w:szCs w:val="21"/>
              </w:rPr>
              <w:t>并</w:t>
            </w:r>
            <w:r>
              <w:rPr>
                <w:rFonts w:ascii="仿宋" w:eastAsia="仿宋" w:hAnsi="仿宋" w:cs="仿宋" w:hint="eastAsia"/>
                <w:szCs w:val="21"/>
              </w:rPr>
              <w:t>质保</w:t>
            </w:r>
            <w:proofErr w:type="gramEnd"/>
            <w:r>
              <w:rPr>
                <w:rFonts w:ascii="仿宋" w:eastAsia="仿宋" w:hAnsi="仿宋" w:cs="仿宋" w:hint="eastAsia"/>
                <w:szCs w:val="21"/>
              </w:rPr>
              <w:t>期满</w:t>
            </w:r>
            <w:r>
              <w:rPr>
                <w:rFonts w:ascii="仿宋" w:eastAsia="仿宋" w:hAnsi="仿宋" w:cs="仿宋"/>
                <w:szCs w:val="21"/>
              </w:rPr>
              <w:t>后，且成交</w:t>
            </w:r>
            <w:proofErr w:type="gramStart"/>
            <w:r>
              <w:rPr>
                <w:rFonts w:ascii="仿宋" w:eastAsia="仿宋" w:hAnsi="仿宋" w:cs="仿宋"/>
                <w:szCs w:val="21"/>
              </w:rPr>
              <w:t>供应商无违约</w:t>
            </w:r>
            <w:proofErr w:type="gramEnd"/>
            <w:r>
              <w:rPr>
                <w:rFonts w:ascii="仿宋" w:eastAsia="仿宋" w:hAnsi="仿宋" w:cs="仿宋"/>
                <w:szCs w:val="21"/>
              </w:rPr>
              <w:t>情形的，成交供应商提供《政府采购项目履约保证金退付意见书》及《政府采购项目合同验收报告》，向采购人提出书面申请退还，采购人在收到申请后十五个工作日内以银行转账方式无息退还。如果成交供应</w:t>
            </w:r>
            <w:proofErr w:type="gramStart"/>
            <w:r>
              <w:rPr>
                <w:rFonts w:ascii="仿宋" w:eastAsia="仿宋" w:hAnsi="仿宋" w:cs="仿宋"/>
                <w:szCs w:val="21"/>
              </w:rPr>
              <w:t>商履行</w:t>
            </w:r>
            <w:proofErr w:type="gramEnd"/>
            <w:r>
              <w:rPr>
                <w:rFonts w:ascii="仿宋" w:eastAsia="仿宋" w:hAnsi="仿宋" w:cs="仿宋"/>
                <w:szCs w:val="21"/>
              </w:rPr>
              <w:t>合同过程中有违约情形，则采购人有权没收保证金，不予退还。</w:t>
            </w:r>
          </w:p>
        </w:tc>
      </w:tr>
      <w:tr w:rsidR="00131829" w14:paraId="1BC4123B" w14:textId="77777777">
        <w:tc>
          <w:tcPr>
            <w:tcW w:w="801" w:type="pct"/>
            <w:gridSpan w:val="2"/>
            <w:vAlign w:val="center"/>
          </w:tcPr>
          <w:p w14:paraId="2A5BF993" w14:textId="77777777" w:rsidR="00131829" w:rsidRDefault="00000000">
            <w:pPr>
              <w:rPr>
                <w:rFonts w:ascii="仿宋" w:eastAsia="仿宋" w:hAnsi="仿宋" w:cs="仿宋" w:hint="eastAsia"/>
                <w:szCs w:val="21"/>
              </w:rPr>
            </w:pPr>
            <w:r>
              <w:rPr>
                <w:rFonts w:ascii="仿宋" w:eastAsia="仿宋" w:hAnsi="仿宋" w:cs="仿宋" w:hint="eastAsia"/>
                <w:szCs w:val="21"/>
              </w:rPr>
              <w:t>其他要求</w:t>
            </w:r>
          </w:p>
        </w:tc>
        <w:tc>
          <w:tcPr>
            <w:tcW w:w="4199" w:type="pct"/>
            <w:gridSpan w:val="5"/>
            <w:vAlign w:val="center"/>
          </w:tcPr>
          <w:p w14:paraId="25824E4D" w14:textId="77777777" w:rsidR="00131829" w:rsidRDefault="00000000">
            <w:pPr>
              <w:rPr>
                <w:rFonts w:ascii="仿宋" w:eastAsia="仿宋" w:hAnsi="仿宋" w:cs="仿宋" w:hint="eastAsia"/>
                <w:szCs w:val="21"/>
              </w:rPr>
            </w:pPr>
            <w:r>
              <w:rPr>
                <w:rFonts w:ascii="仿宋" w:eastAsia="仿宋" w:hAnsi="仿宋" w:cs="仿宋" w:hint="eastAsia"/>
                <w:szCs w:val="21"/>
              </w:rPr>
              <w:t>1）本项目不接受进口产品竞标（即通过中国海关报关验放进入中国境内且产自关境外的产品）。</w:t>
            </w:r>
          </w:p>
          <w:p w14:paraId="1302A7E8" w14:textId="77777777" w:rsidR="00131829" w:rsidRDefault="00000000">
            <w:pPr>
              <w:rPr>
                <w:rFonts w:ascii="仿宋" w:eastAsia="仿宋" w:hAnsi="仿宋" w:cs="仿宋" w:hint="eastAsia"/>
                <w:szCs w:val="21"/>
              </w:rPr>
            </w:pPr>
            <w:r>
              <w:rPr>
                <w:rFonts w:ascii="仿宋" w:eastAsia="仿宋" w:hAnsi="仿宋" w:cs="仿宋" w:hint="eastAsia"/>
                <w:szCs w:val="21"/>
              </w:rPr>
              <w:t>2）成交供应商提供的产品必须是原厂生产的正品全新、完整、未使用过的合格产品，产品质量符合国家相关标准和规范，具备正规合法经销渠道。所有产品必须满足上表要求的打星号</w:t>
            </w:r>
            <w:r>
              <w:rPr>
                <w:rFonts w:ascii="宋体" w:hAnsi="宋体" w:hint="eastAsia"/>
                <w:color w:val="000000"/>
                <w:sz w:val="24"/>
                <w:szCs w:val="24"/>
              </w:rPr>
              <w:t>★</w:t>
            </w:r>
            <w:r>
              <w:rPr>
                <w:rFonts w:ascii="仿宋" w:eastAsia="仿宋" w:hAnsi="仿宋" w:cs="仿宋" w:hint="eastAsia"/>
                <w:szCs w:val="21"/>
              </w:rPr>
              <w:t>技术参数外，其余均按国家标准及生产厂家出厂标准配置。成交供应商提供的产品品牌、型号、规格、技术参数、质量不符合合同规定及采购需求规定标准的，采购人有权拒收该货物。成交供应</w:t>
            </w:r>
            <w:proofErr w:type="gramStart"/>
            <w:r>
              <w:rPr>
                <w:rFonts w:ascii="仿宋" w:eastAsia="仿宋" w:hAnsi="仿宋" w:cs="仿宋" w:hint="eastAsia"/>
                <w:szCs w:val="21"/>
              </w:rPr>
              <w:t>商拒绝</w:t>
            </w:r>
            <w:proofErr w:type="gramEnd"/>
            <w:r>
              <w:rPr>
                <w:rFonts w:ascii="仿宋" w:eastAsia="仿宋" w:hAnsi="仿宋" w:cs="仿宋" w:hint="eastAsia"/>
                <w:szCs w:val="21"/>
              </w:rPr>
              <w:t>更换货物的，采购人可单方面解除合同，并有权要求乙方赔偿经济损失。</w:t>
            </w:r>
          </w:p>
          <w:p w14:paraId="67F03124" w14:textId="77777777" w:rsidR="00131829" w:rsidRDefault="00000000">
            <w:pPr>
              <w:rPr>
                <w:rFonts w:ascii="仿宋" w:eastAsia="仿宋" w:hAnsi="仿宋" w:cs="仿宋" w:hint="eastAsia"/>
                <w:szCs w:val="21"/>
              </w:rPr>
            </w:pPr>
            <w:r>
              <w:rPr>
                <w:rFonts w:ascii="仿宋" w:eastAsia="仿宋" w:hAnsi="仿宋" w:cs="仿宋" w:hint="eastAsia"/>
                <w:szCs w:val="21"/>
              </w:rPr>
              <w:t>3）成交供应商提供的货物及服务不满足采购要求而导致验收不合格的，采购人有权解除合同并追究成交供应商的法律责任。</w:t>
            </w:r>
          </w:p>
          <w:p w14:paraId="049A2552" w14:textId="77777777" w:rsidR="00131829" w:rsidRDefault="00000000">
            <w:pPr>
              <w:rPr>
                <w:rFonts w:ascii="仿宋" w:eastAsia="仿宋" w:hAnsi="仿宋" w:cs="仿宋" w:hint="eastAsia"/>
                <w:szCs w:val="21"/>
              </w:rPr>
            </w:pPr>
            <w:r>
              <w:rPr>
                <w:rFonts w:ascii="仿宋" w:eastAsia="仿宋" w:hAnsi="仿宋" w:cs="仿宋" w:hint="eastAsia"/>
                <w:szCs w:val="21"/>
              </w:rPr>
              <w:t>4）成交供应商交货时应提供设备操作手册、使用指南、维修指南、服务手册和示意图等。严格按照用户指定的位置进行安装，成交供应商在施工、安装、调试等全过程中接受用户的监督。</w:t>
            </w:r>
          </w:p>
          <w:p w14:paraId="28967C34" w14:textId="77777777" w:rsidR="00131829" w:rsidRDefault="00000000">
            <w:pPr>
              <w:rPr>
                <w:rFonts w:ascii="仿宋" w:eastAsia="仿宋" w:hAnsi="仿宋" w:cs="仿宋" w:hint="eastAsia"/>
                <w:szCs w:val="21"/>
              </w:rPr>
            </w:pPr>
            <w:r>
              <w:rPr>
                <w:rFonts w:ascii="仿宋" w:eastAsia="仿宋" w:hAnsi="仿宋" w:cs="仿宋" w:hint="eastAsia"/>
                <w:szCs w:val="21"/>
              </w:rPr>
              <w:t>5）在成交供应商承诺的保修期内，设备保修包换所需要的配件均是原厂原装，不得使用兼容产品。</w:t>
            </w:r>
          </w:p>
          <w:p w14:paraId="3027A052" w14:textId="77777777" w:rsidR="00131829" w:rsidRDefault="00000000">
            <w:pPr>
              <w:rPr>
                <w:rFonts w:ascii="仿宋" w:eastAsia="仿宋" w:hAnsi="仿宋" w:cs="仿宋" w:hint="eastAsia"/>
                <w:szCs w:val="21"/>
              </w:rPr>
            </w:pPr>
            <w:r>
              <w:rPr>
                <w:rFonts w:ascii="仿宋" w:eastAsia="仿宋" w:hAnsi="仿宋" w:cs="仿宋" w:hint="eastAsia"/>
                <w:szCs w:val="21"/>
              </w:rPr>
              <w:t>6）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7B3E43ED" w14:textId="77777777" w:rsidR="00131829" w:rsidRDefault="00000000">
            <w:pPr>
              <w:rPr>
                <w:rFonts w:ascii="仿宋" w:eastAsia="仿宋" w:hAnsi="仿宋" w:cs="仿宋" w:hint="eastAsia"/>
                <w:szCs w:val="21"/>
              </w:rPr>
            </w:pPr>
            <w:r>
              <w:rPr>
                <w:rFonts w:ascii="仿宋" w:eastAsia="仿宋" w:hAnsi="仿宋" w:cs="仿宋" w:hint="eastAsia"/>
                <w:szCs w:val="21"/>
              </w:rPr>
              <w:t>7）设备到货后，成交供应商和采购人应在现场进行清点，清点过程中如果发现因包装或运输不当引起的产品外观或内部的损坏，成交供应商应负责更换，若发现错发/漏发情况，成交供应商应负责更换和补发。</w:t>
            </w:r>
          </w:p>
          <w:p w14:paraId="1EC0C8A5" w14:textId="77777777" w:rsidR="00131829" w:rsidRDefault="00000000">
            <w:pPr>
              <w:rPr>
                <w:rFonts w:ascii="仿宋" w:eastAsia="仿宋" w:hAnsi="仿宋" w:cs="仿宋" w:hint="eastAsia"/>
                <w:szCs w:val="21"/>
              </w:rPr>
            </w:pPr>
            <w:r>
              <w:rPr>
                <w:rFonts w:ascii="仿宋" w:eastAsia="仿宋" w:hAnsi="仿宋" w:cs="仿宋" w:hint="eastAsia"/>
                <w:szCs w:val="21"/>
              </w:rPr>
              <w:t>8）项目设备在安装前，成交供应商要与采购单位共同协商实施方案，</w:t>
            </w:r>
            <w:r w:rsidR="00003819">
              <w:rPr>
                <w:rFonts w:ascii="仿宋" w:eastAsia="仿宋" w:hAnsi="仿宋" w:cs="仿宋" w:hint="eastAsia"/>
                <w:szCs w:val="21"/>
              </w:rPr>
              <w:t>双</w:t>
            </w:r>
            <w:r>
              <w:rPr>
                <w:rFonts w:ascii="仿宋" w:eastAsia="仿宋" w:hAnsi="仿宋" w:cs="仿宋" w:hint="eastAsia"/>
                <w:szCs w:val="21"/>
              </w:rPr>
              <w:t>方认可后才能安装。</w:t>
            </w:r>
          </w:p>
          <w:p w14:paraId="64DE2AFF" w14:textId="77777777" w:rsidR="00131829" w:rsidRDefault="00000000">
            <w:pPr>
              <w:rPr>
                <w:rFonts w:ascii="仿宋" w:eastAsia="仿宋" w:hAnsi="仿宋" w:cs="仿宋" w:hint="eastAsia"/>
                <w:szCs w:val="21"/>
              </w:rPr>
            </w:pPr>
            <w:r>
              <w:rPr>
                <w:rFonts w:ascii="仿宋" w:eastAsia="仿宋" w:hAnsi="仿宋" w:cs="仿宋" w:hint="eastAsia"/>
                <w:szCs w:val="21"/>
              </w:rPr>
              <w:t>9）竞标供应商应保证针对本项目的货物和服务涉及到的知识产权和所提供的相关技术资料是合法取得，并享有完整的知识产权，不会因为采购人的使用而被责令停止使用、追偿或要求赔偿损</w:t>
            </w:r>
            <w:r>
              <w:rPr>
                <w:rFonts w:ascii="仿宋" w:eastAsia="仿宋" w:hAnsi="仿宋" w:cs="仿宋" w:hint="eastAsia"/>
                <w:szCs w:val="21"/>
              </w:rPr>
              <w:lastRenderedPageBreak/>
              <w:t>失，如出现此情况，一切经济和法律责任均由竞标供应商承担。成交供应商需在采购合同中书面承诺采购方免受第三方提出侵犯其著作权、专利权、商标权或设计权的纠纷。</w:t>
            </w:r>
          </w:p>
          <w:p w14:paraId="3A24564C" w14:textId="77777777" w:rsidR="00131829" w:rsidRDefault="00000000">
            <w:pPr>
              <w:rPr>
                <w:rFonts w:ascii="仿宋" w:eastAsia="仿宋" w:hAnsi="仿宋" w:cs="仿宋" w:hint="eastAsia"/>
                <w:szCs w:val="21"/>
              </w:rPr>
            </w:pPr>
            <w:r>
              <w:rPr>
                <w:rFonts w:ascii="仿宋" w:eastAsia="仿宋" w:hAnsi="仿宋" w:cs="仿宋" w:hint="eastAsia"/>
                <w:szCs w:val="21"/>
              </w:rPr>
              <w:t>10）供应商在竞标时应在响应附件中上传加盖其单位公章的《竞价响应文件》pdf电子扫描件，《竞价响应文件》</w:t>
            </w:r>
            <w:r>
              <w:rPr>
                <w:rFonts w:ascii="仿宋" w:eastAsia="仿宋" w:hAnsi="仿宋" w:cs="仿宋" w:hint="eastAsia"/>
                <w:szCs w:val="21"/>
                <w:u w:val="single"/>
              </w:rPr>
              <w:t>[格式详见“第二章 竞价响应文件（格式）”]</w:t>
            </w:r>
            <w:r>
              <w:rPr>
                <w:rFonts w:ascii="仿宋" w:eastAsia="仿宋" w:hAnsi="仿宋" w:cs="仿宋" w:hint="eastAsia"/>
                <w:szCs w:val="21"/>
              </w:rPr>
              <w:t>应包含以下内容：</w:t>
            </w:r>
          </w:p>
          <w:p w14:paraId="1F0F7D66" w14:textId="77777777" w:rsidR="00131829" w:rsidRDefault="00000000">
            <w:pPr>
              <w:rPr>
                <w:rFonts w:ascii="仿宋" w:eastAsia="仿宋" w:hAnsi="仿宋" w:cs="仿宋" w:hint="eastAsia"/>
                <w:szCs w:val="21"/>
                <w:u w:val="single"/>
              </w:rPr>
            </w:pPr>
            <w:r>
              <w:rPr>
                <w:rFonts w:ascii="仿宋" w:eastAsia="仿宋" w:hAnsi="仿宋" w:cs="仿宋" w:hint="eastAsia"/>
                <w:szCs w:val="21"/>
                <w:u w:val="single"/>
              </w:rPr>
              <w:t>（1）《竞价响应表》。</w:t>
            </w:r>
          </w:p>
          <w:p w14:paraId="304A7917" w14:textId="77777777" w:rsidR="00131829" w:rsidRDefault="00000000">
            <w:pPr>
              <w:rPr>
                <w:rFonts w:ascii="仿宋" w:eastAsia="仿宋" w:hAnsi="仿宋" w:cs="仿宋" w:hint="eastAsia"/>
                <w:szCs w:val="21"/>
                <w:u w:val="single"/>
              </w:rPr>
            </w:pPr>
            <w:r>
              <w:rPr>
                <w:rFonts w:ascii="仿宋" w:eastAsia="仿宋" w:hAnsi="仿宋" w:cs="仿宋" w:hint="eastAsia"/>
                <w:szCs w:val="21"/>
                <w:u w:val="single"/>
              </w:rPr>
              <w:t>（2）《技术参数及性能（配置）要求》中要求提供的相关材料，否则报价无效。</w:t>
            </w:r>
          </w:p>
          <w:p w14:paraId="34142253" w14:textId="77777777" w:rsidR="00131829" w:rsidRDefault="00000000">
            <w:pPr>
              <w:rPr>
                <w:rFonts w:ascii="仿宋" w:eastAsia="仿宋" w:hAnsi="仿宋" w:cs="仿宋" w:hint="eastAsia"/>
                <w:szCs w:val="21"/>
              </w:rPr>
            </w:pPr>
            <w:r>
              <w:rPr>
                <w:rFonts w:ascii="仿宋" w:eastAsia="仿宋" w:hAnsi="仿宋" w:cs="仿宋" w:hint="eastAsia"/>
                <w:szCs w:val="21"/>
              </w:rPr>
              <w:t>12）</w:t>
            </w:r>
            <w:proofErr w:type="gramStart"/>
            <w:r>
              <w:rPr>
                <w:rFonts w:ascii="仿宋" w:eastAsia="仿宋" w:hAnsi="仿宋" w:cs="仿宋" w:hint="eastAsia"/>
                <w:szCs w:val="21"/>
              </w:rPr>
              <w:t>拟成交</w:t>
            </w:r>
            <w:proofErr w:type="gramEnd"/>
            <w:r>
              <w:rPr>
                <w:rFonts w:ascii="仿宋" w:eastAsia="仿宋" w:hAnsi="仿宋" w:cs="仿宋" w:hint="eastAsia"/>
                <w:szCs w:val="21"/>
              </w:rPr>
              <w:t>供应商应当在接到采购人书面竞价审查通知书后3个工作日内，须提供以下纸质材料并提供原件备查：</w:t>
            </w:r>
          </w:p>
          <w:p w14:paraId="0375A21F" w14:textId="77777777" w:rsidR="00131829" w:rsidRDefault="00000000">
            <w:pPr>
              <w:rPr>
                <w:rFonts w:ascii="仿宋" w:eastAsia="仿宋" w:hAnsi="仿宋" w:cs="仿宋" w:hint="eastAsia"/>
                <w:szCs w:val="21"/>
                <w:u w:val="single"/>
              </w:rPr>
            </w:pPr>
            <w:r>
              <w:rPr>
                <w:rFonts w:ascii="仿宋" w:eastAsia="仿宋" w:hAnsi="仿宋" w:cs="仿宋" w:hint="eastAsia"/>
                <w:szCs w:val="21"/>
                <w:u w:val="single"/>
              </w:rPr>
              <w:t>（1）《竞价响应表》。</w:t>
            </w:r>
          </w:p>
          <w:p w14:paraId="52D93C2D" w14:textId="77777777" w:rsidR="00131829" w:rsidRDefault="00000000">
            <w:pPr>
              <w:rPr>
                <w:rFonts w:ascii="仿宋" w:eastAsia="仿宋" w:hAnsi="仿宋" w:cs="仿宋" w:hint="eastAsia"/>
                <w:szCs w:val="21"/>
                <w:u w:val="single"/>
              </w:rPr>
            </w:pPr>
            <w:r>
              <w:rPr>
                <w:rFonts w:ascii="仿宋" w:eastAsia="仿宋" w:hAnsi="仿宋" w:cs="仿宋" w:hint="eastAsia"/>
                <w:szCs w:val="21"/>
                <w:u w:val="single"/>
              </w:rPr>
              <w:t>（2）《技术参数及性能（配置）要求》中要求提供的相关材料。</w:t>
            </w:r>
          </w:p>
          <w:p w14:paraId="72E67E09" w14:textId="77777777" w:rsidR="00131829" w:rsidRDefault="00000000">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3</w:t>
            </w:r>
            <w:r>
              <w:rPr>
                <w:rFonts w:ascii="仿宋" w:eastAsia="仿宋" w:hAnsi="仿宋" w:cs="仿宋" w:hint="eastAsia"/>
                <w:szCs w:val="21"/>
              </w:rPr>
              <w:t>）供应商未按上述要求提交符合要求的资料或产品的，竞标无效。</w:t>
            </w:r>
          </w:p>
          <w:p w14:paraId="0F7E0A7F" w14:textId="77777777" w:rsidR="00131829" w:rsidRDefault="00000000">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4</w:t>
            </w:r>
            <w:r>
              <w:rPr>
                <w:rFonts w:ascii="仿宋" w:eastAsia="仿宋" w:hAnsi="仿宋" w:cs="仿宋" w:hint="eastAsia"/>
                <w:szCs w:val="21"/>
              </w:rPr>
              <w:t>）供应商不能满足参数要求而进行虚假响应，或者供应商无法按要求签订合同、无法正常交货影响采购人办公使用的，采购人取消成交结果，并按规定对供应</w:t>
            </w:r>
            <w:proofErr w:type="gramStart"/>
            <w:r>
              <w:rPr>
                <w:rFonts w:ascii="仿宋" w:eastAsia="仿宋" w:hAnsi="仿宋" w:cs="仿宋" w:hint="eastAsia"/>
                <w:szCs w:val="21"/>
              </w:rPr>
              <w:t>商予以</w:t>
            </w:r>
            <w:proofErr w:type="gramEnd"/>
            <w:r>
              <w:rPr>
                <w:rFonts w:ascii="仿宋" w:eastAsia="仿宋" w:hAnsi="仿宋" w:cs="仿宋" w:hint="eastAsia"/>
                <w:szCs w:val="21"/>
              </w:rPr>
              <w:t>处罚并进行通报处理。采购人应依法向政</w:t>
            </w:r>
            <w:proofErr w:type="gramStart"/>
            <w:r>
              <w:rPr>
                <w:rFonts w:ascii="仿宋" w:eastAsia="仿宋" w:hAnsi="仿宋" w:cs="仿宋" w:hint="eastAsia"/>
                <w:szCs w:val="21"/>
              </w:rPr>
              <w:t>采云</w:t>
            </w:r>
            <w:proofErr w:type="gramEnd"/>
            <w:r>
              <w:rPr>
                <w:rFonts w:ascii="仿宋" w:eastAsia="仿宋" w:hAnsi="仿宋" w:cs="仿宋" w:hint="eastAsia"/>
                <w:szCs w:val="21"/>
              </w:rPr>
              <w:t>平台及政府采购管理部门进行举报并予以禁止报价、扣除诚信分等处罚，政</w:t>
            </w:r>
            <w:proofErr w:type="gramStart"/>
            <w:r>
              <w:rPr>
                <w:rFonts w:ascii="仿宋" w:eastAsia="仿宋" w:hAnsi="仿宋" w:cs="仿宋" w:hint="eastAsia"/>
                <w:szCs w:val="21"/>
              </w:rPr>
              <w:t>采云</w:t>
            </w:r>
            <w:proofErr w:type="gramEnd"/>
            <w:r>
              <w:rPr>
                <w:rFonts w:ascii="仿宋" w:eastAsia="仿宋" w:hAnsi="仿宋" w:cs="仿宋" w:hint="eastAsia"/>
                <w:szCs w:val="21"/>
              </w:rPr>
              <w:t>全平台各区划联动生效，不予签订合同。</w:t>
            </w:r>
          </w:p>
          <w:p w14:paraId="71655AEA" w14:textId="77777777" w:rsidR="00131829" w:rsidRDefault="00000000">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5</w:t>
            </w:r>
            <w:r>
              <w:rPr>
                <w:rFonts w:ascii="仿宋" w:eastAsia="仿宋" w:hAnsi="仿宋" w:cs="仿宋" w:hint="eastAsia"/>
                <w:szCs w:val="21"/>
              </w:rPr>
              <w:t>）成交供应商必须按采购需求中所列明产品品牌、型号来供货。</w:t>
            </w:r>
          </w:p>
          <w:p w14:paraId="585DA65D" w14:textId="77777777" w:rsidR="00131829" w:rsidRDefault="00000000">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6</w:t>
            </w:r>
            <w:r>
              <w:rPr>
                <w:rFonts w:ascii="仿宋" w:eastAsia="仿宋" w:hAnsi="仿宋" w:cs="仿宋" w:hint="eastAsia"/>
                <w:szCs w:val="21"/>
              </w:rPr>
              <w:t>）为确保采购人的合法权益，采购人将对所提供产品参数的真实性和实际效果进行验证，成交供应商必须配合采购人进行测试，通过测试方可供货。在测试过程中如出现所提供样品不符技术参数要求或无法提供所有样品，均视为</w:t>
            </w:r>
            <w:proofErr w:type="gramStart"/>
            <w:r>
              <w:rPr>
                <w:rFonts w:ascii="仿宋" w:eastAsia="仿宋" w:hAnsi="仿宋" w:cs="仿宋" w:hint="eastAsia"/>
                <w:szCs w:val="21"/>
              </w:rPr>
              <w:t>虚假响应</w:t>
            </w:r>
            <w:proofErr w:type="gramEnd"/>
            <w:r>
              <w:rPr>
                <w:rFonts w:ascii="仿宋" w:eastAsia="仿宋" w:hAnsi="仿宋" w:cs="仿宋" w:hint="eastAsia"/>
                <w:szCs w:val="21"/>
              </w:rPr>
              <w:t>货物要求处理并追究法律责任。</w:t>
            </w:r>
          </w:p>
        </w:tc>
      </w:tr>
      <w:tr w:rsidR="00131829" w14:paraId="24CE7160" w14:textId="77777777">
        <w:tc>
          <w:tcPr>
            <w:tcW w:w="5000" w:type="pct"/>
            <w:gridSpan w:val="7"/>
            <w:vAlign w:val="center"/>
          </w:tcPr>
          <w:p w14:paraId="4BFC301C" w14:textId="77777777" w:rsidR="00131829" w:rsidRDefault="00000000">
            <w:pPr>
              <w:rPr>
                <w:rFonts w:ascii="仿宋" w:eastAsia="仿宋" w:hAnsi="仿宋" w:cs="仿宋" w:hint="eastAsia"/>
                <w:szCs w:val="21"/>
              </w:rPr>
            </w:pPr>
            <w:r>
              <w:rPr>
                <w:rFonts w:ascii="仿宋" w:eastAsia="仿宋" w:hAnsi="仿宋" w:cs="仿宋" w:hint="eastAsia"/>
                <w:szCs w:val="21"/>
              </w:rPr>
              <w:lastRenderedPageBreak/>
              <w:t>三、竞标人的资信要求表</w:t>
            </w:r>
          </w:p>
        </w:tc>
      </w:tr>
      <w:tr w:rsidR="00131829" w14:paraId="77E7DB10" w14:textId="77777777">
        <w:trPr>
          <w:trHeight w:val="1778"/>
        </w:trPr>
        <w:tc>
          <w:tcPr>
            <w:tcW w:w="801" w:type="pct"/>
            <w:gridSpan w:val="2"/>
            <w:vAlign w:val="center"/>
          </w:tcPr>
          <w:p w14:paraId="1EE02321" w14:textId="77777777" w:rsidR="00131829" w:rsidRDefault="00000000">
            <w:pPr>
              <w:rPr>
                <w:rFonts w:ascii="仿宋" w:eastAsia="仿宋" w:hAnsi="仿宋" w:cs="仿宋" w:hint="eastAsia"/>
                <w:szCs w:val="21"/>
              </w:rPr>
            </w:pPr>
            <w:r>
              <w:rPr>
                <w:rFonts w:ascii="仿宋" w:eastAsia="仿宋" w:hAnsi="仿宋" w:cs="仿宋" w:hint="eastAsia"/>
                <w:szCs w:val="21"/>
              </w:rPr>
              <w:t>竞标人资格要求</w:t>
            </w:r>
          </w:p>
        </w:tc>
        <w:tc>
          <w:tcPr>
            <w:tcW w:w="4199" w:type="pct"/>
            <w:gridSpan w:val="5"/>
            <w:vAlign w:val="center"/>
          </w:tcPr>
          <w:p w14:paraId="17B065C2" w14:textId="77777777" w:rsidR="00131829" w:rsidRDefault="00000000">
            <w:pPr>
              <w:rPr>
                <w:rFonts w:ascii="仿宋" w:eastAsia="仿宋" w:hAnsi="仿宋" w:cs="仿宋" w:hint="eastAsia"/>
                <w:szCs w:val="21"/>
              </w:rPr>
            </w:pPr>
            <w:r>
              <w:rPr>
                <w:rFonts w:ascii="仿宋" w:eastAsia="仿宋" w:hAnsi="仿宋" w:cs="仿宋" w:hint="eastAsia"/>
                <w:szCs w:val="21"/>
              </w:rPr>
              <w:t>1）符合《中华人民共和国政府采购法》第二十二条的规定。</w:t>
            </w:r>
          </w:p>
          <w:p w14:paraId="653C82DD" w14:textId="77777777" w:rsidR="00131829" w:rsidRDefault="00000000">
            <w:pPr>
              <w:rPr>
                <w:rFonts w:ascii="仿宋" w:eastAsia="仿宋" w:hAnsi="仿宋" w:cs="仿宋" w:hint="eastAsia"/>
                <w:szCs w:val="21"/>
              </w:rPr>
            </w:pPr>
            <w:r>
              <w:rPr>
                <w:rFonts w:ascii="仿宋" w:eastAsia="仿宋" w:hAnsi="仿宋" w:cs="仿宋" w:hint="eastAsia"/>
                <w:szCs w:val="21"/>
              </w:rPr>
              <w:t>2）已在政</w:t>
            </w:r>
            <w:proofErr w:type="gramStart"/>
            <w:r>
              <w:rPr>
                <w:rFonts w:ascii="仿宋" w:eastAsia="仿宋" w:hAnsi="仿宋" w:cs="仿宋" w:hint="eastAsia"/>
                <w:szCs w:val="21"/>
              </w:rPr>
              <w:t>采云</w:t>
            </w:r>
            <w:proofErr w:type="gramEnd"/>
            <w:r>
              <w:rPr>
                <w:rFonts w:ascii="仿宋" w:eastAsia="仿宋" w:hAnsi="仿宋" w:cs="仿宋" w:hint="eastAsia"/>
                <w:szCs w:val="21"/>
              </w:rPr>
              <w:t>平台系统注册。</w:t>
            </w:r>
          </w:p>
          <w:p w14:paraId="5D754BC0" w14:textId="77777777" w:rsidR="00131829" w:rsidRDefault="00000000">
            <w:pPr>
              <w:rPr>
                <w:rFonts w:ascii="仿宋" w:eastAsia="仿宋" w:hAnsi="仿宋" w:cs="仿宋" w:hint="eastAsia"/>
                <w:szCs w:val="21"/>
              </w:rPr>
            </w:pPr>
            <w:r>
              <w:rPr>
                <w:rFonts w:ascii="仿宋" w:eastAsia="仿宋" w:hAnsi="仿宋" w:cs="仿宋" w:hint="eastAsia"/>
                <w:szCs w:val="21"/>
              </w:rPr>
              <w:t>3）对在“信用中国”网站(www.creditchina.gov.cn)、中国政府采购网(www.ccgp.gov.cn)等渠道列入失信被执行人、重大税收违法案件当事人名单、政府采购严重违法失信行为记录名单的供应商，不得参与本项目政府采购活动。</w:t>
            </w:r>
          </w:p>
        </w:tc>
      </w:tr>
    </w:tbl>
    <w:p w14:paraId="14CBFE9C" w14:textId="77777777" w:rsidR="00131829" w:rsidRDefault="00000000">
      <w:pPr>
        <w:outlineLvl w:val="1"/>
      </w:pPr>
      <w:r>
        <w:br w:type="page"/>
      </w:r>
      <w:bookmarkStart w:id="2" w:name="_Toc18075"/>
      <w:r>
        <w:rPr>
          <w:rStyle w:val="20"/>
          <w:rFonts w:hint="eastAsia"/>
        </w:rPr>
        <w:lastRenderedPageBreak/>
        <w:t>附件一、</w:t>
      </w:r>
      <w:r>
        <w:rPr>
          <w:rStyle w:val="20"/>
          <w:rFonts w:hint="eastAsia"/>
        </w:rPr>
        <w:t>LED</w:t>
      </w:r>
      <w:r>
        <w:rPr>
          <w:rStyle w:val="20"/>
          <w:rFonts w:hint="eastAsia"/>
        </w:rPr>
        <w:t>显示屏及家具的主要技术性能</w:t>
      </w:r>
      <w:bookmarkEnd w:id="2"/>
    </w:p>
    <w:p w14:paraId="70F35BA5" w14:textId="77777777" w:rsidR="00131829" w:rsidRDefault="00131829">
      <w:pPr>
        <w:pStyle w:val="1"/>
        <w:spacing w:line="440" w:lineRule="exact"/>
        <w:rPr>
          <w:rFonts w:ascii="黑体" w:eastAsia="黑体"/>
          <w:sz w:val="32"/>
          <w:szCs w:val="32"/>
        </w:rPr>
      </w:pPr>
    </w:p>
    <w:p w14:paraId="430FB2E4" w14:textId="77777777" w:rsidR="00131829" w:rsidRDefault="00000000">
      <w:pPr>
        <w:pStyle w:val="1"/>
        <w:spacing w:line="360" w:lineRule="auto"/>
        <w:jc w:val="left"/>
        <w:rPr>
          <w:rFonts w:ascii="黑体" w:eastAsia="黑体"/>
          <w:sz w:val="32"/>
          <w:szCs w:val="32"/>
        </w:rPr>
      </w:pPr>
      <w:bookmarkStart w:id="3" w:name="_Toc12191"/>
      <w:r>
        <w:rPr>
          <w:rFonts w:ascii="黑体" w:eastAsia="黑体" w:hint="eastAsia"/>
          <w:sz w:val="32"/>
          <w:szCs w:val="32"/>
        </w:rPr>
        <w:t>一、LED显示屏</w:t>
      </w:r>
      <w:bookmarkStart w:id="4" w:name="OLE_LINK5"/>
      <w:r>
        <w:rPr>
          <w:rFonts w:ascii="黑体" w:eastAsia="黑体" w:hint="eastAsia"/>
          <w:sz w:val="32"/>
          <w:szCs w:val="32"/>
        </w:rPr>
        <w:t>的主要技术性能</w:t>
      </w:r>
      <w:bookmarkEnd w:id="3"/>
      <w:bookmarkEnd w:id="4"/>
    </w:p>
    <w:tbl>
      <w:tblPr>
        <w:tblW w:w="10598" w:type="dxa"/>
        <w:tblLayout w:type="fixed"/>
        <w:tblLook w:val="04A0" w:firstRow="1" w:lastRow="0" w:firstColumn="1" w:lastColumn="0" w:noHBand="0" w:noVBand="1"/>
      </w:tblPr>
      <w:tblGrid>
        <w:gridCol w:w="724"/>
        <w:gridCol w:w="1136"/>
        <w:gridCol w:w="990"/>
        <w:gridCol w:w="5622"/>
        <w:gridCol w:w="992"/>
        <w:gridCol w:w="1134"/>
      </w:tblGrid>
      <w:tr w:rsidR="00131829" w14:paraId="194A88A8"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4C4EA8AC" w14:textId="77777777" w:rsidR="00131829" w:rsidRDefault="00000000">
            <w:pPr>
              <w:widowControl/>
              <w:jc w:val="center"/>
              <w:textAlignment w:val="center"/>
              <w:rPr>
                <w:rFonts w:ascii="宋体" w:hAnsi="宋体" w:cs="宋体" w:hint="eastAsia"/>
                <w:b/>
                <w:bCs/>
                <w:color w:val="000000"/>
                <w:sz w:val="20"/>
                <w:szCs w:val="20"/>
              </w:rPr>
            </w:pPr>
            <w:bookmarkStart w:id="5" w:name="_Toc21066"/>
            <w:r>
              <w:rPr>
                <w:rFonts w:ascii="宋体" w:hAnsi="宋体" w:cs="宋体" w:hint="eastAsia"/>
                <w:b/>
                <w:bCs/>
                <w:color w:val="000000"/>
                <w:kern w:val="0"/>
                <w:sz w:val="20"/>
                <w:szCs w:val="20"/>
                <w:lang w:bidi="ar"/>
              </w:rPr>
              <w:t>序号</w:t>
            </w:r>
          </w:p>
        </w:tc>
        <w:tc>
          <w:tcPr>
            <w:tcW w:w="1136" w:type="dxa"/>
            <w:tcBorders>
              <w:top w:val="single" w:sz="4" w:space="0" w:color="000000"/>
              <w:left w:val="single" w:sz="4" w:space="0" w:color="000000"/>
              <w:bottom w:val="single" w:sz="4" w:space="0" w:color="000000"/>
              <w:right w:val="single" w:sz="4" w:space="0" w:color="000000"/>
            </w:tcBorders>
            <w:vAlign w:val="center"/>
          </w:tcPr>
          <w:p w14:paraId="00A9B225"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产品名称</w:t>
            </w:r>
          </w:p>
        </w:tc>
        <w:tc>
          <w:tcPr>
            <w:tcW w:w="990" w:type="dxa"/>
            <w:tcBorders>
              <w:top w:val="single" w:sz="4" w:space="0" w:color="000000"/>
              <w:left w:val="single" w:sz="4" w:space="0" w:color="000000"/>
              <w:bottom w:val="single" w:sz="4" w:space="0" w:color="000000"/>
              <w:right w:val="single" w:sz="4" w:space="0" w:color="000000"/>
            </w:tcBorders>
          </w:tcPr>
          <w:p w14:paraId="0923D8E3" w14:textId="77777777" w:rsidR="00131829" w:rsidRDefault="00000000">
            <w:pPr>
              <w:widowControl/>
              <w:jc w:val="center"/>
              <w:textAlignment w:val="center"/>
              <w:rPr>
                <w:rFonts w:ascii="宋体" w:hAnsi="宋体" w:cs="宋体" w:hint="eastAsia"/>
                <w:b/>
                <w:bCs/>
                <w:color w:val="000000"/>
                <w:kern w:val="0"/>
                <w:sz w:val="20"/>
                <w:szCs w:val="20"/>
                <w:lang w:bidi="ar"/>
              </w:rPr>
            </w:pPr>
            <w:r>
              <w:rPr>
                <w:rFonts w:ascii="宋体" w:hAnsi="宋体" w:cs="宋体" w:hint="eastAsia"/>
                <w:b/>
                <w:bCs/>
                <w:color w:val="000000"/>
                <w:kern w:val="0"/>
                <w:sz w:val="20"/>
                <w:szCs w:val="20"/>
                <w:lang w:bidi="ar"/>
              </w:rPr>
              <w:t>参考</w:t>
            </w:r>
          </w:p>
          <w:p w14:paraId="3F442CB8" w14:textId="77777777" w:rsidR="00131829" w:rsidRDefault="00000000">
            <w:pPr>
              <w:widowControl/>
              <w:jc w:val="center"/>
              <w:textAlignment w:val="center"/>
              <w:rPr>
                <w:rFonts w:ascii="宋体" w:hAnsi="宋体" w:cs="宋体" w:hint="eastAsia"/>
                <w:b/>
                <w:bCs/>
                <w:color w:val="000000"/>
                <w:kern w:val="0"/>
                <w:sz w:val="20"/>
                <w:szCs w:val="20"/>
                <w:lang w:bidi="ar"/>
              </w:rPr>
            </w:pPr>
            <w:r>
              <w:rPr>
                <w:rFonts w:ascii="宋体" w:hAnsi="宋体" w:cs="宋体" w:hint="eastAsia"/>
                <w:b/>
                <w:bCs/>
                <w:color w:val="000000"/>
                <w:kern w:val="0"/>
                <w:sz w:val="20"/>
                <w:szCs w:val="20"/>
                <w:lang w:bidi="ar"/>
              </w:rPr>
              <w:t>品牌</w:t>
            </w:r>
          </w:p>
        </w:tc>
        <w:tc>
          <w:tcPr>
            <w:tcW w:w="5622" w:type="dxa"/>
            <w:tcBorders>
              <w:top w:val="single" w:sz="4" w:space="0" w:color="000000"/>
              <w:left w:val="single" w:sz="4" w:space="0" w:color="000000"/>
              <w:bottom w:val="single" w:sz="4" w:space="0" w:color="000000"/>
              <w:right w:val="single" w:sz="4" w:space="0" w:color="000000"/>
            </w:tcBorders>
            <w:vAlign w:val="center"/>
          </w:tcPr>
          <w:p w14:paraId="35747349"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技术参数及功能配置要求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4F7790FC"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14:paraId="3901E8BE"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单位</w:t>
            </w:r>
          </w:p>
        </w:tc>
      </w:tr>
      <w:tr w:rsidR="00131829" w14:paraId="4FA7208F"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5B69616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36" w:type="dxa"/>
            <w:tcBorders>
              <w:top w:val="single" w:sz="4" w:space="0" w:color="000000"/>
              <w:left w:val="single" w:sz="4" w:space="0" w:color="000000"/>
              <w:bottom w:val="single" w:sz="4" w:space="0" w:color="000000"/>
              <w:right w:val="single" w:sz="4" w:space="0" w:color="000000"/>
            </w:tcBorders>
            <w:vAlign w:val="center"/>
          </w:tcPr>
          <w:p w14:paraId="74C9C9F6"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LED显示屏</w:t>
            </w:r>
          </w:p>
        </w:tc>
        <w:tc>
          <w:tcPr>
            <w:tcW w:w="990" w:type="dxa"/>
            <w:tcBorders>
              <w:top w:val="single" w:sz="4" w:space="0" w:color="000000"/>
              <w:left w:val="single" w:sz="4" w:space="0" w:color="000000"/>
              <w:bottom w:val="single" w:sz="4" w:space="0" w:color="000000"/>
              <w:right w:val="single" w:sz="4" w:space="0" w:color="000000"/>
            </w:tcBorders>
            <w:vAlign w:val="center"/>
          </w:tcPr>
          <w:p w14:paraId="7C55C8A4"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color w:val="000000"/>
                <w:kern w:val="0"/>
                <w:sz w:val="20"/>
                <w:szCs w:val="20"/>
                <w:lang w:bidi="ar"/>
              </w:rPr>
              <w:t>阿尔泰</w:t>
            </w:r>
            <w:r>
              <w:rPr>
                <w:rFonts w:ascii="宋体" w:hAnsi="宋体" w:cs="宋体" w:hint="eastAsia"/>
                <w:color w:val="000000"/>
                <w:kern w:val="0"/>
                <w:sz w:val="20"/>
                <w:szCs w:val="20"/>
                <w:lang w:bidi="ar"/>
              </w:rPr>
              <w:t>、上海三思、艾比森</w:t>
            </w:r>
          </w:p>
        </w:tc>
        <w:tc>
          <w:tcPr>
            <w:tcW w:w="5622" w:type="dxa"/>
            <w:tcBorders>
              <w:top w:val="single" w:sz="4" w:space="0" w:color="000000"/>
              <w:left w:val="single" w:sz="4" w:space="0" w:color="000000"/>
              <w:bottom w:val="single" w:sz="4" w:space="0" w:color="000000"/>
              <w:right w:val="single" w:sz="4" w:space="0" w:color="000000"/>
            </w:tcBorders>
            <w:vAlign w:val="center"/>
          </w:tcPr>
          <w:p w14:paraId="01FF3989"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▲1.显示屏类型：LED类型采用SMD1515黑灯，像素构成1R1G1B，点间距≤1.89mm，像素密度≥289000点/㎡，模组尺寸320*240mm。</w:t>
            </w:r>
            <w:r>
              <w:rPr>
                <w:rFonts w:ascii="宋体" w:hAnsi="宋体" w:cs="宋体" w:hint="eastAsia"/>
                <w:color w:val="000000"/>
                <w:kern w:val="0"/>
                <w:sz w:val="20"/>
                <w:szCs w:val="20"/>
                <w:lang w:bidi="ar"/>
              </w:rPr>
              <w:br/>
              <w:t>2.显示屏尺寸为宽≥10.56m，高≥6m，显示面积≥63.36㎡，分辨率≥5676×3200，显示屏长宽根据根各生产厂家自行设计，长宽尺寸和面积不小于规定尺寸。</w:t>
            </w:r>
            <w:r>
              <w:rPr>
                <w:rFonts w:ascii="宋体" w:hAnsi="宋体" w:cs="宋体" w:hint="eastAsia"/>
                <w:color w:val="000000"/>
                <w:kern w:val="0"/>
                <w:sz w:val="20"/>
                <w:szCs w:val="20"/>
                <w:lang w:bidi="ar"/>
              </w:rPr>
              <w:br/>
              <w:t>▲3.显示屏重量≤12kg/㎡，显示单元厚度≤48mm，整机自然散热，无风扇，隐藏式散热设计，防尘静音，箱体背部简易抓手设计，方便箱体拿取、维护、安装，内部线材</w:t>
            </w:r>
            <w:proofErr w:type="gramStart"/>
            <w:r>
              <w:rPr>
                <w:rFonts w:ascii="宋体" w:hAnsi="宋体" w:cs="宋体" w:hint="eastAsia"/>
                <w:color w:val="000000"/>
                <w:kern w:val="0"/>
                <w:sz w:val="20"/>
                <w:szCs w:val="20"/>
                <w:lang w:bidi="ar"/>
              </w:rPr>
              <w:t>使用低烟无卤</w:t>
            </w:r>
            <w:proofErr w:type="gramEnd"/>
            <w:r>
              <w:rPr>
                <w:rFonts w:ascii="宋体" w:hAnsi="宋体" w:cs="宋体" w:hint="eastAsia"/>
                <w:color w:val="000000"/>
                <w:kern w:val="0"/>
                <w:sz w:val="20"/>
                <w:szCs w:val="20"/>
                <w:lang w:bidi="ar"/>
              </w:rPr>
              <w:t>环保材质，电源、接收卡、模组组合式一体设计；三合一板卡采用无线接插设计，无线连接，箱体内无多余线材；信号传输线路与 T 型供电线路均采用串联方式；全系列支持 320×240mm 小箱体与标准箱体拼接组合，定制化尺寸；支持 L 型拐角造型；磁吸安装。</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▲4.显示模组采用了塑钢材质底壳，支持以模组为单位前/后调节箱体平整度支持落地，壁挂，</w:t>
            </w:r>
            <w:proofErr w:type="gramStart"/>
            <w:r>
              <w:rPr>
                <w:rFonts w:ascii="宋体" w:hAnsi="宋体" w:cs="宋体" w:hint="eastAsia"/>
                <w:color w:val="000000"/>
                <w:kern w:val="0"/>
                <w:sz w:val="20"/>
                <w:szCs w:val="20"/>
                <w:lang w:bidi="ar"/>
              </w:rPr>
              <w:t>背条安装</w:t>
            </w:r>
            <w:proofErr w:type="gramEnd"/>
            <w:r>
              <w:rPr>
                <w:rFonts w:ascii="宋体" w:hAnsi="宋体" w:cs="宋体" w:hint="eastAsia"/>
                <w:color w:val="000000"/>
                <w:kern w:val="0"/>
                <w:sz w:val="20"/>
                <w:szCs w:val="20"/>
                <w:lang w:bidi="ar"/>
              </w:rPr>
              <w:t>，免焊钢结构超薄贴墙安装，箱体超轻设计；箱体自带测试按钮，可实现无连线快速测试；实现红、绿、蓝、白四种单色显示， 横扫、</w:t>
            </w:r>
            <w:proofErr w:type="gramStart"/>
            <w:r>
              <w:rPr>
                <w:rFonts w:ascii="宋体" w:hAnsi="宋体" w:cs="宋体" w:hint="eastAsia"/>
                <w:color w:val="000000"/>
                <w:kern w:val="0"/>
                <w:sz w:val="20"/>
                <w:szCs w:val="20"/>
                <w:lang w:bidi="ar"/>
              </w:rPr>
              <w:t>竖扫等</w:t>
            </w:r>
            <w:proofErr w:type="gramEnd"/>
            <w:r>
              <w:rPr>
                <w:rFonts w:ascii="宋体" w:hAnsi="宋体" w:cs="宋体" w:hint="eastAsia"/>
                <w:color w:val="000000"/>
                <w:kern w:val="0"/>
                <w:sz w:val="20"/>
                <w:szCs w:val="20"/>
                <w:lang w:bidi="ar"/>
              </w:rPr>
              <w:t>方式扫描显示。</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▲5.灰度等级≥14bit，最高对比度≥3000:1；亮度≥500nit（0-100%无级可调），智能色温:标准 9300K，1000-15000K 连续可调，调节步长100K，可自定义色温值，色温误差：色温为 9500K 时；100%,75%,50%,25%</w:t>
            </w:r>
            <w:proofErr w:type="gramStart"/>
            <w:r>
              <w:rPr>
                <w:rFonts w:ascii="宋体" w:hAnsi="宋体" w:cs="宋体" w:hint="eastAsia"/>
                <w:color w:val="000000"/>
                <w:kern w:val="0"/>
                <w:sz w:val="20"/>
                <w:szCs w:val="20"/>
                <w:lang w:bidi="ar"/>
              </w:rPr>
              <w:t>四档电平白</w:t>
            </w:r>
            <w:proofErr w:type="gramEnd"/>
            <w:r>
              <w:rPr>
                <w:rFonts w:ascii="宋体" w:hAnsi="宋体" w:cs="宋体" w:hint="eastAsia"/>
                <w:color w:val="000000"/>
                <w:kern w:val="0"/>
                <w:sz w:val="20"/>
                <w:szCs w:val="20"/>
                <w:lang w:bidi="ar"/>
              </w:rPr>
              <w:t>场调节色温误差≤100K，可视角度：水平≥160°，垂直≥160°，刷新频率≥3840Hz，换帧频率(Hz)为50&amp;60。</w:t>
            </w:r>
            <w:r>
              <w:rPr>
                <w:rFonts w:ascii="宋体" w:hAnsi="宋体" w:cs="宋体" w:hint="eastAsia"/>
                <w:color w:val="000000"/>
                <w:kern w:val="0"/>
                <w:sz w:val="20"/>
                <w:szCs w:val="20"/>
                <w:lang w:bidi="ar"/>
              </w:rPr>
              <w:br/>
              <w:t xml:space="preserve">6.亮度均匀性≥98%；色度均匀性：在±0.001 </w:t>
            </w:r>
            <w:proofErr w:type="spellStart"/>
            <w:r>
              <w:rPr>
                <w:rFonts w:ascii="宋体" w:hAnsi="宋体" w:cs="宋体" w:hint="eastAsia"/>
                <w:color w:val="000000"/>
                <w:kern w:val="0"/>
                <w:sz w:val="20"/>
                <w:szCs w:val="20"/>
                <w:lang w:bidi="ar"/>
              </w:rPr>
              <w:t>Cx</w:t>
            </w:r>
            <w:proofErr w:type="spellEnd"/>
            <w:r>
              <w:rPr>
                <w:rFonts w:ascii="宋体" w:hAnsi="宋体" w:cs="宋体" w:hint="eastAsia"/>
                <w:color w:val="000000"/>
                <w:kern w:val="0"/>
                <w:sz w:val="20"/>
                <w:szCs w:val="20"/>
                <w:lang w:bidi="ar"/>
              </w:rPr>
              <w:t>，Cy之内；色准：ΔE≤0.9；LED像素失控率≤1/150000。</w:t>
            </w:r>
            <w:proofErr w:type="gramStart"/>
            <w:r>
              <w:rPr>
                <w:rFonts w:ascii="宋体" w:hAnsi="宋体" w:cs="宋体" w:hint="eastAsia"/>
                <w:color w:val="000000"/>
                <w:kern w:val="0"/>
                <w:sz w:val="20"/>
                <w:szCs w:val="20"/>
                <w:lang w:bidi="ar"/>
              </w:rPr>
              <w:t>色域覆盖率</w:t>
            </w:r>
            <w:proofErr w:type="gramEnd"/>
            <w:r>
              <w:rPr>
                <w:rFonts w:ascii="宋体" w:hAnsi="宋体" w:cs="宋体" w:hint="eastAsia"/>
                <w:color w:val="000000"/>
                <w:kern w:val="0"/>
                <w:sz w:val="20"/>
                <w:szCs w:val="20"/>
                <w:lang w:bidi="ar"/>
              </w:rPr>
              <w:t xml:space="preserve"> NTSC≥115%；</w:t>
            </w:r>
            <w:proofErr w:type="gramStart"/>
            <w:r>
              <w:rPr>
                <w:rFonts w:ascii="宋体" w:hAnsi="宋体" w:cs="宋体" w:hint="eastAsia"/>
                <w:color w:val="000000"/>
                <w:kern w:val="0"/>
                <w:sz w:val="20"/>
                <w:szCs w:val="20"/>
                <w:lang w:bidi="ar"/>
              </w:rPr>
              <w:t>色域重</w:t>
            </w:r>
            <w:proofErr w:type="gramEnd"/>
            <w:r>
              <w:rPr>
                <w:rFonts w:ascii="宋体" w:hAnsi="宋体" w:cs="宋体" w:hint="eastAsia"/>
                <w:color w:val="000000"/>
                <w:kern w:val="0"/>
                <w:sz w:val="20"/>
                <w:szCs w:val="20"/>
                <w:lang w:bidi="ar"/>
              </w:rPr>
              <w:t>合度(%)：＞95(BT709)；</w:t>
            </w:r>
            <w:proofErr w:type="gramStart"/>
            <w:r>
              <w:rPr>
                <w:rFonts w:ascii="宋体" w:hAnsi="宋体" w:cs="宋体" w:hint="eastAsia"/>
                <w:color w:val="000000"/>
                <w:kern w:val="0"/>
                <w:sz w:val="20"/>
                <w:szCs w:val="20"/>
                <w:lang w:bidi="ar"/>
              </w:rPr>
              <w:t>整体色域覆盖</w:t>
            </w:r>
            <w:proofErr w:type="gramEnd"/>
            <w:r>
              <w:rPr>
                <w:rFonts w:ascii="宋体" w:hAnsi="宋体" w:cs="宋体" w:hint="eastAsia"/>
                <w:color w:val="000000"/>
                <w:kern w:val="0"/>
                <w:sz w:val="20"/>
                <w:szCs w:val="20"/>
                <w:lang w:bidi="ar"/>
              </w:rPr>
              <w:t xml:space="preserve">范围包括 PAL </w:t>
            </w:r>
            <w:proofErr w:type="gramStart"/>
            <w:r>
              <w:rPr>
                <w:rFonts w:ascii="宋体" w:hAnsi="宋体" w:cs="宋体" w:hint="eastAsia"/>
                <w:color w:val="000000"/>
                <w:kern w:val="0"/>
                <w:sz w:val="20"/>
                <w:szCs w:val="20"/>
                <w:lang w:bidi="ar"/>
              </w:rPr>
              <w:t>制式色域范围</w:t>
            </w:r>
            <w:proofErr w:type="gramEnd"/>
            <w:r>
              <w:rPr>
                <w:rFonts w:ascii="宋体" w:hAnsi="宋体" w:cs="宋体" w:hint="eastAsia"/>
                <w:color w:val="000000"/>
                <w:kern w:val="0"/>
                <w:sz w:val="20"/>
                <w:szCs w:val="20"/>
                <w:lang w:bidi="ar"/>
              </w:rPr>
              <w:t>，可通过色度校正将显示屏</w:t>
            </w:r>
            <w:proofErr w:type="gramStart"/>
            <w:r>
              <w:rPr>
                <w:rFonts w:ascii="宋体" w:hAnsi="宋体" w:cs="宋体" w:hint="eastAsia"/>
                <w:color w:val="000000"/>
                <w:kern w:val="0"/>
                <w:sz w:val="20"/>
                <w:szCs w:val="20"/>
                <w:lang w:bidi="ar"/>
              </w:rPr>
              <w:t>色域调整</w:t>
            </w:r>
            <w:proofErr w:type="gramEnd"/>
            <w:r>
              <w:rPr>
                <w:rFonts w:ascii="宋体" w:hAnsi="宋体" w:cs="宋体" w:hint="eastAsia"/>
                <w:color w:val="000000"/>
                <w:kern w:val="0"/>
                <w:sz w:val="20"/>
                <w:szCs w:val="20"/>
                <w:lang w:bidi="ar"/>
              </w:rPr>
              <w:t>为 PAL 制式色域；支持 BT.2020、DCI-P3、BT.709、sRGB 等</w:t>
            </w:r>
            <w:proofErr w:type="gramStart"/>
            <w:r>
              <w:rPr>
                <w:rFonts w:ascii="宋体" w:hAnsi="宋体" w:cs="宋体" w:hint="eastAsia"/>
                <w:color w:val="000000"/>
                <w:kern w:val="0"/>
                <w:sz w:val="20"/>
                <w:szCs w:val="20"/>
                <w:lang w:bidi="ar"/>
              </w:rPr>
              <w:t>多种色域</w:t>
            </w:r>
            <w:proofErr w:type="gramEnd"/>
            <w:r>
              <w:rPr>
                <w:rFonts w:ascii="宋体" w:hAnsi="宋体" w:cs="宋体" w:hint="eastAsia"/>
                <w:color w:val="000000"/>
                <w:kern w:val="0"/>
                <w:sz w:val="20"/>
                <w:szCs w:val="20"/>
                <w:lang w:bidi="ar"/>
              </w:rPr>
              <w:t>之间的转换。</w:t>
            </w:r>
            <w:r>
              <w:rPr>
                <w:rFonts w:ascii="宋体" w:hAnsi="宋体" w:cs="宋体" w:hint="eastAsia"/>
                <w:color w:val="000000"/>
                <w:kern w:val="0"/>
                <w:sz w:val="20"/>
                <w:szCs w:val="20"/>
                <w:lang w:bidi="ar"/>
              </w:rPr>
              <w:br/>
              <w:t>▲7.峰值功耗：≤320W/㎡，平均功耗：≤110W/㎡，采用节能驱动技术设计，支持无信号输入自动熄屏待机，有信号输入自动唤醒功能，单箱黑屏不点亮时，功耗≤5.5W。</w:t>
            </w:r>
            <w:r>
              <w:rPr>
                <w:rFonts w:ascii="宋体" w:hAnsi="宋体" w:cs="宋体" w:hint="eastAsia"/>
                <w:color w:val="000000"/>
                <w:kern w:val="0"/>
                <w:sz w:val="20"/>
                <w:szCs w:val="20"/>
                <w:lang w:bidi="ar"/>
              </w:rPr>
              <w:br/>
              <w:t>▲8.显示单元平整度：≤0.05mm，箱体内部模组间采用铝板拼接，显示单元间隙≤0.05mm；模组平整度≤0.05mm，模组间隙≤0.05mm，像素中间距偏差≤1.0%，相对错位偏差(水平/垂直)</w:t>
            </w:r>
            <w:r>
              <w:rPr>
                <w:rFonts w:ascii="宋体" w:hAnsi="宋体" w:cs="宋体" w:hint="eastAsia"/>
                <w:color w:val="000000"/>
                <w:kern w:val="0"/>
                <w:sz w:val="20"/>
                <w:szCs w:val="20"/>
                <w:lang w:bidi="ar"/>
              </w:rPr>
              <w:lastRenderedPageBreak/>
              <w:t>≤1.0%，支持软硬件调节亮暗线功能，暗线修复、</w:t>
            </w:r>
            <w:proofErr w:type="gramStart"/>
            <w:r>
              <w:rPr>
                <w:rFonts w:ascii="宋体" w:hAnsi="宋体" w:cs="宋体" w:hint="eastAsia"/>
                <w:color w:val="000000"/>
                <w:kern w:val="0"/>
                <w:sz w:val="20"/>
                <w:szCs w:val="20"/>
                <w:lang w:bidi="ar"/>
              </w:rPr>
              <w:t>隐亮消除</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9.屏体正面为黑色亚光处理，反光率≤2%，基色主波长误差为C级ΔλD≤5，亮度误差值在3%，灯芯的波长误差值在±1nm之内；白场色坐标符合SJ/T 11141-2017标准中5.10.5表8规定x坐标:0.27-0.33，y坐标:0.25-0.37；亮度鉴别等级为C级</w:t>
            </w:r>
            <w:proofErr w:type="spellStart"/>
            <w:r>
              <w:rPr>
                <w:rFonts w:ascii="宋体" w:hAnsi="宋体" w:cs="宋体" w:hint="eastAsia"/>
                <w:color w:val="000000"/>
                <w:kern w:val="0"/>
                <w:sz w:val="20"/>
                <w:szCs w:val="20"/>
                <w:lang w:bidi="ar"/>
              </w:rPr>
              <w:t>Bj</w:t>
            </w:r>
            <w:proofErr w:type="spellEnd"/>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br/>
              <w:t>▲10.根据SJ/T 11590-2016 LED显示屏图像质量主观评价方法，静态图像清晰度、运动图像清晰度、大面积色彩还原、图像均匀性、拼装精度、灰度表现力2(伪轮廓现象)、回扫线或频闪现</w:t>
            </w:r>
            <w:proofErr w:type="gramStart"/>
            <w:r>
              <w:rPr>
                <w:rFonts w:ascii="宋体" w:hAnsi="宋体" w:cs="宋体" w:hint="eastAsia"/>
                <w:color w:val="000000"/>
                <w:kern w:val="0"/>
                <w:sz w:val="20"/>
                <w:szCs w:val="20"/>
                <w:lang w:bidi="ar"/>
              </w:rPr>
              <w:t>象</w:t>
            </w:r>
            <w:proofErr w:type="gramEnd"/>
            <w:r>
              <w:rPr>
                <w:rFonts w:ascii="宋体" w:hAnsi="宋体" w:cs="宋体" w:hint="eastAsia"/>
                <w:color w:val="000000"/>
                <w:kern w:val="0"/>
                <w:sz w:val="20"/>
                <w:szCs w:val="20"/>
                <w:lang w:bidi="ar"/>
              </w:rPr>
              <w:t>满足技术标准要求，符合评价优。</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11.具有视频降噪、运动补偿、色彩变换等图像处理功能：具有亮度，对比度、色度调节视觉修正等图像调整功能；LED 图像无失真现象；LED图像显示画面无重影和拖影现象，无几何失真和非线性失真；画面稳定无闪烁，具有</w:t>
            </w:r>
            <w:proofErr w:type="gramStart"/>
            <w:r>
              <w:rPr>
                <w:rFonts w:ascii="宋体" w:hAnsi="宋体" w:cs="宋体" w:hint="eastAsia"/>
                <w:color w:val="000000"/>
                <w:kern w:val="0"/>
                <w:sz w:val="20"/>
                <w:szCs w:val="20"/>
                <w:lang w:bidi="ar"/>
              </w:rPr>
              <w:t>整屏色平衡</w:t>
            </w:r>
            <w:proofErr w:type="gramEnd"/>
            <w:r>
              <w:rPr>
                <w:rFonts w:ascii="宋体" w:hAnsi="宋体" w:cs="宋体" w:hint="eastAsia"/>
                <w:color w:val="000000"/>
                <w:kern w:val="0"/>
                <w:sz w:val="20"/>
                <w:szCs w:val="20"/>
                <w:lang w:bidi="ar"/>
              </w:rPr>
              <w:t>调整功能，确保基色一致性，LED 显示屏的显示画面无几何畸变、扭曲、比例失调情况，无亮度、色温非线性失真。</w:t>
            </w:r>
            <w:r>
              <w:rPr>
                <w:rFonts w:ascii="宋体" w:hAnsi="宋体" w:cs="宋体" w:hint="eastAsia"/>
                <w:color w:val="000000"/>
                <w:kern w:val="0"/>
                <w:sz w:val="20"/>
                <w:szCs w:val="20"/>
                <w:lang w:bidi="ar"/>
              </w:rPr>
              <w:br/>
              <w:t>12.具有多点测温系统，均衡散热，防止局部温度过高造成色彩漂移，并提高显示屏寿命。分布式供电，具有电源过压、过流、断电保护以及温度控制系统，提供电源实时温度监控，超出设定温度自动报警，防止过温失效。</w:t>
            </w:r>
            <w:r>
              <w:rPr>
                <w:rFonts w:ascii="宋体" w:hAnsi="宋体" w:cs="宋体" w:hint="eastAsia"/>
                <w:color w:val="000000"/>
                <w:kern w:val="0"/>
                <w:sz w:val="20"/>
                <w:szCs w:val="20"/>
                <w:lang w:bidi="ar"/>
              </w:rPr>
              <w:br/>
              <w:t>13.可实时监控显示屏工作状态、温度，具有过温或故障报警功能，发生故障立即发消息到指定邮箱，及时处理；具有工作电压、接收卡，发送卡工作状态监控功能。</w:t>
            </w:r>
            <w:r>
              <w:rPr>
                <w:rFonts w:ascii="宋体" w:hAnsi="宋体" w:cs="宋体" w:hint="eastAsia"/>
                <w:color w:val="000000"/>
                <w:kern w:val="0"/>
                <w:sz w:val="20"/>
                <w:szCs w:val="20"/>
                <w:lang w:bidi="ar"/>
              </w:rPr>
              <w:br/>
              <w:t>14.可实现远程监督，对可能发生的潜在故障记录日志，并向操作员发出警报信号；可实现远程网络控制，可实现远程开关机；支持亮度、色温、场景调节。</w:t>
            </w:r>
            <w:r>
              <w:rPr>
                <w:rFonts w:ascii="宋体" w:hAnsi="宋体" w:cs="宋体" w:hint="eastAsia"/>
                <w:color w:val="000000"/>
                <w:kern w:val="0"/>
                <w:sz w:val="20"/>
                <w:szCs w:val="20"/>
                <w:lang w:bidi="ar"/>
              </w:rPr>
              <w:br/>
              <w:t>15.在 10Lux/5600K 照度下，对屏幕表面进行光反射率试验，屏幕表面光反射率(单位面积反射亮度)＜3cd/m²；蓝光危害辐亮度≤5.7 W/㎡/</w:t>
            </w:r>
            <w:proofErr w:type="spellStart"/>
            <w:r>
              <w:rPr>
                <w:rFonts w:ascii="宋体" w:hAnsi="宋体" w:cs="宋体" w:hint="eastAsia"/>
                <w:color w:val="000000"/>
                <w:kern w:val="0"/>
                <w:sz w:val="20"/>
                <w:szCs w:val="20"/>
                <w:lang w:bidi="ar"/>
              </w:rPr>
              <w:t>sr</w:t>
            </w:r>
            <w:proofErr w:type="spellEnd"/>
            <w:r>
              <w:rPr>
                <w:rFonts w:ascii="宋体" w:hAnsi="宋体" w:cs="宋体" w:hint="eastAsia"/>
                <w:color w:val="000000"/>
                <w:kern w:val="0"/>
                <w:sz w:val="20"/>
                <w:szCs w:val="20"/>
                <w:lang w:bidi="ar"/>
              </w:rPr>
              <w:t>，对人眼无伤害；人眼视觉健康舒适度 VICO 指数达到1级。</w:t>
            </w:r>
            <w:r>
              <w:rPr>
                <w:rFonts w:ascii="宋体" w:hAnsi="宋体" w:cs="宋体" w:hint="eastAsia"/>
                <w:color w:val="000000"/>
                <w:kern w:val="0"/>
                <w:sz w:val="20"/>
                <w:szCs w:val="20"/>
                <w:lang w:bidi="ar"/>
              </w:rPr>
              <w:br/>
              <w:t>16.调节软件设置，支持鬼影消除、</w:t>
            </w:r>
            <w:proofErr w:type="gramStart"/>
            <w:r>
              <w:rPr>
                <w:rFonts w:ascii="宋体" w:hAnsi="宋体" w:cs="宋体" w:hint="eastAsia"/>
                <w:color w:val="000000"/>
                <w:kern w:val="0"/>
                <w:sz w:val="20"/>
                <w:szCs w:val="20"/>
                <w:lang w:bidi="ar"/>
              </w:rPr>
              <w:t>低灰偏色</w:t>
            </w:r>
            <w:proofErr w:type="gramEnd"/>
            <w:r>
              <w:rPr>
                <w:rFonts w:ascii="宋体" w:hAnsi="宋体" w:cs="宋体" w:hint="eastAsia"/>
                <w:color w:val="000000"/>
                <w:kern w:val="0"/>
                <w:sz w:val="20"/>
                <w:szCs w:val="20"/>
                <w:lang w:bidi="ar"/>
              </w:rPr>
              <w:t>补偿、去除坏点、毛毛虫消除、余辉消除、亮度缓慢变亮功能。</w:t>
            </w:r>
            <w:r>
              <w:rPr>
                <w:rFonts w:ascii="宋体" w:hAnsi="宋体" w:cs="宋体" w:hint="eastAsia"/>
                <w:color w:val="000000"/>
                <w:kern w:val="0"/>
                <w:sz w:val="20"/>
                <w:szCs w:val="20"/>
                <w:lang w:bidi="ar"/>
              </w:rPr>
              <w:br/>
              <w:t>17.工作时间满足7×24小时连续工作无故障，平均故障恢复时间（MTTR）≤1分钟，平均使用寿命≥100000小时；平均故障间隔时间（MTBF）≥100000小时；画面延时≤2ms，工作噪声声压dB（A）(距离1米)前后左右四个方向≤3.2。</w:t>
            </w:r>
            <w:r>
              <w:rPr>
                <w:rFonts w:ascii="宋体" w:hAnsi="宋体" w:cs="宋体" w:hint="eastAsia"/>
                <w:color w:val="000000"/>
                <w:kern w:val="0"/>
                <w:sz w:val="20"/>
                <w:szCs w:val="20"/>
                <w:lang w:bidi="ar"/>
              </w:rPr>
              <w:br/>
              <w:t>▲18.焊盘采用 OSP 工艺处理，板材采用玻璃化温度能达到</w:t>
            </w:r>
            <w:proofErr w:type="gramStart"/>
            <w:r>
              <w:rPr>
                <w:rFonts w:ascii="宋体" w:hAnsi="宋体" w:cs="宋体" w:hint="eastAsia"/>
                <w:color w:val="000000"/>
                <w:kern w:val="0"/>
                <w:sz w:val="20"/>
                <w:szCs w:val="20"/>
                <w:lang w:bidi="ar"/>
              </w:rPr>
              <w:t>覆</w:t>
            </w:r>
            <w:proofErr w:type="gramEnd"/>
            <w:r>
              <w:rPr>
                <w:rFonts w:ascii="宋体" w:hAnsi="宋体" w:cs="宋体" w:hint="eastAsia"/>
                <w:color w:val="000000"/>
                <w:kern w:val="0"/>
                <w:sz w:val="20"/>
                <w:szCs w:val="20"/>
                <w:lang w:bidi="ar"/>
              </w:rPr>
              <w:t>铜板≥150℃；支持 UI 菜单显示，可调节屏幕参数、亮度、色温，信号、场</w:t>
            </w:r>
            <w:r>
              <w:rPr>
                <w:rFonts w:ascii="宋体" w:hAnsi="宋体" w:cs="宋体" w:hint="eastAsia"/>
                <w:color w:val="000000"/>
                <w:kern w:val="0"/>
                <w:sz w:val="20"/>
                <w:szCs w:val="20"/>
                <w:lang w:bidi="ar"/>
              </w:rPr>
              <w:br/>
              <w:t>景切换，开关机控制等，支持在屏幕上显示主要变化信息，支持 IOS/Android 客户端软件控制。</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19.支持自动Gamma矫正技术，通过构造非线性校正曲线和色坐</w:t>
            </w:r>
            <w:r>
              <w:rPr>
                <w:rFonts w:ascii="宋体" w:hAnsi="宋体" w:cs="宋体" w:hint="eastAsia"/>
                <w:color w:val="000000"/>
                <w:kern w:val="0"/>
                <w:sz w:val="20"/>
                <w:szCs w:val="20"/>
                <w:lang w:bidi="ar"/>
              </w:rPr>
              <w:lastRenderedPageBreak/>
              <w:t>标变换系数矩阵实现了显示效果的不断改善，各项重要指标如色彩还原性、色温调节范围、亮度均匀性、刷新率、换帧频率等，均符合标准；</w:t>
            </w:r>
            <w:r>
              <w:rPr>
                <w:rFonts w:ascii="宋体" w:hAnsi="宋体" w:cs="宋体" w:hint="eastAsia"/>
                <w:color w:val="000000"/>
                <w:kern w:val="0"/>
                <w:sz w:val="20"/>
                <w:szCs w:val="20"/>
                <w:lang w:bidi="ar"/>
              </w:rPr>
              <w:br/>
              <w:t>20.模拟实际使用情况，夹具固定样品，竖直方向拉伸样品，拉伸速度为 5mm/min。直到出现结构断裂为止时，拉力值≥7500N，压力值≥50000N。</w:t>
            </w:r>
            <w:r>
              <w:rPr>
                <w:rFonts w:ascii="宋体" w:hAnsi="宋体" w:cs="宋体" w:hint="eastAsia"/>
                <w:color w:val="000000"/>
                <w:kern w:val="0"/>
                <w:sz w:val="20"/>
                <w:szCs w:val="20"/>
                <w:lang w:bidi="ar"/>
              </w:rPr>
              <w:br/>
              <w:t>21.电源输入端对外壳在AC1.5KV的条件下，1分钟后，无击穿、飞弧</w:t>
            </w:r>
            <w:proofErr w:type="gramStart"/>
            <w:r>
              <w:rPr>
                <w:rFonts w:ascii="宋体" w:hAnsi="宋体" w:cs="宋体" w:hint="eastAsia"/>
                <w:color w:val="000000"/>
                <w:kern w:val="0"/>
                <w:sz w:val="20"/>
                <w:szCs w:val="20"/>
                <w:lang w:bidi="ar"/>
              </w:rPr>
              <w:t>或超漏现象</w:t>
            </w:r>
            <w:proofErr w:type="gramEnd"/>
            <w:r>
              <w:rPr>
                <w:rFonts w:ascii="宋体" w:hAnsi="宋体" w:cs="宋体" w:hint="eastAsia"/>
                <w:color w:val="000000"/>
                <w:kern w:val="0"/>
                <w:sz w:val="20"/>
                <w:szCs w:val="20"/>
                <w:lang w:bidi="ar"/>
              </w:rPr>
              <w:t>；在AC 242V电压条件下测试，泄露小于3.5mA；在32A电流条件下试验，测试2分钟，接地电阻≤100mΩ；电源两极与输入/输出端子间绝缘电阻大于1000MΩ。</w:t>
            </w:r>
            <w:r>
              <w:rPr>
                <w:rFonts w:ascii="宋体" w:hAnsi="宋体" w:cs="宋体" w:hint="eastAsia"/>
                <w:color w:val="000000"/>
                <w:kern w:val="0"/>
                <w:sz w:val="20"/>
                <w:szCs w:val="20"/>
                <w:lang w:bidi="ar"/>
              </w:rPr>
              <w:br/>
              <w:t>▲22.产品符合盐雾试验标准10级要求，符合抗震8级要求，PCB阻燃符合V-0要求；塑胶件阻燃符合V-0要求；内部线材阻燃V-0要求，BS6853 烟气毒性测试的毒性指数 R 值≤1；</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23.100%亮度时，环境温度 40℃，产品运行 5 小时后，</w:t>
            </w:r>
            <w:proofErr w:type="gramStart"/>
            <w:r>
              <w:rPr>
                <w:rFonts w:ascii="宋体" w:hAnsi="宋体" w:cs="宋体" w:hint="eastAsia"/>
                <w:color w:val="000000"/>
                <w:kern w:val="0"/>
                <w:sz w:val="20"/>
                <w:szCs w:val="20"/>
                <w:lang w:bidi="ar"/>
              </w:rPr>
              <w:t>灯板表面温度</w:t>
            </w:r>
            <w:proofErr w:type="gramEnd"/>
            <w:r>
              <w:rPr>
                <w:rFonts w:ascii="宋体" w:hAnsi="宋体" w:cs="宋体" w:hint="eastAsia"/>
                <w:color w:val="000000"/>
                <w:kern w:val="0"/>
                <w:sz w:val="20"/>
                <w:szCs w:val="20"/>
                <w:lang w:bidi="ar"/>
              </w:rPr>
              <w:t>不超过 57℃；PCB 板表面温度不超过 59℃，产品在运行过程中整个屏体表面温度在合格范围内。</w:t>
            </w:r>
            <w:r>
              <w:rPr>
                <w:rFonts w:ascii="宋体" w:hAnsi="宋体" w:cs="宋体" w:hint="eastAsia"/>
                <w:color w:val="000000"/>
                <w:kern w:val="0"/>
                <w:sz w:val="20"/>
                <w:szCs w:val="20"/>
                <w:lang w:bidi="ar"/>
              </w:rPr>
              <w:br/>
              <w:t>24.在工业用电频率时实心电绝缘材料的</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电击穿电压与介电强度的试验方法，印刷板在经过湿热</w:t>
            </w:r>
            <w:proofErr w:type="gramStart"/>
            <w:r>
              <w:rPr>
                <w:rFonts w:ascii="宋体" w:hAnsi="宋体" w:cs="宋体" w:hint="eastAsia"/>
                <w:color w:val="000000"/>
                <w:kern w:val="0"/>
                <w:sz w:val="20"/>
                <w:szCs w:val="20"/>
                <w:lang w:bidi="ar"/>
              </w:rPr>
              <w:t>箱处理</w:t>
            </w:r>
            <w:proofErr w:type="gramEnd"/>
            <w:r>
              <w:rPr>
                <w:rFonts w:ascii="宋体" w:hAnsi="宋体" w:cs="宋体" w:hint="eastAsia"/>
                <w:color w:val="000000"/>
                <w:kern w:val="0"/>
                <w:sz w:val="20"/>
                <w:szCs w:val="20"/>
                <w:lang w:bidi="ar"/>
              </w:rPr>
              <w:t>120h后进行测试，绝缘部分未被击穿。</w:t>
            </w:r>
          </w:p>
          <w:p w14:paraId="374EFD49"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▲24.</w:t>
            </w:r>
            <w:r w:rsidRPr="00161BAE">
              <w:rPr>
                <w:rFonts w:ascii="宋体" w:hAnsi="宋体" w:cs="宋体" w:hint="eastAsia"/>
                <w:color w:val="000000"/>
                <w:kern w:val="0"/>
                <w:sz w:val="20"/>
                <w:szCs w:val="20"/>
                <w:lang w:bidi="ar"/>
              </w:rPr>
              <w:t>为保障货物质量及产品品质，成交供应商必须承诺在合同签订后正式供货时向采购人提供产品的货物来源合法性证明（如：生产厂家针对此项目的售后服务保证原件、供货证明原件、经销证书或购买发票等）。</w:t>
            </w:r>
          </w:p>
        </w:tc>
        <w:tc>
          <w:tcPr>
            <w:tcW w:w="992" w:type="dxa"/>
            <w:tcBorders>
              <w:top w:val="single" w:sz="4" w:space="0" w:color="000000"/>
              <w:left w:val="single" w:sz="4" w:space="0" w:color="000000"/>
              <w:bottom w:val="single" w:sz="4" w:space="0" w:color="000000"/>
              <w:right w:val="single" w:sz="4" w:space="0" w:color="000000"/>
            </w:tcBorders>
            <w:vAlign w:val="center"/>
          </w:tcPr>
          <w:p w14:paraId="6C579C0E"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63.36</w:t>
            </w:r>
          </w:p>
        </w:tc>
        <w:tc>
          <w:tcPr>
            <w:tcW w:w="1134" w:type="dxa"/>
            <w:tcBorders>
              <w:top w:val="single" w:sz="4" w:space="0" w:color="000000"/>
              <w:left w:val="single" w:sz="4" w:space="0" w:color="000000"/>
              <w:bottom w:val="single" w:sz="4" w:space="0" w:color="000000"/>
              <w:right w:val="single" w:sz="4" w:space="0" w:color="000000"/>
            </w:tcBorders>
            <w:vAlign w:val="center"/>
          </w:tcPr>
          <w:p w14:paraId="780AC150"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r>
      <w:tr w:rsidR="00131829" w14:paraId="15F9CEAF"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5998E996"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w:t>
            </w:r>
          </w:p>
        </w:tc>
        <w:tc>
          <w:tcPr>
            <w:tcW w:w="1136" w:type="dxa"/>
            <w:tcBorders>
              <w:top w:val="single" w:sz="4" w:space="0" w:color="000000"/>
              <w:left w:val="single" w:sz="4" w:space="0" w:color="000000"/>
              <w:bottom w:val="single" w:sz="4" w:space="0" w:color="000000"/>
              <w:right w:val="single" w:sz="4" w:space="0" w:color="000000"/>
            </w:tcBorders>
            <w:vAlign w:val="center"/>
          </w:tcPr>
          <w:p w14:paraId="5A45FEF3"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视频处理器</w:t>
            </w:r>
          </w:p>
        </w:tc>
        <w:tc>
          <w:tcPr>
            <w:tcW w:w="990" w:type="dxa"/>
            <w:tcBorders>
              <w:top w:val="single" w:sz="4" w:space="0" w:color="000000"/>
              <w:left w:val="single" w:sz="4" w:space="0" w:color="000000"/>
              <w:bottom w:val="single" w:sz="4" w:space="0" w:color="000000"/>
              <w:right w:val="single" w:sz="4" w:space="0" w:color="000000"/>
            </w:tcBorders>
          </w:tcPr>
          <w:p w14:paraId="4A5299DA"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诺瓦、卡莱特、艾比森</w:t>
            </w:r>
          </w:p>
        </w:tc>
        <w:tc>
          <w:tcPr>
            <w:tcW w:w="5622" w:type="dxa"/>
            <w:tcBorders>
              <w:top w:val="single" w:sz="4" w:space="0" w:color="000000"/>
              <w:left w:val="single" w:sz="4" w:space="0" w:color="000000"/>
              <w:bottom w:val="single" w:sz="4" w:space="0" w:color="000000"/>
              <w:right w:val="single" w:sz="4" w:space="0" w:color="000000"/>
            </w:tcBorders>
            <w:vAlign w:val="center"/>
          </w:tcPr>
          <w:p w14:paraId="5DE51769"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1、设备采用2U金属结构机箱，机箱为后挂耳结构，上盖无螺钉安装；外壳防护等级符合GB/T4208-2017中IP20或以上标准要求。</w:t>
            </w:r>
            <w:r>
              <w:rPr>
                <w:rFonts w:ascii="宋体" w:hAnsi="宋体" w:cs="宋体" w:hint="eastAsia"/>
                <w:color w:val="000000"/>
                <w:kern w:val="0"/>
                <w:sz w:val="20"/>
                <w:szCs w:val="20"/>
                <w:lang w:bidi="ar"/>
              </w:rPr>
              <w:br/>
              <w:t>2、设备前面板内嵌≥3.5英寸液晶显示屏，分辨率为不低于320×480，无需连接额外的电脑和软件，在设备端即可实时查看监控设备运行参数与状态，方便快捷。</w:t>
            </w:r>
            <w:r>
              <w:rPr>
                <w:rFonts w:ascii="宋体" w:hAnsi="宋体" w:cs="宋体" w:hint="eastAsia"/>
                <w:color w:val="000000"/>
                <w:kern w:val="0"/>
                <w:sz w:val="20"/>
                <w:szCs w:val="20"/>
                <w:lang w:bidi="ar"/>
              </w:rPr>
              <w:br/>
              <w:t>3、支持通过设备前面板液晶，上</w:t>
            </w:r>
            <w:proofErr w:type="gramStart"/>
            <w:r>
              <w:rPr>
                <w:rFonts w:ascii="宋体" w:hAnsi="宋体" w:cs="宋体" w:hint="eastAsia"/>
                <w:color w:val="000000"/>
                <w:kern w:val="0"/>
                <w:sz w:val="20"/>
                <w:szCs w:val="20"/>
                <w:lang w:bidi="ar"/>
              </w:rPr>
              <w:t>电显示</w:t>
            </w:r>
            <w:proofErr w:type="gramEnd"/>
            <w:r>
              <w:rPr>
                <w:rFonts w:ascii="宋体" w:hAnsi="宋体" w:cs="宋体" w:hint="eastAsia"/>
                <w:color w:val="000000"/>
                <w:kern w:val="0"/>
                <w:sz w:val="20"/>
                <w:szCs w:val="20"/>
                <w:lang w:bidi="ar"/>
              </w:rPr>
              <w:t>开机LOGO，并实时查看设备名称、设备接口连接状态、运行状态（温度、电压、风扇），以及IP地址。</w:t>
            </w:r>
            <w:r>
              <w:rPr>
                <w:rFonts w:ascii="宋体" w:hAnsi="宋体" w:cs="宋体" w:hint="eastAsia"/>
                <w:color w:val="000000"/>
                <w:kern w:val="0"/>
                <w:sz w:val="20"/>
                <w:szCs w:val="20"/>
                <w:lang w:bidi="ar"/>
              </w:rPr>
              <w:br/>
              <w:t>4、卓越的可维护性设计，支持输入板卡、输出板卡、</w:t>
            </w:r>
            <w:proofErr w:type="gramStart"/>
            <w:r>
              <w:rPr>
                <w:rFonts w:ascii="宋体" w:hAnsi="宋体" w:cs="宋体" w:hint="eastAsia"/>
                <w:color w:val="000000"/>
                <w:kern w:val="0"/>
                <w:sz w:val="20"/>
                <w:szCs w:val="20"/>
                <w:lang w:bidi="ar"/>
              </w:rPr>
              <w:t>预监板卡</w:t>
            </w:r>
            <w:proofErr w:type="gramEnd"/>
            <w:r>
              <w:rPr>
                <w:rFonts w:ascii="宋体" w:hAnsi="宋体" w:cs="宋体" w:hint="eastAsia"/>
                <w:color w:val="000000"/>
                <w:kern w:val="0"/>
                <w:sz w:val="20"/>
                <w:szCs w:val="20"/>
                <w:lang w:bidi="ar"/>
              </w:rPr>
              <w:t>的热插拔功能，设备无需关机重启和设置，更换板卡后快速恢复</w:t>
            </w:r>
            <w:proofErr w:type="gramStart"/>
            <w:r>
              <w:rPr>
                <w:rFonts w:ascii="宋体" w:hAnsi="宋体" w:cs="宋体" w:hint="eastAsia"/>
                <w:color w:val="000000"/>
                <w:kern w:val="0"/>
                <w:sz w:val="20"/>
                <w:szCs w:val="20"/>
                <w:lang w:bidi="ar"/>
              </w:rPr>
              <w:t>之前图层数据</w:t>
            </w:r>
            <w:proofErr w:type="gramEnd"/>
            <w:r>
              <w:rPr>
                <w:rFonts w:ascii="宋体" w:hAnsi="宋体" w:cs="宋体" w:hint="eastAsia"/>
                <w:color w:val="000000"/>
                <w:kern w:val="0"/>
                <w:sz w:val="20"/>
                <w:szCs w:val="20"/>
                <w:lang w:bidi="ar"/>
              </w:rPr>
              <w:t>，保证画面正常播放，可实现板卡灵活更换，维护便捷。</w:t>
            </w:r>
            <w:r>
              <w:rPr>
                <w:rFonts w:ascii="宋体" w:hAnsi="宋体" w:cs="宋体" w:hint="eastAsia"/>
                <w:color w:val="000000"/>
                <w:kern w:val="0"/>
                <w:sz w:val="20"/>
                <w:szCs w:val="20"/>
                <w:lang w:bidi="ar"/>
              </w:rPr>
              <w:br/>
              <w:t>5、设备具备输入板卡、输出板卡、</w:t>
            </w:r>
            <w:proofErr w:type="gramStart"/>
            <w:r>
              <w:rPr>
                <w:rFonts w:ascii="宋体" w:hAnsi="宋体" w:cs="宋体" w:hint="eastAsia"/>
                <w:color w:val="000000"/>
                <w:kern w:val="0"/>
                <w:sz w:val="20"/>
                <w:szCs w:val="20"/>
                <w:lang w:bidi="ar"/>
              </w:rPr>
              <w:t>预监板卡</w:t>
            </w:r>
            <w:proofErr w:type="gramEnd"/>
            <w:r>
              <w:rPr>
                <w:rFonts w:ascii="宋体" w:hAnsi="宋体" w:cs="宋体" w:hint="eastAsia"/>
                <w:color w:val="000000"/>
                <w:kern w:val="0"/>
                <w:sz w:val="20"/>
                <w:szCs w:val="20"/>
                <w:lang w:bidi="ar"/>
              </w:rPr>
              <w:t>、主控板卡， 均采用插卡式设计，同时内置数据交换背板，支持设备温度、电压、风扇在线状态监测。</w:t>
            </w:r>
            <w:r>
              <w:rPr>
                <w:rFonts w:ascii="宋体" w:hAnsi="宋体" w:cs="宋体" w:hint="eastAsia"/>
                <w:color w:val="000000"/>
                <w:kern w:val="0"/>
                <w:sz w:val="20"/>
                <w:szCs w:val="20"/>
                <w:lang w:bidi="ar"/>
              </w:rPr>
              <w:br/>
              <w:t>6、单台设备最大支持不低于12路HDMI、DVI输入和32</w:t>
            </w:r>
            <w:proofErr w:type="gramStart"/>
            <w:r>
              <w:rPr>
                <w:rFonts w:ascii="宋体" w:hAnsi="宋体" w:cs="宋体" w:hint="eastAsia"/>
                <w:color w:val="000000"/>
                <w:kern w:val="0"/>
                <w:sz w:val="20"/>
                <w:szCs w:val="20"/>
                <w:lang w:bidi="ar"/>
              </w:rPr>
              <w:t>路网口</w:t>
            </w:r>
            <w:proofErr w:type="gramEnd"/>
            <w:r>
              <w:rPr>
                <w:rFonts w:ascii="宋体" w:hAnsi="宋体" w:cs="宋体" w:hint="eastAsia"/>
                <w:color w:val="000000"/>
                <w:kern w:val="0"/>
                <w:sz w:val="20"/>
                <w:szCs w:val="20"/>
                <w:lang w:bidi="ar"/>
              </w:rPr>
              <w:t>输出+4路10G</w:t>
            </w:r>
            <w:proofErr w:type="gramStart"/>
            <w:r>
              <w:rPr>
                <w:rFonts w:ascii="宋体" w:hAnsi="宋体" w:cs="宋体" w:hint="eastAsia"/>
                <w:color w:val="000000"/>
                <w:kern w:val="0"/>
                <w:sz w:val="20"/>
                <w:szCs w:val="20"/>
                <w:lang w:bidi="ar"/>
              </w:rPr>
              <w:t>光口输出</w:t>
            </w:r>
            <w:proofErr w:type="gramEnd"/>
            <w:r>
              <w:rPr>
                <w:rFonts w:ascii="宋体" w:hAnsi="宋体" w:cs="宋体" w:hint="eastAsia"/>
                <w:color w:val="000000"/>
                <w:kern w:val="0"/>
                <w:sz w:val="20"/>
                <w:szCs w:val="20"/>
                <w:lang w:bidi="ar"/>
              </w:rPr>
              <w:t>或不低于16路HDMI、DVI输入和8路HDMI、DVI输出。</w:t>
            </w:r>
            <w:r>
              <w:rPr>
                <w:rFonts w:ascii="宋体" w:hAnsi="宋体" w:cs="宋体" w:hint="eastAsia"/>
                <w:color w:val="000000"/>
                <w:kern w:val="0"/>
                <w:sz w:val="20"/>
                <w:szCs w:val="20"/>
                <w:lang w:bidi="ar"/>
              </w:rPr>
              <w:br/>
              <w:t>7、单个二合一网口</w:t>
            </w:r>
            <w:proofErr w:type="gramStart"/>
            <w:r>
              <w:rPr>
                <w:rFonts w:ascii="宋体" w:hAnsi="宋体" w:cs="宋体" w:hint="eastAsia"/>
                <w:color w:val="000000"/>
                <w:kern w:val="0"/>
                <w:sz w:val="20"/>
                <w:szCs w:val="20"/>
                <w:lang w:bidi="ar"/>
              </w:rPr>
              <w:t>输出卡最大</w:t>
            </w:r>
            <w:proofErr w:type="gramEnd"/>
            <w:r>
              <w:rPr>
                <w:rFonts w:ascii="宋体" w:hAnsi="宋体" w:cs="宋体" w:hint="eastAsia"/>
                <w:color w:val="000000"/>
                <w:kern w:val="0"/>
                <w:sz w:val="20"/>
                <w:szCs w:val="20"/>
                <w:lang w:bidi="ar"/>
              </w:rPr>
              <w:t>输出视频分辨率为不低于5120 x 2048或10240 x 972,带载宽度和高度最大可达10240，单台设</w:t>
            </w:r>
            <w:r>
              <w:rPr>
                <w:rFonts w:ascii="宋体" w:hAnsi="宋体" w:cs="宋体" w:hint="eastAsia"/>
                <w:color w:val="000000"/>
                <w:kern w:val="0"/>
                <w:sz w:val="20"/>
                <w:szCs w:val="20"/>
                <w:lang w:bidi="ar"/>
              </w:rPr>
              <w:lastRenderedPageBreak/>
              <w:t>备最多可接入不少于2张二合一网口输出卡，输出可直接连接LED屏显示，无需其他设备。</w:t>
            </w:r>
            <w:r>
              <w:rPr>
                <w:rFonts w:ascii="宋体" w:hAnsi="宋体" w:cs="宋体" w:hint="eastAsia"/>
                <w:color w:val="000000"/>
                <w:kern w:val="0"/>
                <w:sz w:val="20"/>
                <w:szCs w:val="20"/>
                <w:lang w:bidi="ar"/>
              </w:rPr>
              <w:br/>
              <w:t>8、支持</w:t>
            </w:r>
            <w:proofErr w:type="gramStart"/>
            <w:r>
              <w:rPr>
                <w:rFonts w:ascii="宋体" w:hAnsi="宋体" w:cs="宋体" w:hint="eastAsia"/>
                <w:color w:val="000000"/>
                <w:kern w:val="0"/>
                <w:sz w:val="20"/>
                <w:szCs w:val="20"/>
                <w:lang w:bidi="ar"/>
              </w:rPr>
              <w:t>将预监板卡</w:t>
            </w:r>
            <w:proofErr w:type="gramEnd"/>
            <w:r>
              <w:rPr>
                <w:rFonts w:ascii="宋体" w:hAnsi="宋体" w:cs="宋体" w:hint="eastAsia"/>
                <w:color w:val="000000"/>
                <w:kern w:val="0"/>
                <w:sz w:val="20"/>
                <w:szCs w:val="20"/>
                <w:lang w:bidi="ar"/>
              </w:rPr>
              <w:t>槽位复用为输入板卡槽位，可灵活扩展输入板卡数量，无需修改固件可自适应识别板卡类型。</w:t>
            </w:r>
            <w:r>
              <w:rPr>
                <w:rFonts w:ascii="宋体" w:hAnsi="宋体" w:cs="宋体" w:hint="eastAsia"/>
                <w:color w:val="000000"/>
                <w:kern w:val="0"/>
                <w:sz w:val="20"/>
                <w:szCs w:val="20"/>
                <w:lang w:bidi="ar"/>
              </w:rPr>
              <w:br/>
              <w:t>9、支持通过内嵌BS拼接器配置软件，支持包括但不限于windows，麒麟（Kylin）、IOS、Android、Linux操作系统访问设备及交互操作。</w:t>
            </w:r>
            <w:r>
              <w:rPr>
                <w:rFonts w:ascii="宋体" w:hAnsi="宋体" w:cs="宋体" w:hint="eastAsia"/>
                <w:color w:val="000000"/>
                <w:kern w:val="0"/>
                <w:sz w:val="20"/>
                <w:szCs w:val="20"/>
                <w:lang w:bidi="ar"/>
              </w:rPr>
              <w:br/>
              <w:t>10、支持屏幕非规则建屏，可实现单卡单</w:t>
            </w:r>
            <w:proofErr w:type="gramStart"/>
            <w:r>
              <w:rPr>
                <w:rFonts w:ascii="宋体" w:hAnsi="宋体" w:cs="宋体" w:hint="eastAsia"/>
                <w:color w:val="000000"/>
                <w:kern w:val="0"/>
                <w:sz w:val="20"/>
                <w:szCs w:val="20"/>
                <w:lang w:bidi="ar"/>
              </w:rPr>
              <w:t>接口建屏</w:t>
            </w:r>
            <w:proofErr w:type="gramEnd"/>
            <w:r>
              <w:rPr>
                <w:rFonts w:ascii="宋体" w:hAnsi="宋体" w:cs="宋体" w:hint="eastAsia"/>
                <w:color w:val="000000"/>
                <w:kern w:val="0"/>
                <w:sz w:val="20"/>
                <w:szCs w:val="20"/>
                <w:lang w:bidi="ar"/>
              </w:rPr>
              <w:t xml:space="preserve">。单卡最大支持创建≥4个屏幕，单台设备最大支持创建高达≥8个屏幕。 </w:t>
            </w:r>
            <w:r>
              <w:rPr>
                <w:rFonts w:ascii="宋体" w:hAnsi="宋体" w:cs="宋体" w:hint="eastAsia"/>
                <w:color w:val="000000"/>
                <w:kern w:val="0"/>
                <w:sz w:val="20"/>
                <w:szCs w:val="20"/>
                <w:lang w:bidi="ar"/>
              </w:rPr>
              <w:br/>
              <w:t>11、单个</w:t>
            </w:r>
            <w:proofErr w:type="gramStart"/>
            <w:r>
              <w:rPr>
                <w:rFonts w:ascii="宋体" w:hAnsi="宋体" w:cs="宋体" w:hint="eastAsia"/>
                <w:color w:val="000000"/>
                <w:kern w:val="0"/>
                <w:sz w:val="20"/>
                <w:szCs w:val="20"/>
                <w:lang w:bidi="ar"/>
              </w:rPr>
              <w:t>输出卡</w:t>
            </w:r>
            <w:proofErr w:type="gramEnd"/>
            <w:r>
              <w:rPr>
                <w:rFonts w:ascii="宋体" w:hAnsi="宋体" w:cs="宋体" w:hint="eastAsia"/>
                <w:color w:val="000000"/>
                <w:kern w:val="0"/>
                <w:sz w:val="20"/>
                <w:szCs w:val="20"/>
                <w:lang w:bidi="ar"/>
              </w:rPr>
              <w:t>支持≥16个图层，有效提高屏幕利用率，可实现单卡任意开窗、叠加、无极缩放。</w:t>
            </w:r>
            <w:r>
              <w:rPr>
                <w:rFonts w:ascii="宋体" w:hAnsi="宋体" w:cs="宋体" w:hint="eastAsia"/>
                <w:color w:val="000000"/>
                <w:kern w:val="0"/>
                <w:sz w:val="20"/>
                <w:szCs w:val="20"/>
                <w:lang w:bidi="ar"/>
              </w:rPr>
              <w:br/>
              <w:t>12、设备支持IPC输入解码，单卡支持≥16路视频解码输出，IPC</w:t>
            </w:r>
            <w:proofErr w:type="gramStart"/>
            <w:r>
              <w:rPr>
                <w:rFonts w:ascii="宋体" w:hAnsi="宋体" w:cs="宋体" w:hint="eastAsia"/>
                <w:color w:val="000000"/>
                <w:kern w:val="0"/>
                <w:sz w:val="20"/>
                <w:szCs w:val="20"/>
                <w:lang w:bidi="ar"/>
              </w:rPr>
              <w:t>输入卡</w:t>
            </w:r>
            <w:proofErr w:type="gramEnd"/>
            <w:r>
              <w:rPr>
                <w:rFonts w:ascii="宋体" w:hAnsi="宋体" w:cs="宋体" w:hint="eastAsia"/>
                <w:color w:val="000000"/>
                <w:kern w:val="0"/>
                <w:sz w:val="20"/>
                <w:szCs w:val="20"/>
                <w:lang w:bidi="ar"/>
              </w:rPr>
              <w:t>支持4K视频输入。</w:t>
            </w:r>
            <w:r>
              <w:rPr>
                <w:rFonts w:ascii="宋体" w:hAnsi="宋体" w:cs="宋体" w:hint="eastAsia"/>
                <w:color w:val="000000"/>
                <w:kern w:val="0"/>
                <w:sz w:val="20"/>
                <w:szCs w:val="20"/>
                <w:lang w:bidi="ar"/>
              </w:rPr>
              <w:br/>
              <w:t>13、搭配二合一网口输出卡，配合使用3D眼镜和外置发射器，可接在普通LED显示屏上显示3D效果。可以通过菜单一键开启HDR并进行视频播放。</w:t>
            </w:r>
            <w:r>
              <w:rPr>
                <w:rFonts w:ascii="宋体" w:hAnsi="宋体" w:cs="宋体" w:hint="eastAsia"/>
                <w:color w:val="000000"/>
                <w:kern w:val="0"/>
                <w:sz w:val="20"/>
                <w:szCs w:val="20"/>
                <w:lang w:bidi="ar"/>
              </w:rPr>
              <w:br/>
              <w:t>14、每个屏体均支持不少于1个BKG+1个OSD，BKG（背景图）</w:t>
            </w:r>
            <w:proofErr w:type="gramStart"/>
            <w:r>
              <w:rPr>
                <w:rFonts w:ascii="宋体" w:hAnsi="宋体" w:cs="宋体" w:hint="eastAsia"/>
                <w:color w:val="000000"/>
                <w:kern w:val="0"/>
                <w:sz w:val="20"/>
                <w:szCs w:val="20"/>
                <w:lang w:bidi="ar"/>
              </w:rPr>
              <w:t>不占图层可</w:t>
            </w:r>
            <w:proofErr w:type="gramEnd"/>
            <w:r>
              <w:rPr>
                <w:rFonts w:ascii="宋体" w:hAnsi="宋体" w:cs="宋体" w:hint="eastAsia"/>
                <w:color w:val="000000"/>
                <w:kern w:val="0"/>
                <w:sz w:val="20"/>
                <w:szCs w:val="20"/>
                <w:lang w:bidi="ar"/>
              </w:rPr>
              <w:t>全屏缩放，尺寸支持设置为不低于15360×4096显示。OSD可设置19200×3240像素，支持透明度和运动特效的参数设置，支持任意比例缩放。</w:t>
            </w:r>
            <w:r>
              <w:rPr>
                <w:rFonts w:ascii="宋体" w:hAnsi="宋体" w:cs="宋体" w:hint="eastAsia"/>
                <w:color w:val="000000"/>
                <w:kern w:val="0"/>
                <w:sz w:val="20"/>
                <w:szCs w:val="20"/>
                <w:lang w:bidi="ar"/>
              </w:rPr>
              <w:br/>
              <w:t>15、本次配置不低于HDMI2.0（4K）输入*1，HDMI1.3（2K）输入*4，20</w:t>
            </w:r>
            <w:proofErr w:type="gramStart"/>
            <w:r>
              <w:rPr>
                <w:rFonts w:ascii="宋体" w:hAnsi="宋体" w:cs="宋体" w:hint="eastAsia"/>
                <w:color w:val="000000"/>
                <w:kern w:val="0"/>
                <w:sz w:val="20"/>
                <w:szCs w:val="20"/>
                <w:lang w:bidi="ar"/>
              </w:rPr>
              <w:t>路网口</w:t>
            </w:r>
            <w:proofErr w:type="gramEnd"/>
            <w:r>
              <w:rPr>
                <w:rFonts w:ascii="宋体" w:hAnsi="宋体" w:cs="宋体" w:hint="eastAsia"/>
                <w:color w:val="000000"/>
                <w:kern w:val="0"/>
                <w:sz w:val="20"/>
                <w:szCs w:val="20"/>
                <w:lang w:bidi="ar"/>
              </w:rPr>
              <w:t>输出*2。</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8C00178"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90528C5"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131829" w14:paraId="5FA45850"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2B7ABD2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136" w:type="dxa"/>
            <w:tcBorders>
              <w:top w:val="single" w:sz="4" w:space="0" w:color="000000"/>
              <w:left w:val="single" w:sz="4" w:space="0" w:color="000000"/>
              <w:bottom w:val="single" w:sz="4" w:space="0" w:color="000000"/>
              <w:right w:val="single" w:sz="4" w:space="0" w:color="000000"/>
            </w:tcBorders>
            <w:vAlign w:val="center"/>
          </w:tcPr>
          <w:p w14:paraId="1EB6859D"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信息发布管理终端</w:t>
            </w:r>
          </w:p>
        </w:tc>
        <w:tc>
          <w:tcPr>
            <w:tcW w:w="990" w:type="dxa"/>
            <w:tcBorders>
              <w:top w:val="single" w:sz="4" w:space="0" w:color="000000"/>
              <w:left w:val="single" w:sz="4" w:space="0" w:color="000000"/>
              <w:bottom w:val="single" w:sz="4" w:space="0" w:color="000000"/>
              <w:right w:val="single" w:sz="4" w:space="0" w:color="000000"/>
            </w:tcBorders>
          </w:tcPr>
          <w:p w14:paraId="5B309DB8"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驰</w:t>
            </w:r>
            <w:proofErr w:type="gramStart"/>
            <w:r>
              <w:rPr>
                <w:rFonts w:ascii="宋体" w:hAnsi="宋体" w:cs="宋体" w:hint="eastAsia"/>
                <w:color w:val="000000"/>
                <w:kern w:val="0"/>
                <w:sz w:val="20"/>
                <w:szCs w:val="20"/>
                <w:lang w:bidi="ar"/>
              </w:rPr>
              <w:t>睿</w:t>
            </w:r>
            <w:proofErr w:type="gramEnd"/>
            <w:r>
              <w:rPr>
                <w:rFonts w:ascii="宋体" w:hAnsi="宋体" w:cs="宋体" w:hint="eastAsia"/>
                <w:color w:val="000000"/>
                <w:kern w:val="0"/>
                <w:sz w:val="20"/>
                <w:szCs w:val="20"/>
                <w:lang w:bidi="ar"/>
              </w:rPr>
              <w:t>、艾迪思特、</w:t>
            </w:r>
            <w:proofErr w:type="gramStart"/>
            <w:r>
              <w:rPr>
                <w:rFonts w:ascii="宋体" w:hAnsi="宋体" w:cs="宋体" w:hint="eastAsia"/>
                <w:color w:val="000000"/>
                <w:kern w:val="0"/>
                <w:sz w:val="20"/>
                <w:szCs w:val="20"/>
                <w:lang w:bidi="ar"/>
              </w:rPr>
              <w:t>太川</w:t>
            </w:r>
            <w:proofErr w:type="gramEnd"/>
          </w:p>
        </w:tc>
        <w:tc>
          <w:tcPr>
            <w:tcW w:w="5622" w:type="dxa"/>
            <w:tcBorders>
              <w:top w:val="single" w:sz="4" w:space="0" w:color="000000"/>
              <w:left w:val="single" w:sz="4" w:space="0" w:color="000000"/>
              <w:bottom w:val="single" w:sz="4" w:space="0" w:color="000000"/>
              <w:right w:val="single" w:sz="4" w:space="0" w:color="000000"/>
            </w:tcBorders>
            <w:vAlign w:val="center"/>
          </w:tcPr>
          <w:p w14:paraId="731F72D5"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1、具备音视频硬解码能力，具备平台推送的音视频广播播放功能，可播放平台定时/手动广播任务，支持HTTP、RTSP、UDP、RTMP等主流</w:t>
            </w:r>
            <w:proofErr w:type="gramStart"/>
            <w:r>
              <w:rPr>
                <w:rFonts w:ascii="宋体" w:hAnsi="宋体" w:cs="宋体" w:hint="eastAsia"/>
                <w:color w:val="000000"/>
                <w:kern w:val="0"/>
                <w:sz w:val="20"/>
                <w:szCs w:val="20"/>
                <w:lang w:bidi="ar"/>
              </w:rPr>
              <w:t>流</w:t>
            </w:r>
            <w:proofErr w:type="gramEnd"/>
            <w:r>
              <w:rPr>
                <w:rFonts w:ascii="宋体" w:hAnsi="宋体" w:cs="宋体" w:hint="eastAsia"/>
                <w:color w:val="000000"/>
                <w:kern w:val="0"/>
                <w:sz w:val="20"/>
                <w:szCs w:val="20"/>
                <w:lang w:bidi="ar"/>
              </w:rPr>
              <w:t>媒体协议，配合系统平台支持0-99级广播级别选择。支持在待机状态下接收服务器预设的流媒体内容进行自动播放，自动开启和关闭显示设备，实现智能自动播放的功能。</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▲2、具备3*2HDMI交叉矩阵，具备≥3路HDMI高清输入接口，具备≥2路HDMI高清输出接口，具备1路</w:t>
            </w:r>
            <w:proofErr w:type="spellStart"/>
            <w:r>
              <w:rPr>
                <w:rFonts w:ascii="宋体" w:hAnsi="宋体" w:cs="宋体" w:hint="eastAsia"/>
                <w:color w:val="000000"/>
                <w:kern w:val="0"/>
                <w:sz w:val="20"/>
                <w:szCs w:val="20"/>
                <w:lang w:bidi="ar"/>
              </w:rPr>
              <w:t>HDBaseT</w:t>
            </w:r>
            <w:proofErr w:type="spellEnd"/>
            <w:r>
              <w:rPr>
                <w:rFonts w:ascii="宋体" w:hAnsi="宋体" w:cs="宋体" w:hint="eastAsia"/>
                <w:color w:val="000000"/>
                <w:kern w:val="0"/>
                <w:sz w:val="20"/>
                <w:szCs w:val="20"/>
                <w:lang w:bidi="ar"/>
              </w:rPr>
              <w:t>接口。集成强电管理，采用防脱落电源插口，具备≥3路独立电源输出接口，1路电源输入。集成千兆交换机功能，具备≥5个RJ45网口，具备1路SFP光口，最大支持不少于4组</w:t>
            </w:r>
            <w:proofErr w:type="spellStart"/>
            <w:r>
              <w:rPr>
                <w:rFonts w:ascii="宋体" w:hAnsi="宋体" w:cs="宋体" w:hint="eastAsia"/>
                <w:color w:val="000000"/>
                <w:kern w:val="0"/>
                <w:sz w:val="20"/>
                <w:szCs w:val="20"/>
                <w:lang w:bidi="ar"/>
              </w:rPr>
              <w:t>vlan</w:t>
            </w:r>
            <w:proofErr w:type="spellEnd"/>
            <w:r>
              <w:rPr>
                <w:rFonts w:ascii="宋体" w:hAnsi="宋体" w:cs="宋体" w:hint="eastAsia"/>
                <w:color w:val="000000"/>
                <w:kern w:val="0"/>
                <w:sz w:val="20"/>
                <w:szCs w:val="20"/>
                <w:lang w:bidi="ar"/>
              </w:rPr>
              <w:t>划分。集成不少于2*60W数字功放，具备≥2路3.5mm音视频线性输入接口，具备1路3.5mm音视频线性输出。具备≥2路幻象供电麦克风输入接口，支持配置幻象供电开启或关闭。具备≥2路RS232通信端口，具备≥2路USB通信接口，具备1路控锁接口。</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▲3、具备网络中控功能，支持会场设备的本地或远程控制。</w:t>
            </w:r>
            <w:proofErr w:type="gramStart"/>
            <w:r>
              <w:rPr>
                <w:rFonts w:ascii="宋体" w:hAnsi="宋体" w:cs="宋体" w:hint="eastAsia"/>
                <w:color w:val="000000"/>
                <w:kern w:val="0"/>
                <w:sz w:val="20"/>
                <w:szCs w:val="20"/>
                <w:lang w:bidi="ar"/>
              </w:rPr>
              <w:t>集成物</w:t>
            </w:r>
            <w:proofErr w:type="gramEnd"/>
            <w:r>
              <w:rPr>
                <w:rFonts w:ascii="宋体" w:hAnsi="宋体" w:cs="宋体" w:hint="eastAsia"/>
                <w:color w:val="000000"/>
                <w:kern w:val="0"/>
                <w:sz w:val="20"/>
                <w:szCs w:val="20"/>
                <w:lang w:bidi="ar"/>
              </w:rPr>
              <w:t>联网关功能，支持能耗数据上报。支持MOTT协议，支持扩展最大≥30路2.4G</w:t>
            </w:r>
            <w:proofErr w:type="gramStart"/>
            <w:r>
              <w:rPr>
                <w:rFonts w:ascii="宋体" w:hAnsi="宋体" w:cs="宋体" w:hint="eastAsia"/>
                <w:color w:val="000000"/>
                <w:kern w:val="0"/>
                <w:sz w:val="20"/>
                <w:szCs w:val="20"/>
                <w:lang w:bidi="ar"/>
              </w:rPr>
              <w:t>无线物联模块</w:t>
            </w:r>
            <w:proofErr w:type="gramEnd"/>
            <w:r>
              <w:rPr>
                <w:rFonts w:ascii="宋体" w:hAnsi="宋体" w:cs="宋体" w:hint="eastAsia"/>
                <w:color w:val="000000"/>
                <w:kern w:val="0"/>
                <w:sz w:val="20"/>
                <w:szCs w:val="20"/>
                <w:lang w:bidi="ar"/>
              </w:rPr>
              <w:t>，配合系统平台及小程序可</w:t>
            </w:r>
            <w:proofErr w:type="gramStart"/>
            <w:r>
              <w:rPr>
                <w:rFonts w:ascii="宋体" w:hAnsi="宋体" w:cs="宋体" w:hint="eastAsia"/>
                <w:color w:val="000000"/>
                <w:kern w:val="0"/>
                <w:sz w:val="20"/>
                <w:szCs w:val="20"/>
                <w:lang w:bidi="ar"/>
              </w:rPr>
              <w:t>远程对</w:t>
            </w:r>
            <w:proofErr w:type="gramEnd"/>
            <w:r>
              <w:rPr>
                <w:rFonts w:ascii="宋体" w:hAnsi="宋体" w:cs="宋体" w:hint="eastAsia"/>
                <w:color w:val="000000"/>
                <w:kern w:val="0"/>
                <w:sz w:val="20"/>
                <w:szCs w:val="20"/>
                <w:lang w:bidi="ar"/>
              </w:rPr>
              <w:t>终端设备及物联模块进行手动、定时集控管理。</w:t>
            </w:r>
            <w:r>
              <w:rPr>
                <w:rFonts w:ascii="宋体" w:hAnsi="宋体" w:cs="宋体" w:hint="eastAsia"/>
                <w:color w:val="000000"/>
                <w:kern w:val="0"/>
                <w:sz w:val="20"/>
                <w:szCs w:val="20"/>
                <w:lang w:bidi="ar"/>
              </w:rPr>
              <w:br/>
              <w:t>▲4、具备将管理电脑进行远程控制，实现管理员在后台即可完成对会场管理电脑的关机、视频播放、软件安装、系统维护、</w:t>
            </w:r>
            <w:r>
              <w:rPr>
                <w:rFonts w:ascii="宋体" w:hAnsi="宋体" w:cs="宋体" w:hint="eastAsia"/>
                <w:color w:val="000000"/>
                <w:kern w:val="0"/>
                <w:sz w:val="20"/>
                <w:szCs w:val="20"/>
                <w:lang w:bidi="ar"/>
              </w:rPr>
              <w:lastRenderedPageBreak/>
              <w:t>升级更新等操作。</w:t>
            </w:r>
            <w:r>
              <w:rPr>
                <w:rFonts w:ascii="宋体" w:hAnsi="宋体" w:cs="宋体" w:hint="eastAsia"/>
                <w:color w:val="000000"/>
                <w:kern w:val="0"/>
                <w:sz w:val="20"/>
                <w:szCs w:val="20"/>
                <w:lang w:bidi="ar"/>
              </w:rPr>
              <w:br/>
              <w:t>▲5、支持web配置界面，支持本地系统参数网络参数、高级参数、面板参数、</w:t>
            </w:r>
            <w:proofErr w:type="gramStart"/>
            <w:r>
              <w:rPr>
                <w:rFonts w:ascii="宋体" w:hAnsi="宋体" w:cs="宋体" w:hint="eastAsia"/>
                <w:color w:val="000000"/>
                <w:kern w:val="0"/>
                <w:sz w:val="20"/>
                <w:szCs w:val="20"/>
                <w:lang w:bidi="ar"/>
              </w:rPr>
              <w:t>物联参数</w:t>
            </w:r>
            <w:proofErr w:type="gramEnd"/>
            <w:r>
              <w:rPr>
                <w:rFonts w:ascii="宋体" w:hAnsi="宋体" w:cs="宋体" w:hint="eastAsia"/>
                <w:color w:val="000000"/>
                <w:kern w:val="0"/>
                <w:sz w:val="20"/>
                <w:szCs w:val="20"/>
                <w:lang w:bidi="ar"/>
              </w:rPr>
              <w:t>、教室风格等配置。支持自定义电源输出延时设置，磁控锁开锁延时设置，</w:t>
            </w:r>
            <w:proofErr w:type="gramStart"/>
            <w:r>
              <w:rPr>
                <w:rFonts w:ascii="宋体" w:hAnsi="宋体" w:cs="宋体" w:hint="eastAsia"/>
                <w:color w:val="000000"/>
                <w:kern w:val="0"/>
                <w:sz w:val="20"/>
                <w:szCs w:val="20"/>
                <w:lang w:bidi="ar"/>
              </w:rPr>
              <w:t>物联模块</w:t>
            </w:r>
            <w:proofErr w:type="gramEnd"/>
            <w:r>
              <w:rPr>
                <w:rFonts w:ascii="宋体" w:hAnsi="宋体" w:cs="宋体" w:hint="eastAsia"/>
                <w:color w:val="000000"/>
                <w:kern w:val="0"/>
                <w:sz w:val="20"/>
                <w:szCs w:val="20"/>
                <w:lang w:bidi="ar"/>
              </w:rPr>
              <w:t>联动开关及延时设置。支持功放选择、广播联动电源等功能。支持双路显示设备同步或异步显示及控制。支持配置串口控制第三方录播主机的开启录制和暂停，支持配置电脑联动控制。</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6、通过配套触控面板可完成一键开关机设备、音量调节、广播控制。支持IC卡刷卡/插卡、IP对讲等功能，支持同品牌无线麦克风接入及扩声。支持设备故障报修功能，待机状态下可显示设备联机网络信息、终端ID信息、运</w:t>
            </w:r>
            <w:proofErr w:type="gramStart"/>
            <w:r>
              <w:rPr>
                <w:rFonts w:ascii="宋体" w:hAnsi="宋体" w:cs="宋体" w:hint="eastAsia"/>
                <w:color w:val="000000"/>
                <w:kern w:val="0"/>
                <w:sz w:val="20"/>
                <w:szCs w:val="20"/>
                <w:lang w:bidi="ar"/>
              </w:rPr>
              <w:t>维电话</w:t>
            </w:r>
            <w:proofErr w:type="gramEnd"/>
            <w:r>
              <w:rPr>
                <w:rFonts w:ascii="宋体" w:hAnsi="宋体" w:cs="宋体" w:hint="eastAsia"/>
                <w:color w:val="000000"/>
                <w:kern w:val="0"/>
                <w:sz w:val="20"/>
                <w:szCs w:val="20"/>
                <w:lang w:bidi="ar"/>
              </w:rPr>
              <w:t>等。</w:t>
            </w:r>
            <w:r>
              <w:rPr>
                <w:rFonts w:ascii="宋体" w:hAnsi="宋体" w:cs="宋体" w:hint="eastAsia"/>
                <w:color w:val="000000"/>
                <w:kern w:val="0"/>
                <w:sz w:val="20"/>
                <w:szCs w:val="20"/>
                <w:lang w:bidi="ar"/>
              </w:rPr>
              <w:br/>
              <w:t>7、具备物联接入及控制，具备平台</w:t>
            </w:r>
            <w:proofErr w:type="gramStart"/>
            <w:r>
              <w:rPr>
                <w:rFonts w:ascii="宋体" w:hAnsi="宋体" w:cs="宋体" w:hint="eastAsia"/>
                <w:color w:val="000000"/>
                <w:kern w:val="0"/>
                <w:sz w:val="20"/>
                <w:szCs w:val="20"/>
                <w:lang w:bidi="ar"/>
              </w:rPr>
              <w:t>和微信小</w:t>
            </w:r>
            <w:proofErr w:type="gramEnd"/>
            <w:r>
              <w:rPr>
                <w:rFonts w:ascii="宋体" w:hAnsi="宋体" w:cs="宋体" w:hint="eastAsia"/>
                <w:color w:val="000000"/>
                <w:kern w:val="0"/>
                <w:sz w:val="20"/>
                <w:szCs w:val="20"/>
                <w:lang w:bidi="ar"/>
              </w:rPr>
              <w:t>程序管理教室接入设备及扩展的电源模块≥14路，统计接入设备的能耗及使用时长的功能支持</w:t>
            </w:r>
            <w:proofErr w:type="gramStart"/>
            <w:r>
              <w:rPr>
                <w:rFonts w:ascii="宋体" w:hAnsi="宋体" w:cs="宋体" w:hint="eastAsia"/>
                <w:color w:val="000000"/>
                <w:kern w:val="0"/>
                <w:sz w:val="20"/>
                <w:szCs w:val="20"/>
                <w:lang w:bidi="ar"/>
              </w:rPr>
              <w:t>多个物联终端</w:t>
            </w:r>
            <w:proofErr w:type="gramEnd"/>
            <w:r>
              <w:rPr>
                <w:rFonts w:ascii="宋体" w:hAnsi="宋体" w:cs="宋体" w:hint="eastAsia"/>
                <w:color w:val="000000"/>
                <w:kern w:val="0"/>
                <w:sz w:val="20"/>
                <w:szCs w:val="20"/>
                <w:lang w:bidi="ar"/>
              </w:rPr>
              <w:t>点的稳定接入。</w:t>
            </w:r>
            <w:r>
              <w:rPr>
                <w:rFonts w:ascii="宋体" w:hAnsi="宋体" w:cs="宋体" w:hint="eastAsia"/>
                <w:color w:val="000000"/>
                <w:kern w:val="0"/>
                <w:sz w:val="20"/>
                <w:szCs w:val="20"/>
                <w:lang w:bidi="ar"/>
              </w:rPr>
              <w:br/>
              <w:t>8、要求信息发布管理终端高度集成会场各项应用功能，包括本地控制、远程控制、视频督导、网络中控、音视频广播推送、</w:t>
            </w:r>
            <w:proofErr w:type="gramStart"/>
            <w:r>
              <w:rPr>
                <w:rFonts w:ascii="宋体" w:hAnsi="宋体" w:cs="宋体" w:hint="eastAsia"/>
                <w:color w:val="000000"/>
                <w:kern w:val="0"/>
                <w:sz w:val="20"/>
                <w:szCs w:val="20"/>
                <w:lang w:bidi="ar"/>
              </w:rPr>
              <w:t>物联控制</w:t>
            </w:r>
            <w:proofErr w:type="gramEnd"/>
            <w:r>
              <w:rPr>
                <w:rFonts w:ascii="宋体" w:hAnsi="宋体" w:cs="宋体" w:hint="eastAsia"/>
                <w:color w:val="000000"/>
                <w:kern w:val="0"/>
                <w:sz w:val="20"/>
                <w:szCs w:val="20"/>
                <w:lang w:bidi="ar"/>
              </w:rPr>
              <w:t>等。</w:t>
            </w:r>
            <w:r>
              <w:rPr>
                <w:rFonts w:ascii="宋体" w:hAnsi="宋体" w:cs="宋体" w:hint="eastAsia"/>
                <w:color w:val="000000"/>
                <w:kern w:val="0"/>
                <w:sz w:val="20"/>
                <w:szCs w:val="20"/>
                <w:lang w:bidi="ar"/>
              </w:rPr>
              <w:br/>
              <w:t>9、要求具备故障报修功能，通过信息发布管理终端触控屏可将相关问题线上提交。</w:t>
            </w:r>
            <w:r>
              <w:rPr>
                <w:rFonts w:ascii="宋体" w:hAnsi="宋体" w:cs="宋体" w:hint="eastAsia"/>
                <w:color w:val="000000"/>
                <w:kern w:val="0"/>
                <w:sz w:val="20"/>
                <w:szCs w:val="20"/>
                <w:lang w:bidi="ar"/>
              </w:rPr>
              <w:br/>
              <w:t>10、要求信息发布管理终端具备远程协助功能，操作人员通过操作信息发布管理终端触控屏可一键远程协助，实现管理员后台快速查看，并远程连接终端主机处理故障问题。</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885512A"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D876E6E"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131829" w14:paraId="18887662"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3EDCD38C"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136" w:type="dxa"/>
            <w:tcBorders>
              <w:top w:val="single" w:sz="4" w:space="0" w:color="000000"/>
              <w:left w:val="single" w:sz="4" w:space="0" w:color="000000"/>
              <w:bottom w:val="single" w:sz="4" w:space="0" w:color="000000"/>
              <w:right w:val="single" w:sz="4" w:space="0" w:color="000000"/>
            </w:tcBorders>
            <w:vAlign w:val="center"/>
          </w:tcPr>
          <w:p w14:paraId="38AC7D93"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数字展示电子牌</w:t>
            </w:r>
          </w:p>
        </w:tc>
        <w:tc>
          <w:tcPr>
            <w:tcW w:w="990" w:type="dxa"/>
            <w:tcBorders>
              <w:top w:val="single" w:sz="4" w:space="0" w:color="000000"/>
              <w:left w:val="single" w:sz="4" w:space="0" w:color="000000"/>
              <w:bottom w:val="single" w:sz="4" w:space="0" w:color="000000"/>
              <w:right w:val="single" w:sz="4" w:space="0" w:color="000000"/>
            </w:tcBorders>
          </w:tcPr>
          <w:p w14:paraId="4C5A3077"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驰</w:t>
            </w:r>
            <w:proofErr w:type="gramStart"/>
            <w:r>
              <w:rPr>
                <w:rFonts w:ascii="宋体" w:hAnsi="宋体" w:cs="宋体" w:hint="eastAsia"/>
                <w:color w:val="000000"/>
                <w:kern w:val="0"/>
                <w:sz w:val="20"/>
                <w:szCs w:val="20"/>
                <w:lang w:bidi="ar"/>
              </w:rPr>
              <w:t>睿</w:t>
            </w:r>
            <w:proofErr w:type="gramEnd"/>
            <w:r>
              <w:rPr>
                <w:rFonts w:ascii="宋体" w:hAnsi="宋体" w:cs="宋体" w:hint="eastAsia"/>
                <w:color w:val="000000"/>
                <w:kern w:val="0"/>
                <w:sz w:val="20"/>
                <w:szCs w:val="20"/>
                <w:lang w:bidi="ar"/>
              </w:rPr>
              <w:t>、艾迪思特、</w:t>
            </w:r>
            <w:proofErr w:type="gramStart"/>
            <w:r>
              <w:rPr>
                <w:rFonts w:ascii="宋体" w:hAnsi="宋体" w:cs="宋体" w:hint="eastAsia"/>
                <w:color w:val="000000"/>
                <w:kern w:val="0"/>
                <w:sz w:val="20"/>
                <w:szCs w:val="20"/>
                <w:lang w:bidi="ar"/>
              </w:rPr>
              <w:t>太川</w:t>
            </w:r>
            <w:proofErr w:type="gramEnd"/>
          </w:p>
        </w:tc>
        <w:tc>
          <w:tcPr>
            <w:tcW w:w="5622" w:type="dxa"/>
            <w:tcBorders>
              <w:top w:val="single" w:sz="4" w:space="0" w:color="000000"/>
              <w:left w:val="single" w:sz="4" w:space="0" w:color="000000"/>
              <w:bottom w:val="single" w:sz="4" w:space="0" w:color="000000"/>
              <w:right w:val="single" w:sz="4" w:space="0" w:color="000000"/>
            </w:tcBorders>
            <w:vAlign w:val="center"/>
          </w:tcPr>
          <w:p w14:paraId="3B022AAF"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1、一体化设计，工业ABS工程塑料注塑成型，支持桌面及墙面固定安装方式。</w:t>
            </w:r>
            <w:r>
              <w:rPr>
                <w:rFonts w:ascii="宋体" w:hAnsi="宋体" w:cs="宋体" w:hint="eastAsia"/>
                <w:color w:val="000000"/>
                <w:kern w:val="0"/>
                <w:sz w:val="20"/>
                <w:szCs w:val="20"/>
                <w:lang w:bidi="ar"/>
              </w:rPr>
              <w:br/>
              <w:t>▲2、具备不少于1个RJ45千兆网口，1路HDMI输入接口，1路USB接口，1路3.5mm音频输入接口，1路3.5mm音频输出接口，1路12V/1A输出接口,1路干接点接口, 1路GPIO接口；支持POE/DC 12V/2A受电。</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▲3、基于Android系统，配备≥10英寸工业触控屏，屏幕分辨率≥1920×1200，亮度≥500nits；集成≥200</w:t>
            </w:r>
            <w:proofErr w:type="gramStart"/>
            <w:r>
              <w:rPr>
                <w:rFonts w:ascii="宋体" w:hAnsi="宋体" w:cs="宋体" w:hint="eastAsia"/>
                <w:color w:val="000000"/>
                <w:kern w:val="0"/>
                <w:sz w:val="20"/>
                <w:szCs w:val="20"/>
                <w:lang w:bidi="ar"/>
              </w:rPr>
              <w:t>万像</w:t>
            </w:r>
            <w:proofErr w:type="gramEnd"/>
            <w:r>
              <w:rPr>
                <w:rFonts w:ascii="宋体" w:hAnsi="宋体" w:cs="宋体" w:hint="eastAsia"/>
                <w:color w:val="000000"/>
                <w:kern w:val="0"/>
                <w:sz w:val="20"/>
                <w:szCs w:val="20"/>
                <w:lang w:bidi="ar"/>
              </w:rPr>
              <w:t>素双目摄像头；集成IC卡读卡器；内置扬声器、拾音器；具备音视频编解码能力；具备人体近场感应能力，可实现屏幕自动唤醒功能。</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4、集成氛围灯带，可设置灯</w:t>
            </w:r>
            <w:proofErr w:type="gramStart"/>
            <w:r>
              <w:rPr>
                <w:rFonts w:ascii="宋体" w:hAnsi="宋体" w:cs="宋体" w:hint="eastAsia"/>
                <w:color w:val="000000"/>
                <w:kern w:val="0"/>
                <w:sz w:val="20"/>
                <w:szCs w:val="20"/>
                <w:lang w:bidi="ar"/>
              </w:rPr>
              <w:t>带显示</w:t>
            </w:r>
            <w:proofErr w:type="gramEnd"/>
            <w:r>
              <w:rPr>
                <w:rFonts w:ascii="宋体" w:hAnsi="宋体" w:cs="宋体" w:hint="eastAsia"/>
                <w:color w:val="000000"/>
                <w:kern w:val="0"/>
                <w:sz w:val="20"/>
                <w:szCs w:val="20"/>
                <w:lang w:bidi="ar"/>
              </w:rPr>
              <w:t>效果。</w:t>
            </w:r>
            <w:r>
              <w:rPr>
                <w:rFonts w:ascii="宋体" w:hAnsi="宋体" w:cs="宋体" w:hint="eastAsia"/>
                <w:color w:val="000000"/>
                <w:kern w:val="0"/>
                <w:sz w:val="20"/>
                <w:szCs w:val="20"/>
                <w:lang w:bidi="ar"/>
              </w:rPr>
              <w:br/>
              <w:t>▲5、配合系统平台支持远程IP对讲、语音监听、</w:t>
            </w:r>
            <w:proofErr w:type="gramStart"/>
            <w:r>
              <w:rPr>
                <w:rFonts w:ascii="宋体" w:hAnsi="宋体" w:cs="宋体" w:hint="eastAsia"/>
                <w:color w:val="000000"/>
                <w:kern w:val="0"/>
                <w:sz w:val="20"/>
                <w:szCs w:val="20"/>
                <w:lang w:bidi="ar"/>
              </w:rPr>
              <w:t>二维码正</w:t>
            </w:r>
            <w:proofErr w:type="gramEnd"/>
            <w:r>
              <w:rPr>
                <w:rFonts w:ascii="宋体" w:hAnsi="宋体" w:cs="宋体" w:hint="eastAsia"/>
                <w:color w:val="000000"/>
                <w:kern w:val="0"/>
                <w:sz w:val="20"/>
                <w:szCs w:val="20"/>
                <w:lang w:bidi="ar"/>
              </w:rPr>
              <w:t>/反扫、人脸识别、课表同步、IC卡同步等功能。</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br/>
              <w:t>7、开放UI控制接口，支持界面自主定制。</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2C532A"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87F5910"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131829" w14:paraId="20C7032C"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46325096"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136" w:type="dxa"/>
            <w:tcBorders>
              <w:top w:val="single" w:sz="4" w:space="0" w:color="000000"/>
              <w:left w:val="single" w:sz="4" w:space="0" w:color="000000"/>
              <w:bottom w:val="single" w:sz="4" w:space="0" w:color="000000"/>
              <w:right w:val="single" w:sz="4" w:space="0" w:color="000000"/>
            </w:tcBorders>
            <w:vAlign w:val="center"/>
          </w:tcPr>
          <w:p w14:paraId="134A732C"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智能配电柜</w:t>
            </w:r>
          </w:p>
        </w:tc>
        <w:tc>
          <w:tcPr>
            <w:tcW w:w="990" w:type="dxa"/>
            <w:tcBorders>
              <w:top w:val="single" w:sz="4" w:space="0" w:color="000000"/>
              <w:left w:val="single" w:sz="4" w:space="0" w:color="000000"/>
              <w:bottom w:val="single" w:sz="4" w:space="0" w:color="000000"/>
              <w:right w:val="single" w:sz="4" w:space="0" w:color="000000"/>
            </w:tcBorders>
          </w:tcPr>
          <w:p w14:paraId="2A3108F2"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福佑、西安天畅、万屏安</w:t>
            </w:r>
          </w:p>
        </w:tc>
        <w:tc>
          <w:tcPr>
            <w:tcW w:w="5622" w:type="dxa"/>
            <w:tcBorders>
              <w:top w:val="single" w:sz="4" w:space="0" w:color="000000"/>
              <w:left w:val="single" w:sz="4" w:space="0" w:color="000000"/>
              <w:bottom w:val="single" w:sz="4" w:space="0" w:color="000000"/>
              <w:right w:val="single" w:sz="4" w:space="0" w:color="000000"/>
            </w:tcBorders>
            <w:vAlign w:val="center"/>
          </w:tcPr>
          <w:p w14:paraId="3630FAF7"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1、额定工作电压：AC220V/380V。</w:t>
            </w:r>
            <w:r>
              <w:rPr>
                <w:rFonts w:ascii="宋体" w:hAnsi="宋体" w:cs="宋体" w:hint="eastAsia"/>
                <w:color w:val="000000"/>
                <w:kern w:val="0"/>
                <w:sz w:val="20"/>
                <w:szCs w:val="20"/>
                <w:lang w:bidi="ar"/>
              </w:rPr>
              <w:br/>
              <w:t>2、额定绝缘电压：AC660V。</w:t>
            </w:r>
            <w:r>
              <w:rPr>
                <w:rFonts w:ascii="宋体" w:hAnsi="宋体" w:cs="宋体" w:hint="eastAsia"/>
                <w:color w:val="000000"/>
                <w:kern w:val="0"/>
                <w:sz w:val="20"/>
                <w:szCs w:val="20"/>
                <w:lang w:bidi="ar"/>
              </w:rPr>
              <w:br/>
              <w:t>3、电气间隙：≥5.5mm。</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4、爬电距离：≥3.3mm。</w:t>
            </w:r>
            <w:r>
              <w:rPr>
                <w:rFonts w:ascii="宋体" w:hAnsi="宋体" w:cs="宋体" w:hint="eastAsia"/>
                <w:color w:val="000000"/>
                <w:kern w:val="0"/>
                <w:sz w:val="20"/>
                <w:szCs w:val="20"/>
                <w:lang w:bidi="ar"/>
              </w:rPr>
              <w:br/>
              <w:t>5、进线回路额定电流：80A-10A。</w:t>
            </w:r>
            <w:r>
              <w:rPr>
                <w:rFonts w:ascii="宋体" w:hAnsi="宋体" w:cs="宋体" w:hint="eastAsia"/>
                <w:color w:val="000000"/>
                <w:kern w:val="0"/>
                <w:sz w:val="20"/>
                <w:szCs w:val="20"/>
                <w:lang w:bidi="ar"/>
              </w:rPr>
              <w:br/>
              <w:t>6、外壳保护等级：不低于IP30。</w:t>
            </w:r>
            <w:r>
              <w:rPr>
                <w:rFonts w:ascii="宋体" w:hAnsi="宋体" w:cs="宋体" w:hint="eastAsia"/>
                <w:color w:val="000000"/>
                <w:kern w:val="0"/>
                <w:sz w:val="20"/>
                <w:szCs w:val="20"/>
                <w:lang w:bidi="ar"/>
              </w:rPr>
              <w:br/>
              <w:t>7、触点保护类别：I。</w:t>
            </w:r>
            <w:r>
              <w:rPr>
                <w:rFonts w:ascii="宋体" w:hAnsi="宋体" w:cs="宋体" w:hint="eastAsia"/>
                <w:color w:val="000000"/>
                <w:kern w:val="0"/>
                <w:sz w:val="20"/>
                <w:szCs w:val="20"/>
                <w:lang w:bidi="ar"/>
              </w:rPr>
              <w:br/>
              <w:t>8、具有不少于1 路信号防雷，3 路电源防雷。</w:t>
            </w:r>
            <w:r>
              <w:rPr>
                <w:rFonts w:ascii="宋体" w:hAnsi="宋体" w:cs="宋体" w:hint="eastAsia"/>
                <w:color w:val="000000"/>
                <w:kern w:val="0"/>
                <w:sz w:val="20"/>
                <w:szCs w:val="20"/>
                <w:lang w:bidi="ar"/>
              </w:rPr>
              <w:br/>
              <w:t>9、输入接口：不低于4×12Bit AD 采集通道，光</w:t>
            </w:r>
            <w:proofErr w:type="gramStart"/>
            <w:r>
              <w:rPr>
                <w:rFonts w:ascii="宋体" w:hAnsi="宋体" w:cs="宋体" w:hint="eastAsia"/>
                <w:color w:val="000000"/>
                <w:kern w:val="0"/>
                <w:sz w:val="20"/>
                <w:szCs w:val="20"/>
                <w:lang w:bidi="ar"/>
              </w:rPr>
              <w:t>耦</w:t>
            </w:r>
            <w:proofErr w:type="gramEnd"/>
            <w:r>
              <w:rPr>
                <w:rFonts w:ascii="宋体" w:hAnsi="宋体" w:cs="宋体" w:hint="eastAsia"/>
                <w:color w:val="000000"/>
                <w:kern w:val="0"/>
                <w:sz w:val="20"/>
                <w:szCs w:val="20"/>
                <w:lang w:bidi="ar"/>
              </w:rPr>
              <w:t>隔离的低电平输入型数字输入通道。</w:t>
            </w:r>
            <w:r>
              <w:rPr>
                <w:rFonts w:ascii="宋体" w:hAnsi="宋体" w:cs="宋体" w:hint="eastAsia"/>
                <w:color w:val="000000"/>
                <w:kern w:val="0"/>
                <w:sz w:val="20"/>
                <w:szCs w:val="20"/>
                <w:lang w:bidi="ar"/>
              </w:rPr>
              <w:br/>
              <w:t>10、输出接口：不低于4 路均可以常开常闭控制。</w:t>
            </w:r>
            <w:r>
              <w:rPr>
                <w:rFonts w:ascii="宋体" w:hAnsi="宋体" w:cs="宋体" w:hint="eastAsia"/>
                <w:color w:val="000000"/>
                <w:kern w:val="0"/>
                <w:sz w:val="20"/>
                <w:szCs w:val="20"/>
                <w:lang w:bidi="ar"/>
              </w:rPr>
              <w:br/>
              <w:t>11、远程控制开关屏。</w:t>
            </w:r>
            <w:r>
              <w:rPr>
                <w:rFonts w:ascii="宋体" w:hAnsi="宋体" w:cs="宋体" w:hint="eastAsia"/>
                <w:color w:val="000000"/>
                <w:kern w:val="0"/>
                <w:sz w:val="20"/>
                <w:szCs w:val="20"/>
                <w:lang w:bidi="ar"/>
              </w:rPr>
              <w:br/>
              <w:t>12、自动开关显示屏。</w:t>
            </w:r>
            <w:r>
              <w:rPr>
                <w:rFonts w:ascii="宋体" w:hAnsi="宋体" w:cs="宋体" w:hint="eastAsia"/>
                <w:color w:val="000000"/>
                <w:kern w:val="0"/>
                <w:sz w:val="20"/>
                <w:szCs w:val="20"/>
                <w:lang w:bidi="ar"/>
              </w:rPr>
              <w:br/>
              <w:t>13、电源连接线具有阻燃功能。</w:t>
            </w:r>
            <w:r>
              <w:rPr>
                <w:rFonts w:ascii="宋体" w:hAnsi="宋体" w:cs="宋体" w:hint="eastAsia"/>
                <w:color w:val="000000"/>
                <w:kern w:val="0"/>
                <w:sz w:val="20"/>
                <w:szCs w:val="20"/>
                <w:lang w:bidi="ar"/>
              </w:rPr>
              <w:br/>
              <w:t>▲14、功率：≥80KW。</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18A169"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BF4FE28"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131829" w14:paraId="73EDA8FB"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0DD1832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136" w:type="dxa"/>
            <w:tcBorders>
              <w:top w:val="single" w:sz="4" w:space="0" w:color="000000"/>
              <w:left w:val="single" w:sz="4" w:space="0" w:color="000000"/>
              <w:bottom w:val="single" w:sz="4" w:space="0" w:color="000000"/>
              <w:right w:val="single" w:sz="4" w:space="0" w:color="000000"/>
            </w:tcBorders>
            <w:vAlign w:val="center"/>
          </w:tcPr>
          <w:p w14:paraId="39A06227"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管理工作站</w:t>
            </w:r>
          </w:p>
        </w:tc>
        <w:tc>
          <w:tcPr>
            <w:tcW w:w="990" w:type="dxa"/>
            <w:tcBorders>
              <w:top w:val="single" w:sz="4" w:space="0" w:color="000000"/>
              <w:left w:val="single" w:sz="4" w:space="0" w:color="000000"/>
              <w:bottom w:val="single" w:sz="4" w:space="0" w:color="000000"/>
              <w:right w:val="single" w:sz="4" w:space="0" w:color="000000"/>
            </w:tcBorders>
          </w:tcPr>
          <w:p w14:paraId="58E251DA"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宏碁、清华同方、方正</w:t>
            </w:r>
          </w:p>
        </w:tc>
        <w:tc>
          <w:tcPr>
            <w:tcW w:w="5622" w:type="dxa"/>
            <w:tcBorders>
              <w:top w:val="single" w:sz="4" w:space="0" w:color="000000"/>
              <w:left w:val="single" w:sz="4" w:space="0" w:color="000000"/>
              <w:bottom w:val="single" w:sz="4" w:space="0" w:color="000000"/>
              <w:right w:val="single" w:sz="4" w:space="0" w:color="000000"/>
            </w:tcBorders>
            <w:vAlign w:val="center"/>
          </w:tcPr>
          <w:p w14:paraId="7D6AF04F"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一、基础硬件要求：</w:t>
            </w:r>
            <w:r>
              <w:rPr>
                <w:rFonts w:ascii="宋体" w:hAnsi="宋体" w:cs="宋体" w:hint="eastAsia"/>
                <w:color w:val="000000"/>
                <w:kern w:val="0"/>
                <w:sz w:val="20"/>
                <w:szCs w:val="20"/>
                <w:lang w:bidi="ar"/>
              </w:rPr>
              <w:br/>
              <w:t>1.处理器≥参照或相当于Intel Core 12Th Processor i7 12700；</w:t>
            </w:r>
            <w:r>
              <w:rPr>
                <w:rFonts w:ascii="宋体" w:hAnsi="宋体" w:cs="宋体" w:hint="eastAsia"/>
                <w:color w:val="000000"/>
                <w:kern w:val="0"/>
                <w:sz w:val="20"/>
                <w:szCs w:val="20"/>
                <w:lang w:bidi="ar"/>
              </w:rPr>
              <w:br/>
              <w:t>2.支持处理器 ≥1颗；</w:t>
            </w:r>
            <w:r>
              <w:rPr>
                <w:rFonts w:ascii="宋体" w:hAnsi="宋体" w:cs="宋体" w:hint="eastAsia"/>
                <w:color w:val="000000"/>
                <w:kern w:val="0"/>
                <w:sz w:val="20"/>
                <w:szCs w:val="20"/>
                <w:lang w:bidi="ar"/>
              </w:rPr>
              <w:br/>
              <w:t>3.芯片组≥ 参照或相当于Intel B系列；</w:t>
            </w:r>
            <w:r>
              <w:rPr>
                <w:rFonts w:ascii="宋体" w:hAnsi="宋体" w:cs="宋体" w:hint="eastAsia"/>
                <w:color w:val="000000"/>
                <w:kern w:val="0"/>
                <w:sz w:val="20"/>
                <w:szCs w:val="20"/>
                <w:lang w:bidi="ar"/>
              </w:rPr>
              <w:br/>
              <w:t>4.内存:≥16G/DDR4/3200MHz/内存；内存</w:t>
            </w:r>
            <w:proofErr w:type="gramStart"/>
            <w:r>
              <w:rPr>
                <w:rFonts w:ascii="宋体" w:hAnsi="宋体" w:cs="宋体" w:hint="eastAsia"/>
                <w:color w:val="000000"/>
                <w:kern w:val="0"/>
                <w:sz w:val="20"/>
                <w:szCs w:val="20"/>
                <w:lang w:bidi="ar"/>
              </w:rPr>
              <w:t>槽数量</w:t>
            </w:r>
            <w:proofErr w:type="gramEnd"/>
            <w:r>
              <w:rPr>
                <w:rFonts w:ascii="宋体" w:hAnsi="宋体" w:cs="宋体" w:hint="eastAsia"/>
                <w:color w:val="000000"/>
                <w:kern w:val="0"/>
                <w:sz w:val="20"/>
                <w:szCs w:val="20"/>
                <w:lang w:bidi="ar"/>
              </w:rPr>
              <w:t>≥2，最大支持内存容量≥32G（ECC U-DIMM）；</w:t>
            </w:r>
            <w:r>
              <w:rPr>
                <w:rFonts w:ascii="宋体" w:hAnsi="宋体" w:cs="宋体" w:hint="eastAsia"/>
                <w:color w:val="000000"/>
                <w:kern w:val="0"/>
                <w:sz w:val="20"/>
                <w:szCs w:val="20"/>
                <w:lang w:bidi="ar"/>
              </w:rPr>
              <w:br/>
              <w:t>5.硬盘：≥1000G/M2 SSD硬盘；最大支持主板提供4个SATA3接口，最大支持四个SATA硬盘；</w:t>
            </w:r>
            <w:r>
              <w:rPr>
                <w:rFonts w:ascii="宋体" w:hAnsi="宋体" w:cs="宋体" w:hint="eastAsia"/>
                <w:color w:val="000000"/>
                <w:kern w:val="0"/>
                <w:sz w:val="20"/>
                <w:szCs w:val="20"/>
                <w:lang w:bidi="ar"/>
              </w:rPr>
              <w:br/>
              <w:t>6.网卡：集成千兆网卡；</w:t>
            </w:r>
            <w:r>
              <w:rPr>
                <w:rFonts w:ascii="宋体" w:hAnsi="宋体" w:cs="宋体" w:hint="eastAsia"/>
                <w:color w:val="000000"/>
                <w:kern w:val="0"/>
                <w:sz w:val="20"/>
                <w:szCs w:val="20"/>
                <w:lang w:bidi="ar"/>
              </w:rPr>
              <w:br/>
              <w:t>▲7.电源：≥500W 80PLUS金标高效服务器单电源；</w:t>
            </w:r>
            <w:r>
              <w:rPr>
                <w:rFonts w:ascii="宋体" w:hAnsi="宋体" w:cs="宋体" w:hint="eastAsia"/>
                <w:color w:val="000000"/>
                <w:kern w:val="0"/>
                <w:sz w:val="20"/>
                <w:szCs w:val="20"/>
                <w:lang w:bidi="ar"/>
              </w:rPr>
              <w:br/>
              <w:t>8.显卡≥参照或相当于GTX1650 4G独立显卡；</w:t>
            </w:r>
            <w:r>
              <w:rPr>
                <w:rFonts w:ascii="宋体" w:hAnsi="宋体" w:cs="宋体" w:hint="eastAsia"/>
                <w:color w:val="000000"/>
                <w:kern w:val="0"/>
                <w:sz w:val="20"/>
                <w:szCs w:val="20"/>
                <w:lang w:bidi="ar"/>
              </w:rPr>
              <w:br/>
              <w:t>▲9.键鼠：同品牌USB键盘，鼠标，键盘要求有不少于五个功能热键；</w:t>
            </w:r>
            <w:r>
              <w:rPr>
                <w:rFonts w:ascii="宋体" w:hAnsi="宋体" w:cs="宋体" w:hint="eastAsia"/>
                <w:color w:val="000000"/>
                <w:kern w:val="0"/>
                <w:sz w:val="20"/>
                <w:szCs w:val="20"/>
                <w:lang w:bidi="ar"/>
              </w:rPr>
              <w:br/>
              <w:t>10.I/O扩展：≥1x PCIe x16, ≥2 x PCIe x1, ≥3x M.2;≥1个RJ-45网络接口，位于机箱尾部;≥10个USB接口，（6个USB3.0位于机箱前部，4个USB2.0位于机箱后部）;≥1个串口 ,≥1个HDMI、≥1个VGA、≥1个DP,</w:t>
            </w:r>
            <w:r>
              <w:rPr>
                <w:rFonts w:ascii="宋体" w:hAnsi="宋体" w:cs="宋体" w:hint="eastAsia"/>
                <w:color w:val="000000"/>
                <w:kern w:val="0"/>
                <w:sz w:val="20"/>
                <w:szCs w:val="20"/>
                <w:lang w:bidi="ar"/>
              </w:rPr>
              <w:br/>
              <w:t>11.其他功能：整机</w:t>
            </w:r>
            <w:proofErr w:type="gramStart"/>
            <w:r>
              <w:rPr>
                <w:rFonts w:ascii="宋体" w:hAnsi="宋体" w:cs="宋体" w:hint="eastAsia"/>
                <w:color w:val="000000"/>
                <w:kern w:val="0"/>
                <w:sz w:val="20"/>
                <w:szCs w:val="20"/>
                <w:lang w:bidi="ar"/>
              </w:rPr>
              <w:t>免工具</w:t>
            </w:r>
            <w:proofErr w:type="gramEnd"/>
            <w:r>
              <w:rPr>
                <w:rFonts w:ascii="宋体" w:hAnsi="宋体" w:cs="宋体" w:hint="eastAsia"/>
                <w:color w:val="000000"/>
                <w:kern w:val="0"/>
                <w:sz w:val="20"/>
                <w:szCs w:val="20"/>
                <w:lang w:bidi="ar"/>
              </w:rPr>
              <w:t>设计，具有机箱侧板锁设计；</w:t>
            </w:r>
            <w:r>
              <w:rPr>
                <w:rFonts w:ascii="宋体" w:hAnsi="宋体" w:cs="宋体" w:hint="eastAsia"/>
                <w:color w:val="000000"/>
                <w:kern w:val="0"/>
                <w:sz w:val="20"/>
                <w:szCs w:val="20"/>
                <w:lang w:bidi="ar"/>
              </w:rPr>
              <w:br/>
              <w:t>▲12.高*宽*长：≥360mm*200mm*450mm</w:t>
            </w:r>
            <w:r>
              <w:rPr>
                <w:rFonts w:ascii="宋体" w:hAnsi="宋体" w:cs="宋体" w:hint="eastAsia"/>
                <w:color w:val="000000"/>
                <w:kern w:val="0"/>
                <w:sz w:val="20"/>
                <w:szCs w:val="20"/>
                <w:lang w:bidi="ar"/>
              </w:rPr>
              <w:br/>
              <w:t>▲13.显示器：同品牌≥23.8"宽屏16:9 LED背光 VA液晶显示器,VGA,HDMI接口, 100x100壁挂标准，具有低蓝光护眼功能，带蓝光过滤器，用户可以通过设置调整蓝光照射的比例，以启用“蓝光过滤器”滤除短波蓝光，调整蓝光</w:t>
            </w:r>
            <w:proofErr w:type="gramStart"/>
            <w:r>
              <w:rPr>
                <w:rFonts w:ascii="宋体" w:hAnsi="宋体" w:cs="宋体" w:hint="eastAsia"/>
                <w:color w:val="000000"/>
                <w:kern w:val="0"/>
                <w:sz w:val="20"/>
                <w:szCs w:val="20"/>
                <w:lang w:bidi="ar"/>
              </w:rPr>
              <w:t>比列</w:t>
            </w:r>
            <w:proofErr w:type="gramEnd"/>
            <w:r>
              <w:rPr>
                <w:rFonts w:ascii="宋体" w:hAnsi="宋体" w:cs="宋体" w:hint="eastAsia"/>
                <w:color w:val="000000"/>
                <w:kern w:val="0"/>
                <w:sz w:val="20"/>
                <w:szCs w:val="20"/>
                <w:lang w:bidi="ar"/>
              </w:rPr>
              <w:t>数值至少有：50%、60%、70%、80%四种模式；</w:t>
            </w:r>
            <w:r w:rsidRPr="00161BAE">
              <w:rPr>
                <w:rFonts w:ascii="宋体" w:hAnsi="宋体" w:cs="宋体" w:hint="eastAsia"/>
                <w:color w:val="000000"/>
                <w:kern w:val="0"/>
                <w:sz w:val="20"/>
                <w:szCs w:val="20"/>
                <w:lang w:bidi="ar"/>
              </w:rPr>
              <w:t>（响应文件中提供满足要求的蓝光功能的演示截图）</w:t>
            </w:r>
            <w:r>
              <w:rPr>
                <w:rFonts w:ascii="宋体" w:hAnsi="宋体" w:cs="宋体" w:hint="eastAsia"/>
                <w:color w:val="000000"/>
                <w:kern w:val="0"/>
                <w:sz w:val="20"/>
                <w:szCs w:val="20"/>
                <w:lang w:bidi="ar"/>
              </w:rPr>
              <w:br/>
              <w:t>14、出厂预安装正版WINDOWS操作系统，提供正版标签并激活。</w:t>
            </w:r>
            <w:r>
              <w:rPr>
                <w:rFonts w:ascii="宋体" w:hAnsi="宋体" w:cs="宋体" w:hint="eastAsia"/>
                <w:color w:val="000000"/>
                <w:kern w:val="0"/>
                <w:sz w:val="20"/>
                <w:szCs w:val="20"/>
                <w:lang w:bidi="ar"/>
              </w:rPr>
              <w:br/>
              <w:t>二、原厂同品牌软件保护卡功能要求：</w:t>
            </w:r>
            <w:r>
              <w:rPr>
                <w:rFonts w:ascii="宋体" w:hAnsi="宋体" w:cs="宋体" w:hint="eastAsia"/>
                <w:color w:val="000000"/>
                <w:kern w:val="0"/>
                <w:sz w:val="20"/>
                <w:szCs w:val="20"/>
                <w:lang w:bidi="ar"/>
              </w:rPr>
              <w:br/>
              <w:t>1、网络同传：基于Windows操作环境</w:t>
            </w:r>
            <w:proofErr w:type="gramStart"/>
            <w:r>
              <w:rPr>
                <w:rFonts w:ascii="宋体" w:hAnsi="宋体" w:cs="宋体" w:hint="eastAsia"/>
                <w:color w:val="000000"/>
                <w:kern w:val="0"/>
                <w:sz w:val="20"/>
                <w:szCs w:val="20"/>
                <w:lang w:bidi="ar"/>
              </w:rPr>
              <w:t>下数据</w:t>
            </w:r>
            <w:proofErr w:type="gramEnd"/>
            <w:r>
              <w:rPr>
                <w:rFonts w:ascii="宋体" w:hAnsi="宋体" w:cs="宋体" w:hint="eastAsia"/>
                <w:color w:val="000000"/>
                <w:kern w:val="0"/>
                <w:sz w:val="20"/>
                <w:szCs w:val="20"/>
                <w:lang w:bidi="ar"/>
              </w:rPr>
              <w:t>即时压缩克隆；</w:t>
            </w:r>
            <w:r>
              <w:rPr>
                <w:rFonts w:ascii="宋体" w:hAnsi="宋体" w:cs="宋体" w:hint="eastAsia"/>
                <w:color w:val="000000"/>
                <w:kern w:val="0"/>
                <w:sz w:val="20"/>
                <w:szCs w:val="20"/>
                <w:lang w:bidi="ar"/>
              </w:rPr>
              <w:br/>
              <w:t>2、多点可逆还原：采用树状多点还原技术，支持建立不少于254个还原点，每个还原点皆各自独立，可同时支持不少于</w:t>
            </w:r>
            <w:proofErr w:type="gramStart"/>
            <w:r>
              <w:rPr>
                <w:rFonts w:ascii="宋体" w:hAnsi="宋体" w:cs="宋体" w:hint="eastAsia"/>
                <w:color w:val="000000"/>
                <w:kern w:val="0"/>
                <w:sz w:val="20"/>
                <w:szCs w:val="20"/>
                <w:lang w:bidi="ar"/>
              </w:rPr>
              <w:t>5个排程策略</w:t>
            </w:r>
            <w:proofErr w:type="gramEnd"/>
            <w:r>
              <w:rPr>
                <w:rFonts w:ascii="宋体" w:hAnsi="宋体" w:cs="宋体" w:hint="eastAsia"/>
                <w:color w:val="000000"/>
                <w:kern w:val="0"/>
                <w:sz w:val="20"/>
                <w:szCs w:val="20"/>
                <w:lang w:bidi="ar"/>
              </w:rPr>
              <w:t>，“每次启动”“每周”“每月”等。按照设定的时间自动进入预设的还原点，如每周一进入还原点1 ，每周二进入还原点2；</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3、UNDI传输方式：可实现在Windows操作系统上进行网络复制（在Windows上拷贝Windows），传输速度：950MB--1.2GB/Min；</w:t>
            </w:r>
            <w:r>
              <w:rPr>
                <w:rFonts w:ascii="宋体" w:hAnsi="宋体" w:cs="宋体" w:hint="eastAsia"/>
                <w:color w:val="000000"/>
                <w:kern w:val="0"/>
                <w:sz w:val="20"/>
                <w:szCs w:val="20"/>
                <w:lang w:bidi="ar"/>
              </w:rPr>
              <w:br/>
              <w:t>4、差异增量拷贝功能、资产时实监控管理功能，控制台界面中可列出客户端的进程信息，主机直接关闭客户</w:t>
            </w:r>
            <w:proofErr w:type="gramStart"/>
            <w:r>
              <w:rPr>
                <w:rFonts w:ascii="宋体" w:hAnsi="宋体" w:cs="宋体" w:hint="eastAsia"/>
                <w:color w:val="000000"/>
                <w:kern w:val="0"/>
                <w:sz w:val="20"/>
                <w:szCs w:val="20"/>
                <w:lang w:bidi="ar"/>
              </w:rPr>
              <w:t>端正在</w:t>
            </w:r>
            <w:proofErr w:type="gramEnd"/>
            <w:r>
              <w:rPr>
                <w:rFonts w:ascii="宋体" w:hAnsi="宋体" w:cs="宋体" w:hint="eastAsia"/>
                <w:color w:val="000000"/>
                <w:kern w:val="0"/>
                <w:sz w:val="20"/>
                <w:szCs w:val="20"/>
                <w:lang w:bidi="ar"/>
              </w:rPr>
              <w:t>进行的可疑应用程序。</w:t>
            </w:r>
            <w:r>
              <w:rPr>
                <w:rFonts w:ascii="宋体" w:hAnsi="宋体" w:cs="宋体" w:hint="eastAsia"/>
                <w:color w:val="000000"/>
                <w:kern w:val="0"/>
                <w:sz w:val="20"/>
                <w:szCs w:val="20"/>
                <w:lang w:bidi="ar"/>
              </w:rPr>
              <w:br/>
              <w:t>5、禁止使用USB：可禁用USB存储设备和光驱设备，禁用USB设备对USB鼠标键盘不会影响</w:t>
            </w:r>
            <w:r>
              <w:rPr>
                <w:rFonts w:ascii="宋体" w:hAnsi="宋体" w:cs="宋体" w:hint="eastAsia"/>
                <w:color w:val="000000"/>
                <w:kern w:val="0"/>
                <w:sz w:val="20"/>
                <w:szCs w:val="20"/>
                <w:lang w:bidi="ar"/>
              </w:rPr>
              <w:br/>
              <w:t>6、共享分区的保护功能：可设置共享分区定时每次，每天，每月，每周，还原，无需手动还原</w:t>
            </w:r>
            <w:r>
              <w:rPr>
                <w:rFonts w:ascii="宋体" w:hAnsi="宋体" w:cs="宋体" w:hint="eastAsia"/>
                <w:color w:val="000000"/>
                <w:kern w:val="0"/>
                <w:sz w:val="20"/>
                <w:szCs w:val="20"/>
                <w:lang w:bidi="ar"/>
              </w:rPr>
              <w:br/>
              <w:t>7、文件目录映射：可把保护分区下的一个目录转移到非保护分区，重启后这个目录将不被还原，可将每次还原的系統的资料</w:t>
            </w:r>
            <w:proofErr w:type="gramStart"/>
            <w:r>
              <w:rPr>
                <w:rFonts w:ascii="宋体" w:hAnsi="宋体" w:cs="宋体" w:hint="eastAsia"/>
                <w:color w:val="000000"/>
                <w:kern w:val="0"/>
                <w:sz w:val="20"/>
                <w:szCs w:val="20"/>
                <w:lang w:bidi="ar"/>
              </w:rPr>
              <w:t>夹转移</w:t>
            </w:r>
            <w:proofErr w:type="gramEnd"/>
            <w:r>
              <w:rPr>
                <w:rFonts w:ascii="宋体" w:hAnsi="宋体" w:cs="宋体" w:hint="eastAsia"/>
                <w:color w:val="000000"/>
                <w:kern w:val="0"/>
                <w:sz w:val="20"/>
                <w:szCs w:val="20"/>
                <w:lang w:bidi="ar"/>
              </w:rPr>
              <w:t>到不还原的磁盘上。</w:t>
            </w:r>
            <w:r>
              <w:rPr>
                <w:rFonts w:ascii="宋体" w:hAnsi="宋体" w:cs="宋体" w:hint="eastAsia"/>
                <w:color w:val="000000"/>
                <w:kern w:val="0"/>
                <w:sz w:val="20"/>
                <w:szCs w:val="20"/>
                <w:lang w:bidi="ar"/>
              </w:rPr>
              <w:br/>
              <w:t>▲8、故障智能定位功能：可侦测客户端机器的硬盘读写速度及丢包率可以定位客户端机器网络环境异常，硬盘故障，方便用户及时定位故障等；</w:t>
            </w:r>
            <w:r>
              <w:rPr>
                <w:rFonts w:ascii="宋体" w:hAnsi="宋体" w:cs="宋体" w:hint="eastAsia"/>
                <w:color w:val="000000"/>
                <w:kern w:val="0"/>
                <w:sz w:val="20"/>
                <w:szCs w:val="20"/>
                <w:lang w:bidi="ar"/>
              </w:rPr>
              <w:br/>
            </w:r>
            <w:r w:rsidRPr="00161BAE">
              <w:rPr>
                <w:rFonts w:ascii="宋体" w:hAnsi="宋体" w:cs="宋体" w:hint="eastAsia"/>
                <w:color w:val="000000"/>
                <w:kern w:val="0"/>
                <w:sz w:val="20"/>
                <w:szCs w:val="20"/>
                <w:lang w:bidi="ar"/>
              </w:rPr>
              <w:t>▲9、响应文件中提供与主机同品牌的“软件保护卡系统”的“国家版权局著作权证书”扫描件，并提供第三方对“软件保护卡系统”的功能性、易用性、中文性的评测报告。</w:t>
            </w:r>
            <w:r>
              <w:rPr>
                <w:rFonts w:ascii="宋体" w:hAnsi="宋体" w:cs="宋体" w:hint="eastAsia"/>
                <w:color w:val="000000"/>
                <w:kern w:val="0"/>
                <w:sz w:val="20"/>
                <w:szCs w:val="20"/>
                <w:lang w:bidi="ar"/>
              </w:rPr>
              <w:br/>
              <w:t>▲三、商务资质认证要求：</w:t>
            </w:r>
            <w:r>
              <w:rPr>
                <w:rFonts w:ascii="宋体" w:hAnsi="宋体" w:cs="宋体" w:hint="eastAsia"/>
                <w:color w:val="000000"/>
                <w:kern w:val="0"/>
                <w:sz w:val="20"/>
                <w:szCs w:val="20"/>
                <w:lang w:bidi="ar"/>
              </w:rPr>
              <w:br/>
              <w:t>1、产品通过箱体封闭试验，将样品置于50°C的密封箱体中，开机运行2个小时，实验样品可以正常工作认证；</w:t>
            </w:r>
            <w:r>
              <w:rPr>
                <w:rFonts w:ascii="宋体" w:hAnsi="宋体" w:cs="宋体" w:hint="eastAsia"/>
                <w:color w:val="000000"/>
                <w:kern w:val="0"/>
                <w:sz w:val="20"/>
                <w:szCs w:val="20"/>
                <w:lang w:bidi="ar"/>
              </w:rPr>
              <w:br/>
              <w:t>2、产品通过防火试验，达到外壳V-0，印制板V-0级别认证；</w:t>
            </w:r>
            <w:r>
              <w:rPr>
                <w:rFonts w:ascii="宋体" w:hAnsi="宋体" w:cs="宋体" w:hint="eastAsia"/>
                <w:color w:val="000000"/>
                <w:kern w:val="0"/>
                <w:sz w:val="20"/>
                <w:szCs w:val="20"/>
                <w:lang w:bidi="ar"/>
              </w:rPr>
              <w:br/>
              <w:t>3、产品通过噪音声压级≤4dB、声功率级≤1.5Bel认证；</w:t>
            </w:r>
            <w:r w:rsidRPr="00161BAE">
              <w:rPr>
                <w:rFonts w:ascii="宋体" w:hAnsi="宋体" w:cs="宋体" w:hint="eastAsia"/>
                <w:color w:val="000000"/>
                <w:kern w:val="0"/>
                <w:sz w:val="20"/>
                <w:szCs w:val="20"/>
                <w:lang w:bidi="ar"/>
              </w:rPr>
              <w:t>（响应文件中提供国家认定的第三方检测机构出具的检验证书复印件）</w:t>
            </w:r>
            <w:r>
              <w:rPr>
                <w:rFonts w:ascii="宋体" w:hAnsi="宋体" w:cs="宋体" w:hint="eastAsia"/>
                <w:color w:val="000000"/>
                <w:kern w:val="0"/>
                <w:sz w:val="20"/>
                <w:szCs w:val="20"/>
                <w:lang w:bidi="ar"/>
              </w:rPr>
              <w:br/>
              <w:t>4、产品通过电磁辐射B级试验，低于国家标准8dB认证；</w:t>
            </w:r>
            <w:r>
              <w:rPr>
                <w:rFonts w:ascii="宋体" w:hAnsi="宋体" w:cs="宋体" w:hint="eastAsia"/>
                <w:color w:val="000000"/>
                <w:kern w:val="0"/>
                <w:sz w:val="20"/>
                <w:szCs w:val="20"/>
                <w:lang w:bidi="ar"/>
              </w:rPr>
              <w:br/>
              <w:t>5、产品投标通过有关人体辐射的电磁场测量方法，低频磁场辐射值不高于0.62%认证；</w:t>
            </w:r>
            <w:r>
              <w:rPr>
                <w:rFonts w:ascii="宋体" w:hAnsi="宋体" w:cs="宋体" w:hint="eastAsia"/>
                <w:color w:val="000000"/>
                <w:kern w:val="0"/>
                <w:sz w:val="20"/>
                <w:szCs w:val="20"/>
                <w:lang w:bidi="ar"/>
              </w:rPr>
              <w:br/>
              <w:t>四、质保：原厂3年免费保修（节假日不休），终身400或800呼叫中心热线7*24小时免费技术支持服务,保修服务可以通过机器序列号与原厂服务中心确认；</w:t>
            </w:r>
            <w:r>
              <w:rPr>
                <w:rFonts w:ascii="宋体" w:hAnsi="宋体" w:cs="宋体" w:hint="eastAsia"/>
                <w:color w:val="000000"/>
                <w:kern w:val="0"/>
                <w:sz w:val="20"/>
                <w:szCs w:val="20"/>
                <w:lang w:bidi="ar"/>
              </w:rPr>
              <w:br/>
              <w:t>▲五、</w:t>
            </w:r>
            <w:r w:rsidRPr="00161BAE">
              <w:rPr>
                <w:rFonts w:ascii="宋体" w:hAnsi="宋体" w:cs="宋体" w:hint="eastAsia"/>
                <w:color w:val="000000"/>
                <w:kern w:val="0"/>
                <w:sz w:val="20"/>
                <w:szCs w:val="20"/>
                <w:lang w:bidi="ar"/>
              </w:rPr>
              <w:t>为保障货物质量及产品品质，成交供应商必须承诺在合同签订后正式供货时向采购人提供产品的货物来源合法性证明（如：生产厂家针对此项目的售后服务保证原件、供货证明原件、经销证书或购买发票等）。</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91F7EB"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CE0B788"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131829" w14:paraId="575E1C76"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7F78977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136" w:type="dxa"/>
            <w:tcBorders>
              <w:top w:val="single" w:sz="4" w:space="0" w:color="000000"/>
              <w:left w:val="single" w:sz="4" w:space="0" w:color="000000"/>
              <w:bottom w:val="single" w:sz="4" w:space="0" w:color="000000"/>
              <w:right w:val="single" w:sz="4" w:space="0" w:color="000000"/>
            </w:tcBorders>
            <w:noWrap/>
            <w:vAlign w:val="center"/>
          </w:tcPr>
          <w:p w14:paraId="5056F0C4"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屏体内框架及外装饰包边</w:t>
            </w:r>
          </w:p>
        </w:tc>
        <w:tc>
          <w:tcPr>
            <w:tcW w:w="990" w:type="dxa"/>
            <w:tcBorders>
              <w:top w:val="single" w:sz="4" w:space="0" w:color="000000"/>
              <w:left w:val="single" w:sz="4" w:space="0" w:color="000000"/>
              <w:bottom w:val="single" w:sz="4" w:space="0" w:color="000000"/>
              <w:right w:val="single" w:sz="4" w:space="0" w:color="000000"/>
            </w:tcBorders>
          </w:tcPr>
          <w:p w14:paraId="325F6EE3"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定制</w:t>
            </w:r>
          </w:p>
        </w:tc>
        <w:tc>
          <w:tcPr>
            <w:tcW w:w="5622" w:type="dxa"/>
            <w:tcBorders>
              <w:top w:val="single" w:sz="4" w:space="0" w:color="000000"/>
              <w:left w:val="single" w:sz="4" w:space="0" w:color="000000"/>
              <w:bottom w:val="single" w:sz="4" w:space="0" w:color="000000"/>
              <w:right w:val="single" w:sz="4" w:space="0" w:color="000000"/>
            </w:tcBorders>
            <w:vAlign w:val="center"/>
          </w:tcPr>
          <w:p w14:paraId="122DD295"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1.显示屏安装框架：钢结构内框，铝型材或不锈钢密封包边。</w:t>
            </w:r>
            <w:r>
              <w:rPr>
                <w:rFonts w:ascii="宋体" w:hAnsi="宋体" w:cs="宋体" w:hint="eastAsia"/>
                <w:color w:val="000000"/>
                <w:kern w:val="0"/>
                <w:sz w:val="20"/>
                <w:szCs w:val="20"/>
                <w:lang w:bidi="ar"/>
              </w:rPr>
              <w:br/>
              <w:t>2.与显示屏配套使用。</w:t>
            </w:r>
            <w:r>
              <w:rPr>
                <w:rFonts w:ascii="宋体" w:hAnsi="宋体" w:cs="宋体" w:hint="eastAsia"/>
                <w:color w:val="000000"/>
                <w:kern w:val="0"/>
                <w:sz w:val="20"/>
                <w:szCs w:val="20"/>
                <w:lang w:bidi="ar"/>
              </w:rPr>
              <w:br/>
              <w:t>3.包边上下左右各约5公分</w:t>
            </w:r>
            <w:r>
              <w:rPr>
                <w:rFonts w:ascii="宋体" w:hAnsi="宋体" w:cs="宋体" w:hint="eastAsia"/>
                <w:color w:val="000000"/>
                <w:kern w:val="0"/>
                <w:sz w:val="20"/>
                <w:szCs w:val="20"/>
                <w:lang w:bidi="ar"/>
              </w:rPr>
              <w:br/>
              <w:t>4.对屏体背部装饰美化</w:t>
            </w:r>
          </w:p>
        </w:tc>
        <w:tc>
          <w:tcPr>
            <w:tcW w:w="992" w:type="dxa"/>
            <w:tcBorders>
              <w:top w:val="single" w:sz="4" w:space="0" w:color="000000"/>
              <w:left w:val="single" w:sz="4" w:space="0" w:color="000000"/>
              <w:bottom w:val="single" w:sz="4" w:space="0" w:color="000000"/>
              <w:right w:val="single" w:sz="4" w:space="0" w:color="000000"/>
            </w:tcBorders>
            <w:vAlign w:val="center"/>
          </w:tcPr>
          <w:p w14:paraId="02F468FC"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63.36</w:t>
            </w:r>
          </w:p>
        </w:tc>
        <w:tc>
          <w:tcPr>
            <w:tcW w:w="1134" w:type="dxa"/>
            <w:tcBorders>
              <w:top w:val="single" w:sz="4" w:space="0" w:color="000000"/>
              <w:left w:val="single" w:sz="4" w:space="0" w:color="000000"/>
              <w:bottom w:val="single" w:sz="4" w:space="0" w:color="000000"/>
              <w:right w:val="single" w:sz="4" w:space="0" w:color="000000"/>
            </w:tcBorders>
            <w:vAlign w:val="center"/>
          </w:tcPr>
          <w:p w14:paraId="756C50A1"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r>
      <w:tr w:rsidR="00131829" w14:paraId="39D7294F"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5076C1E5"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136" w:type="dxa"/>
            <w:tcBorders>
              <w:top w:val="single" w:sz="4" w:space="0" w:color="000000"/>
              <w:left w:val="single" w:sz="4" w:space="0" w:color="000000"/>
              <w:bottom w:val="single" w:sz="4" w:space="0" w:color="000000"/>
              <w:right w:val="single" w:sz="4" w:space="0" w:color="000000"/>
            </w:tcBorders>
            <w:noWrap/>
            <w:vAlign w:val="center"/>
          </w:tcPr>
          <w:p w14:paraId="76F93EA9"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屏体线材辅材及安装</w:t>
            </w:r>
          </w:p>
        </w:tc>
        <w:tc>
          <w:tcPr>
            <w:tcW w:w="990" w:type="dxa"/>
            <w:tcBorders>
              <w:top w:val="single" w:sz="4" w:space="0" w:color="000000"/>
              <w:left w:val="single" w:sz="4" w:space="0" w:color="000000"/>
              <w:bottom w:val="single" w:sz="4" w:space="0" w:color="000000"/>
              <w:right w:val="single" w:sz="4" w:space="0" w:color="000000"/>
            </w:tcBorders>
          </w:tcPr>
          <w:p w14:paraId="52E5DCBE"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定制</w:t>
            </w:r>
          </w:p>
        </w:tc>
        <w:tc>
          <w:tcPr>
            <w:tcW w:w="5622" w:type="dxa"/>
            <w:tcBorders>
              <w:top w:val="single" w:sz="4" w:space="0" w:color="000000"/>
              <w:left w:val="single" w:sz="4" w:space="0" w:color="000000"/>
              <w:bottom w:val="single" w:sz="4" w:space="0" w:color="000000"/>
              <w:right w:val="single" w:sz="4" w:space="0" w:color="000000"/>
            </w:tcBorders>
            <w:vAlign w:val="center"/>
          </w:tcPr>
          <w:p w14:paraId="57524EE5"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roofErr w:type="gramStart"/>
            <w:r>
              <w:rPr>
                <w:rFonts w:ascii="宋体" w:hAnsi="宋体" w:cs="宋体" w:hint="eastAsia"/>
                <w:color w:val="000000"/>
                <w:kern w:val="0"/>
                <w:sz w:val="20"/>
                <w:szCs w:val="20"/>
                <w:lang w:bidi="ar"/>
              </w:rPr>
              <w:t>屏内线材</w:t>
            </w:r>
            <w:proofErr w:type="gramEnd"/>
            <w:r>
              <w:rPr>
                <w:rFonts w:ascii="宋体" w:hAnsi="宋体" w:cs="宋体" w:hint="eastAsia"/>
                <w:color w:val="000000"/>
                <w:kern w:val="0"/>
                <w:sz w:val="20"/>
                <w:szCs w:val="20"/>
                <w:lang w:bidi="ar"/>
              </w:rPr>
              <w:t>，包含信号排线、电源排线、显示屏专用电源、适配器等满足安装需要</w:t>
            </w:r>
            <w:r>
              <w:rPr>
                <w:rFonts w:ascii="宋体" w:hAnsi="宋体" w:cs="宋体" w:hint="eastAsia"/>
                <w:color w:val="000000"/>
                <w:kern w:val="0"/>
                <w:sz w:val="20"/>
                <w:szCs w:val="20"/>
                <w:lang w:bidi="ar"/>
              </w:rPr>
              <w:br/>
              <w:t>2、包含</w:t>
            </w:r>
            <w:proofErr w:type="gramStart"/>
            <w:r>
              <w:rPr>
                <w:rFonts w:ascii="宋体" w:hAnsi="宋体" w:cs="宋体" w:hint="eastAsia"/>
                <w:color w:val="000000"/>
                <w:kern w:val="0"/>
                <w:sz w:val="20"/>
                <w:szCs w:val="20"/>
                <w:lang w:bidi="ar"/>
              </w:rPr>
              <w:t>屏内屏</w:t>
            </w:r>
            <w:proofErr w:type="gramEnd"/>
            <w:r>
              <w:rPr>
                <w:rFonts w:ascii="宋体" w:hAnsi="宋体" w:cs="宋体" w:hint="eastAsia"/>
                <w:color w:val="000000"/>
                <w:kern w:val="0"/>
                <w:sz w:val="20"/>
                <w:szCs w:val="20"/>
                <w:lang w:bidi="ar"/>
              </w:rPr>
              <w:t>外线路的改造安装及布线</w:t>
            </w:r>
            <w:r>
              <w:rPr>
                <w:rFonts w:ascii="宋体" w:hAnsi="宋体" w:cs="宋体" w:hint="eastAsia"/>
                <w:color w:val="000000"/>
                <w:kern w:val="0"/>
                <w:sz w:val="20"/>
                <w:szCs w:val="20"/>
                <w:lang w:bidi="ar"/>
              </w:rPr>
              <w:br/>
              <w:t>3、包含屏体框架结构的</w:t>
            </w:r>
            <w:proofErr w:type="gramStart"/>
            <w:r>
              <w:rPr>
                <w:rFonts w:ascii="宋体" w:hAnsi="宋体" w:cs="宋体" w:hint="eastAsia"/>
                <w:color w:val="000000"/>
                <w:kern w:val="0"/>
                <w:sz w:val="20"/>
                <w:szCs w:val="20"/>
                <w:lang w:bidi="ar"/>
              </w:rPr>
              <w:t>安装固定</w:t>
            </w:r>
            <w:proofErr w:type="gramEnd"/>
            <w:r>
              <w:rPr>
                <w:rFonts w:ascii="宋体" w:hAnsi="宋体" w:cs="宋体" w:hint="eastAsia"/>
                <w:color w:val="000000"/>
                <w:kern w:val="0"/>
                <w:sz w:val="20"/>
                <w:szCs w:val="20"/>
                <w:lang w:bidi="ar"/>
              </w:rPr>
              <w:br/>
              <w:t>4、包含屏体显示模组的安装及调试</w:t>
            </w:r>
          </w:p>
        </w:tc>
        <w:tc>
          <w:tcPr>
            <w:tcW w:w="992" w:type="dxa"/>
            <w:tcBorders>
              <w:top w:val="single" w:sz="4" w:space="0" w:color="000000"/>
              <w:left w:val="single" w:sz="4" w:space="0" w:color="000000"/>
              <w:bottom w:val="single" w:sz="4" w:space="0" w:color="000000"/>
              <w:right w:val="single" w:sz="4" w:space="0" w:color="000000"/>
            </w:tcBorders>
            <w:vAlign w:val="center"/>
          </w:tcPr>
          <w:p w14:paraId="0BA99A49"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4909600"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131829" w14:paraId="558151BD"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0E589518"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136" w:type="dxa"/>
            <w:tcBorders>
              <w:top w:val="single" w:sz="4" w:space="0" w:color="000000"/>
              <w:left w:val="single" w:sz="4" w:space="0" w:color="000000"/>
              <w:bottom w:val="single" w:sz="4" w:space="0" w:color="000000"/>
              <w:right w:val="single" w:sz="4" w:space="0" w:color="000000"/>
            </w:tcBorders>
            <w:vAlign w:val="center"/>
          </w:tcPr>
          <w:p w14:paraId="775C6194"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LED单色屏</w:t>
            </w:r>
          </w:p>
        </w:tc>
        <w:tc>
          <w:tcPr>
            <w:tcW w:w="990" w:type="dxa"/>
            <w:tcBorders>
              <w:top w:val="single" w:sz="4" w:space="0" w:color="000000"/>
              <w:left w:val="single" w:sz="4" w:space="0" w:color="000000"/>
              <w:bottom w:val="single" w:sz="4" w:space="0" w:color="000000"/>
              <w:right w:val="single" w:sz="4" w:space="0" w:color="000000"/>
            </w:tcBorders>
          </w:tcPr>
          <w:p w14:paraId="2E185CE2" w14:textId="77777777" w:rsidR="00131829"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高科、美亚迪、彩</w:t>
            </w:r>
            <w:r>
              <w:rPr>
                <w:rFonts w:ascii="宋体" w:hAnsi="宋体" w:cs="宋体" w:hint="eastAsia"/>
                <w:color w:val="000000"/>
                <w:kern w:val="0"/>
                <w:sz w:val="20"/>
                <w:szCs w:val="20"/>
                <w:lang w:bidi="ar"/>
              </w:rPr>
              <w:lastRenderedPageBreak/>
              <w:t>虹光电</w:t>
            </w:r>
          </w:p>
        </w:tc>
        <w:tc>
          <w:tcPr>
            <w:tcW w:w="5622" w:type="dxa"/>
            <w:tcBorders>
              <w:top w:val="single" w:sz="4" w:space="0" w:color="000000"/>
              <w:left w:val="single" w:sz="4" w:space="0" w:color="000000"/>
              <w:bottom w:val="single" w:sz="4" w:space="0" w:color="000000"/>
              <w:right w:val="single" w:sz="4" w:space="0" w:color="000000"/>
            </w:tcBorders>
            <w:vAlign w:val="center"/>
          </w:tcPr>
          <w:p w14:paraId="77B01627"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1、显示屏尺寸：14.996m*0.708m</w:t>
            </w:r>
            <w:r>
              <w:rPr>
                <w:rFonts w:ascii="宋体" w:hAnsi="宋体" w:cs="宋体" w:hint="eastAsia"/>
                <w:color w:val="000000"/>
                <w:kern w:val="0"/>
                <w:sz w:val="20"/>
                <w:szCs w:val="20"/>
                <w:lang w:bidi="ar"/>
              </w:rPr>
              <w:br/>
              <w:t>2、像素间距（mm）：</w:t>
            </w:r>
            <w:r>
              <w:rPr>
                <w:rFonts w:ascii="仿宋" w:eastAsia="仿宋" w:hAnsi="仿宋" w:cs="仿宋" w:hint="eastAsia"/>
                <w:sz w:val="24"/>
                <w:szCs w:val="24"/>
              </w:rPr>
              <w:t>≤</w:t>
            </w:r>
            <w:r>
              <w:rPr>
                <w:rFonts w:ascii="宋体" w:hAnsi="宋体" w:cs="宋体" w:hint="eastAsia"/>
                <w:color w:val="000000"/>
                <w:kern w:val="0"/>
                <w:sz w:val="20"/>
                <w:szCs w:val="20"/>
                <w:lang w:bidi="ar"/>
              </w:rPr>
              <w:t>4.75</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3、LED封装方式：SMD </w:t>
            </w:r>
            <w:r>
              <w:rPr>
                <w:rFonts w:ascii="宋体" w:hAnsi="宋体" w:cs="宋体" w:hint="eastAsia"/>
                <w:color w:val="000000"/>
                <w:kern w:val="0"/>
                <w:sz w:val="20"/>
                <w:szCs w:val="20"/>
                <w:lang w:bidi="ar"/>
              </w:rPr>
              <w:br/>
              <w:t>4、模组</w:t>
            </w:r>
            <w:proofErr w:type="gramStart"/>
            <w:r>
              <w:rPr>
                <w:rFonts w:ascii="宋体" w:hAnsi="宋体" w:cs="宋体" w:hint="eastAsia"/>
                <w:color w:val="000000"/>
                <w:kern w:val="0"/>
                <w:sz w:val="20"/>
                <w:szCs w:val="20"/>
                <w:lang w:bidi="ar"/>
              </w:rPr>
              <w:t>分辩率</w:t>
            </w:r>
            <w:proofErr w:type="gramEnd"/>
            <w:r>
              <w:rPr>
                <w:rFonts w:ascii="宋体" w:hAnsi="宋体" w:cs="宋体" w:hint="eastAsia"/>
                <w:color w:val="000000"/>
                <w:kern w:val="0"/>
                <w:sz w:val="20"/>
                <w:szCs w:val="20"/>
                <w:lang w:bidi="ar"/>
              </w:rPr>
              <w:t xml:space="preserve">：≥64×32 </w:t>
            </w:r>
            <w:r>
              <w:rPr>
                <w:rFonts w:ascii="宋体" w:hAnsi="宋体" w:cs="宋体" w:hint="eastAsia"/>
                <w:color w:val="000000"/>
                <w:kern w:val="0"/>
                <w:sz w:val="20"/>
                <w:szCs w:val="20"/>
                <w:lang w:bidi="ar"/>
              </w:rPr>
              <w:br/>
              <w:t>5、模组尺寸（mm）：304×152</w:t>
            </w:r>
            <w:r>
              <w:rPr>
                <w:rFonts w:ascii="宋体" w:hAnsi="宋体" w:cs="宋体" w:hint="eastAsia"/>
                <w:color w:val="000000"/>
                <w:kern w:val="0"/>
                <w:sz w:val="20"/>
                <w:szCs w:val="20"/>
                <w:lang w:bidi="ar"/>
              </w:rPr>
              <w:br/>
              <w:t>6、最佳视距：≥4m</w:t>
            </w:r>
            <w:r>
              <w:rPr>
                <w:rFonts w:ascii="宋体" w:hAnsi="宋体" w:cs="宋体" w:hint="eastAsia"/>
                <w:color w:val="000000"/>
                <w:kern w:val="0"/>
                <w:sz w:val="20"/>
                <w:szCs w:val="20"/>
                <w:lang w:bidi="ar"/>
              </w:rPr>
              <w:br/>
              <w:t>7、模组接口：HUB75</w:t>
            </w:r>
            <w:r>
              <w:rPr>
                <w:rFonts w:ascii="宋体" w:hAnsi="宋体" w:cs="宋体" w:hint="eastAsia"/>
                <w:color w:val="000000"/>
                <w:kern w:val="0"/>
                <w:sz w:val="20"/>
                <w:szCs w:val="20"/>
                <w:lang w:bidi="ar"/>
              </w:rPr>
              <w:br/>
              <w:t>8、可视角度：H≥120°V≥120°</w:t>
            </w:r>
            <w:r>
              <w:rPr>
                <w:rFonts w:ascii="宋体" w:hAnsi="宋体" w:cs="宋体" w:hint="eastAsia"/>
                <w:color w:val="000000"/>
                <w:kern w:val="0"/>
                <w:sz w:val="20"/>
                <w:szCs w:val="20"/>
                <w:lang w:bidi="ar"/>
              </w:rPr>
              <w:br/>
              <w:t>9、模组最大功耗（W）：</w:t>
            </w:r>
            <w:r>
              <w:rPr>
                <w:rFonts w:ascii="仿宋" w:eastAsia="仿宋" w:hAnsi="仿宋" w:cs="仿宋" w:hint="eastAsia"/>
                <w:sz w:val="24"/>
                <w:szCs w:val="24"/>
              </w:rPr>
              <w:t>≤</w:t>
            </w:r>
            <w:r>
              <w:rPr>
                <w:rFonts w:ascii="宋体" w:hAnsi="宋体" w:cs="宋体" w:hint="eastAsia"/>
                <w:color w:val="000000"/>
                <w:kern w:val="0"/>
                <w:sz w:val="20"/>
                <w:szCs w:val="20"/>
                <w:lang w:bidi="ar"/>
              </w:rPr>
              <w:t xml:space="preserve">35 </w:t>
            </w:r>
            <w:r>
              <w:rPr>
                <w:rFonts w:ascii="宋体" w:hAnsi="宋体" w:cs="宋体" w:hint="eastAsia"/>
                <w:color w:val="000000"/>
                <w:kern w:val="0"/>
                <w:sz w:val="20"/>
                <w:szCs w:val="20"/>
                <w:lang w:bidi="ar"/>
              </w:rPr>
              <w:br/>
              <w:t>10、模组平均功耗（W）：</w:t>
            </w:r>
            <w:r>
              <w:rPr>
                <w:rFonts w:ascii="仿宋" w:eastAsia="仿宋" w:hAnsi="仿宋" w:cs="仿宋" w:hint="eastAsia"/>
                <w:sz w:val="24"/>
                <w:szCs w:val="24"/>
              </w:rPr>
              <w:t>≤</w:t>
            </w:r>
            <w:r>
              <w:rPr>
                <w:rFonts w:ascii="宋体" w:hAnsi="宋体" w:cs="宋体" w:hint="eastAsia"/>
                <w:color w:val="000000"/>
                <w:kern w:val="0"/>
                <w:sz w:val="20"/>
                <w:szCs w:val="20"/>
                <w:lang w:bidi="ar"/>
              </w:rPr>
              <w:t xml:space="preserve">9 </w:t>
            </w:r>
            <w:r>
              <w:rPr>
                <w:rFonts w:ascii="宋体" w:hAnsi="宋体" w:cs="宋体" w:hint="eastAsia"/>
                <w:color w:val="000000"/>
                <w:kern w:val="0"/>
                <w:sz w:val="20"/>
                <w:szCs w:val="20"/>
                <w:lang w:bidi="ar"/>
              </w:rPr>
              <w:br/>
              <w:t>11、最大功率（W/m</w:t>
            </w:r>
            <w:r w:rsidRPr="009E7055">
              <w:rPr>
                <w:rFonts w:ascii="宋体" w:hAnsi="宋体" w:cs="宋体" w:hint="eastAsia"/>
                <w:color w:val="000000"/>
                <w:kern w:val="0"/>
                <w:sz w:val="20"/>
                <w:szCs w:val="20"/>
                <w:vertAlign w:val="superscript"/>
                <w:lang w:bidi="ar"/>
              </w:rPr>
              <w:t>2</w:t>
            </w:r>
            <w:r>
              <w:rPr>
                <w:rFonts w:ascii="宋体" w:hAnsi="宋体" w:cs="宋体" w:hint="eastAsia"/>
                <w:color w:val="000000"/>
                <w:kern w:val="0"/>
                <w:sz w:val="20"/>
                <w:szCs w:val="20"/>
                <w:lang w:bidi="ar"/>
              </w:rPr>
              <w:t>）：</w:t>
            </w:r>
            <w:r>
              <w:rPr>
                <w:rFonts w:ascii="仿宋" w:eastAsia="仿宋" w:hAnsi="仿宋" w:cs="仿宋" w:hint="eastAsia"/>
                <w:sz w:val="24"/>
                <w:szCs w:val="24"/>
              </w:rPr>
              <w:t>≤</w:t>
            </w:r>
            <w:r>
              <w:rPr>
                <w:rFonts w:ascii="宋体" w:hAnsi="宋体" w:cs="宋体" w:hint="eastAsia"/>
                <w:color w:val="000000"/>
                <w:kern w:val="0"/>
                <w:sz w:val="20"/>
                <w:szCs w:val="20"/>
                <w:lang w:bidi="ar"/>
              </w:rPr>
              <w:t xml:space="preserve">650 </w:t>
            </w:r>
            <w:r>
              <w:rPr>
                <w:rFonts w:ascii="宋体" w:hAnsi="宋体" w:cs="宋体" w:hint="eastAsia"/>
                <w:color w:val="000000"/>
                <w:kern w:val="0"/>
                <w:sz w:val="20"/>
                <w:szCs w:val="20"/>
                <w:lang w:bidi="ar"/>
              </w:rPr>
              <w:br/>
              <w:t>12、平均功率（W/m</w:t>
            </w:r>
            <w:r w:rsidRPr="009E7055">
              <w:rPr>
                <w:rFonts w:ascii="宋体" w:hAnsi="宋体" w:cs="宋体" w:hint="eastAsia"/>
                <w:color w:val="000000"/>
                <w:kern w:val="0"/>
                <w:sz w:val="20"/>
                <w:szCs w:val="20"/>
                <w:vertAlign w:val="superscript"/>
                <w:lang w:bidi="ar"/>
              </w:rPr>
              <w:t>2</w:t>
            </w:r>
            <w:r>
              <w:rPr>
                <w:rFonts w:ascii="宋体" w:hAnsi="宋体" w:cs="宋体" w:hint="eastAsia"/>
                <w:color w:val="000000"/>
                <w:kern w:val="0"/>
                <w:sz w:val="20"/>
                <w:szCs w:val="20"/>
                <w:lang w:bidi="ar"/>
              </w:rPr>
              <w:t>）：</w:t>
            </w:r>
            <w:r>
              <w:rPr>
                <w:rFonts w:ascii="仿宋" w:eastAsia="仿宋" w:hAnsi="仿宋" w:cs="仿宋" w:hint="eastAsia"/>
                <w:sz w:val="24"/>
                <w:szCs w:val="24"/>
              </w:rPr>
              <w:t>≤</w:t>
            </w:r>
            <w:r>
              <w:rPr>
                <w:rFonts w:ascii="宋体" w:hAnsi="宋体" w:cs="宋体" w:hint="eastAsia"/>
                <w:color w:val="000000"/>
                <w:kern w:val="0"/>
                <w:sz w:val="20"/>
                <w:szCs w:val="20"/>
                <w:lang w:bidi="ar"/>
              </w:rPr>
              <w:t xml:space="preserve">150 </w:t>
            </w:r>
            <w:r>
              <w:rPr>
                <w:rFonts w:ascii="宋体" w:hAnsi="宋体" w:cs="宋体" w:hint="eastAsia"/>
                <w:color w:val="000000"/>
                <w:kern w:val="0"/>
                <w:sz w:val="20"/>
                <w:szCs w:val="20"/>
                <w:lang w:bidi="ar"/>
              </w:rPr>
              <w:br/>
              <w:t>13、屏幕亮度（cd/m</w:t>
            </w:r>
            <w:r w:rsidRPr="009E7055">
              <w:rPr>
                <w:rFonts w:ascii="宋体" w:hAnsi="宋体" w:cs="宋体" w:hint="eastAsia"/>
                <w:color w:val="000000"/>
                <w:kern w:val="0"/>
                <w:sz w:val="20"/>
                <w:szCs w:val="20"/>
                <w:vertAlign w:val="superscript"/>
                <w:lang w:bidi="ar"/>
              </w:rPr>
              <w:t>2</w:t>
            </w:r>
            <w:r>
              <w:rPr>
                <w:rFonts w:ascii="宋体" w:hAnsi="宋体" w:cs="宋体" w:hint="eastAsia"/>
                <w:color w:val="000000"/>
                <w:kern w:val="0"/>
                <w:sz w:val="20"/>
                <w:szCs w:val="20"/>
                <w:lang w:bidi="ar"/>
              </w:rPr>
              <w:t xml:space="preserve">）：≥450 </w:t>
            </w:r>
            <w:r>
              <w:rPr>
                <w:rFonts w:ascii="宋体" w:hAnsi="宋体" w:cs="宋体" w:hint="eastAsia"/>
                <w:color w:val="000000"/>
                <w:kern w:val="0"/>
                <w:sz w:val="20"/>
                <w:szCs w:val="20"/>
                <w:lang w:bidi="ar"/>
              </w:rPr>
              <w:br/>
              <w:t xml:space="preserve">14、扫描驱动方式 恒流驱动 工作电压（V）：5 </w:t>
            </w:r>
            <w:r>
              <w:rPr>
                <w:rFonts w:ascii="宋体" w:hAnsi="宋体" w:cs="宋体" w:hint="eastAsia"/>
                <w:color w:val="000000"/>
                <w:kern w:val="0"/>
                <w:sz w:val="20"/>
                <w:szCs w:val="20"/>
                <w:lang w:bidi="ar"/>
              </w:rPr>
              <w:br/>
              <w:t>15、使用寿命（小时）：≥100000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94EBE05"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CDC965E"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bl>
    <w:p w14:paraId="5D29A556" w14:textId="77777777" w:rsidR="00131829" w:rsidRDefault="00131829">
      <w:pPr>
        <w:pStyle w:val="2"/>
      </w:pPr>
    </w:p>
    <w:p w14:paraId="21B8C0BE" w14:textId="77777777" w:rsidR="00131829" w:rsidRDefault="00000000">
      <w:pPr>
        <w:pStyle w:val="2"/>
      </w:pPr>
      <w:r>
        <w:rPr>
          <w:rFonts w:hint="eastAsia"/>
        </w:rPr>
        <w:t>二、家具</w:t>
      </w:r>
      <w:r>
        <w:rPr>
          <w:rFonts w:ascii="黑体" w:hint="eastAsia"/>
          <w:szCs w:val="32"/>
        </w:rPr>
        <w:t>的主要技术性能</w:t>
      </w:r>
    </w:p>
    <w:tbl>
      <w:tblPr>
        <w:tblW w:w="0" w:type="auto"/>
        <w:tblInd w:w="93" w:type="dxa"/>
        <w:tblLayout w:type="fixed"/>
        <w:tblLook w:val="04A0" w:firstRow="1" w:lastRow="0" w:firstColumn="1" w:lastColumn="0" w:noHBand="0" w:noVBand="1"/>
      </w:tblPr>
      <w:tblGrid>
        <w:gridCol w:w="724"/>
        <w:gridCol w:w="1094"/>
        <w:gridCol w:w="891"/>
        <w:gridCol w:w="5670"/>
        <w:gridCol w:w="992"/>
        <w:gridCol w:w="1134"/>
      </w:tblGrid>
      <w:tr w:rsidR="00131829" w14:paraId="38BA7B4B"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47C6ED19" w14:textId="77777777" w:rsidR="00131829" w:rsidRDefault="00000000">
            <w:pPr>
              <w:widowControl/>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序号</w:t>
            </w:r>
          </w:p>
        </w:tc>
        <w:tc>
          <w:tcPr>
            <w:tcW w:w="1094" w:type="dxa"/>
            <w:tcBorders>
              <w:top w:val="single" w:sz="4" w:space="0" w:color="000000"/>
              <w:left w:val="single" w:sz="4" w:space="0" w:color="000000"/>
              <w:bottom w:val="single" w:sz="4" w:space="0" w:color="000000"/>
              <w:right w:val="single" w:sz="4" w:space="0" w:color="000000"/>
            </w:tcBorders>
            <w:vAlign w:val="center"/>
          </w:tcPr>
          <w:p w14:paraId="3582BB23"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产品名称</w:t>
            </w:r>
          </w:p>
        </w:tc>
        <w:tc>
          <w:tcPr>
            <w:tcW w:w="891" w:type="dxa"/>
            <w:tcBorders>
              <w:top w:val="single" w:sz="4" w:space="0" w:color="000000"/>
              <w:left w:val="single" w:sz="4" w:space="0" w:color="000000"/>
              <w:bottom w:val="single" w:sz="4" w:space="0" w:color="000000"/>
              <w:right w:val="single" w:sz="4" w:space="0" w:color="000000"/>
            </w:tcBorders>
            <w:vAlign w:val="center"/>
          </w:tcPr>
          <w:p w14:paraId="73520C7F" w14:textId="77777777" w:rsidR="00131829" w:rsidRDefault="00000000">
            <w:pPr>
              <w:widowControl/>
              <w:jc w:val="center"/>
              <w:textAlignment w:val="center"/>
              <w:rPr>
                <w:rFonts w:ascii="宋体" w:hAnsi="宋体" w:cs="宋体" w:hint="eastAsia"/>
                <w:b/>
                <w:bCs/>
                <w:color w:val="000000"/>
                <w:kern w:val="0"/>
                <w:sz w:val="20"/>
                <w:szCs w:val="20"/>
                <w:lang w:bidi="ar"/>
              </w:rPr>
            </w:pPr>
            <w:r>
              <w:rPr>
                <w:rFonts w:ascii="宋体" w:hAnsi="宋体" w:cs="宋体" w:hint="eastAsia"/>
                <w:b/>
                <w:bCs/>
                <w:color w:val="000000"/>
                <w:kern w:val="0"/>
                <w:sz w:val="20"/>
                <w:szCs w:val="20"/>
                <w:lang w:bidi="ar"/>
              </w:rPr>
              <w:t>参考</w:t>
            </w:r>
          </w:p>
          <w:p w14:paraId="2DB65BB9" w14:textId="77777777" w:rsidR="00131829" w:rsidRDefault="00000000">
            <w:pPr>
              <w:widowControl/>
              <w:jc w:val="center"/>
              <w:textAlignment w:val="center"/>
              <w:rPr>
                <w:rFonts w:ascii="宋体" w:hAnsi="宋体" w:cs="宋体" w:hint="eastAsia"/>
                <w:b/>
                <w:bCs/>
                <w:color w:val="000000"/>
                <w:kern w:val="0"/>
                <w:sz w:val="20"/>
                <w:szCs w:val="20"/>
                <w:lang w:bidi="ar"/>
              </w:rPr>
            </w:pPr>
            <w:r>
              <w:rPr>
                <w:rFonts w:ascii="宋体" w:hAnsi="宋体" w:cs="宋体" w:hint="eastAsia"/>
                <w:b/>
                <w:bCs/>
                <w:color w:val="000000"/>
                <w:kern w:val="0"/>
                <w:sz w:val="20"/>
                <w:szCs w:val="20"/>
                <w:lang w:bidi="ar"/>
              </w:rPr>
              <w:t>品牌</w:t>
            </w:r>
          </w:p>
        </w:tc>
        <w:tc>
          <w:tcPr>
            <w:tcW w:w="5670" w:type="dxa"/>
            <w:tcBorders>
              <w:top w:val="single" w:sz="4" w:space="0" w:color="000000"/>
              <w:left w:val="single" w:sz="4" w:space="0" w:color="000000"/>
              <w:bottom w:val="single" w:sz="4" w:space="0" w:color="000000"/>
              <w:right w:val="single" w:sz="4" w:space="0" w:color="000000"/>
            </w:tcBorders>
            <w:vAlign w:val="center"/>
          </w:tcPr>
          <w:p w14:paraId="47E99E26"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技术参数及功能配置要求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6864FEC1"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E21FC" w14:textId="77777777" w:rsidR="00131829"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单位</w:t>
            </w:r>
          </w:p>
        </w:tc>
      </w:tr>
      <w:tr w:rsidR="00131829" w14:paraId="784661A4"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6518AF4E"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7F0A32FA"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软包礼堂椅</w:t>
            </w:r>
          </w:p>
        </w:tc>
        <w:tc>
          <w:tcPr>
            <w:tcW w:w="891" w:type="dxa"/>
            <w:tcBorders>
              <w:top w:val="single" w:sz="4" w:space="0" w:color="000000"/>
              <w:left w:val="single" w:sz="4" w:space="0" w:color="000000"/>
              <w:bottom w:val="single" w:sz="4" w:space="0" w:color="000000"/>
              <w:right w:val="single" w:sz="4" w:space="0" w:color="000000"/>
            </w:tcBorders>
            <w:vAlign w:val="center"/>
          </w:tcPr>
          <w:p w14:paraId="45529363"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泽</w:t>
            </w:r>
            <w:proofErr w:type="gramStart"/>
            <w:r>
              <w:rPr>
                <w:rFonts w:ascii="宋体" w:hAnsi="宋体" w:cs="宋体" w:hint="eastAsia"/>
                <w:color w:val="000000"/>
                <w:kern w:val="0"/>
                <w:sz w:val="20"/>
                <w:szCs w:val="20"/>
                <w:lang w:bidi="ar"/>
              </w:rPr>
              <w:t>燊</w:t>
            </w:r>
            <w:proofErr w:type="gramEnd"/>
            <w:r>
              <w:rPr>
                <w:rFonts w:ascii="宋体" w:hAnsi="宋体" w:cs="宋体" w:hint="eastAsia"/>
                <w:color w:val="000000"/>
                <w:kern w:val="0"/>
                <w:sz w:val="20"/>
                <w:szCs w:val="20"/>
                <w:lang w:bidi="ar"/>
              </w:rPr>
              <w:t>、中标、亚强</w:t>
            </w:r>
          </w:p>
        </w:tc>
        <w:tc>
          <w:tcPr>
            <w:tcW w:w="5670" w:type="dxa"/>
            <w:tcBorders>
              <w:top w:val="single" w:sz="4" w:space="0" w:color="000000"/>
              <w:left w:val="single" w:sz="4" w:space="0" w:color="000000"/>
              <w:bottom w:val="single" w:sz="4" w:space="0" w:color="000000"/>
              <w:right w:val="single" w:sz="4" w:space="0" w:color="000000"/>
            </w:tcBorders>
            <w:vAlign w:val="center"/>
          </w:tcPr>
          <w:p w14:paraId="0BED0C78" w14:textId="77777777" w:rsidR="00131829" w:rsidRDefault="00000000" w:rsidP="009E7055">
            <w:pPr>
              <w:widowControl/>
              <w:jc w:val="left"/>
              <w:rPr>
                <w:rFonts w:ascii="宋体" w:hAnsi="宋体" w:cs="宋体" w:hint="eastAsia"/>
                <w:color w:val="000000"/>
                <w:sz w:val="20"/>
                <w:szCs w:val="20"/>
              </w:rPr>
            </w:pPr>
            <w:r>
              <w:rPr>
                <w:rFonts w:ascii="宋体" w:hAnsi="宋体" w:cs="宋体" w:hint="eastAsia"/>
                <w:color w:val="000000"/>
                <w:kern w:val="0"/>
                <w:sz w:val="20"/>
                <w:szCs w:val="20"/>
                <w:lang w:bidi="ar"/>
              </w:rPr>
              <w:t>▲1、座椅扶手中心距：≥580mm，</w:t>
            </w:r>
            <w:r>
              <w:rPr>
                <w:rFonts w:ascii="宋体" w:hAnsi="宋体" w:cs="宋体" w:hint="eastAsia"/>
                <w:kern w:val="0"/>
                <w:sz w:val="20"/>
                <w:szCs w:val="20"/>
                <w:lang w:bidi="ar"/>
              </w:rPr>
              <w:t>背高：</w:t>
            </w:r>
            <w:r>
              <w:rPr>
                <w:rFonts w:ascii="宋体" w:hAnsi="宋体" w:cs="宋体" w:hint="eastAsia"/>
                <w:color w:val="000000"/>
                <w:kern w:val="0"/>
                <w:sz w:val="20"/>
                <w:szCs w:val="20"/>
                <w:lang w:bidi="ar"/>
              </w:rPr>
              <w:t>≥</w:t>
            </w:r>
            <w:r>
              <w:rPr>
                <w:rFonts w:ascii="宋体" w:hAnsi="宋体" w:cs="宋体" w:hint="eastAsia"/>
                <w:kern w:val="0"/>
                <w:sz w:val="20"/>
                <w:szCs w:val="20"/>
                <w:lang w:bidi="ar"/>
              </w:rPr>
              <w:t>1000mm</w:t>
            </w:r>
            <w:r>
              <w:rPr>
                <w:rFonts w:ascii="宋体" w:hAnsi="宋体" w:cs="宋体" w:hint="eastAsia"/>
                <w:color w:val="00B050"/>
                <w:kern w:val="0"/>
                <w:sz w:val="20"/>
                <w:szCs w:val="20"/>
                <w:lang w:bidi="ar"/>
              </w:rPr>
              <w:t>，</w:t>
            </w:r>
            <w:r>
              <w:rPr>
                <w:rFonts w:ascii="宋体" w:hAnsi="宋体" w:cs="宋体" w:hint="eastAsia"/>
                <w:color w:val="000000"/>
                <w:kern w:val="0"/>
                <w:sz w:val="20"/>
                <w:szCs w:val="20"/>
                <w:lang w:bidi="ar"/>
              </w:rPr>
              <w:t>座高：≥450mm，座深：≥440mm。</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t>报告依据QB/T 2602-2013 《影剧院公共座椅》，</w:t>
            </w:r>
            <w:r w:rsidRPr="006B3841">
              <w:rPr>
                <w:rFonts w:ascii="宋体" w:hAnsi="宋体" w:cs="宋体" w:hint="eastAsia"/>
                <w:color w:val="000000" w:themeColor="text1"/>
                <w:kern w:val="0"/>
                <w:sz w:val="20"/>
                <w:szCs w:val="20"/>
                <w:lang w:bidi="ar"/>
              </w:rPr>
              <w:t>检测内容包含：①软硬覆面耐磨1000r，≥2级。②抗冲击冲击高度50mm，≥3级。③附着力涂层交叉切割法≥3级。④金属件漆膜喷塑涂层耐腐蚀100h后划道两侧3mm以外，应无锈迹，剥落，起皱，变色和失光等现象。⑤抗冲击3.92J,应无剥落，裂纹，皱纹现象。⑥软包件</w:t>
            </w:r>
            <w:proofErr w:type="gramStart"/>
            <w:r w:rsidRPr="006B3841">
              <w:rPr>
                <w:rFonts w:ascii="宋体" w:hAnsi="宋体" w:cs="宋体" w:hint="eastAsia"/>
                <w:color w:val="000000" w:themeColor="text1"/>
                <w:kern w:val="0"/>
                <w:sz w:val="20"/>
                <w:szCs w:val="20"/>
                <w:lang w:bidi="ar"/>
              </w:rPr>
              <w:t>纺织面耐干摩擦</w:t>
            </w:r>
            <w:proofErr w:type="gramEnd"/>
            <w:r w:rsidRPr="006B3841">
              <w:rPr>
                <w:rFonts w:ascii="宋体" w:hAnsi="宋体" w:cs="宋体" w:hint="eastAsia"/>
                <w:color w:val="000000" w:themeColor="text1"/>
                <w:kern w:val="0"/>
                <w:sz w:val="20"/>
                <w:szCs w:val="20"/>
                <w:lang w:bidi="ar"/>
              </w:rPr>
              <w:t>色牢度≥3级。⑦甲醛释放量≤0.120mg/㎡h。</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▲2、背</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：采用高密度冷发泡PU定型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。背</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长度为≥720mm，宽度为≥480mm，头顶厚度为≥90mm，</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密度为不低于50Kg/m3。座</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：采用高密度冷发泡PU定型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。座</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长度为≥510mm，宽度为≥460mm，厚度为≥140mm，</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密度为不低于55Kg/m3。（</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t>检验依据：GB/T 6343-2009 《泡沫塑料及橡胶 表观密度的测定》，参照GB 18401-2010 《国家防止产品基本安全技术规范》 C类 《通用软质聚醚型聚氨酯泡沫塑料》，其中检测内容包含10项①密度高达 60± 1kg/m³。②25％压陷硬度196级，③65%/25％</w:t>
            </w:r>
            <w:proofErr w:type="gramStart"/>
            <w:r>
              <w:rPr>
                <w:rFonts w:ascii="宋体" w:hAnsi="宋体" w:cs="宋体" w:hint="eastAsia"/>
                <w:color w:val="000000"/>
                <w:kern w:val="0"/>
                <w:sz w:val="20"/>
                <w:szCs w:val="20"/>
                <w:lang w:bidi="ar"/>
              </w:rPr>
              <w:t>压陷比</w:t>
            </w:r>
            <w:proofErr w:type="gramEnd"/>
            <w:r>
              <w:rPr>
                <w:rFonts w:ascii="宋体" w:hAnsi="宋体" w:cs="宋体" w:hint="eastAsia"/>
                <w:color w:val="000000"/>
                <w:kern w:val="0"/>
                <w:sz w:val="20"/>
                <w:szCs w:val="20"/>
                <w:lang w:bidi="ar"/>
              </w:rPr>
              <w:t>≥2.5%，④回弹率≥55%，⑤拉伸强度≥130KPa，⑥干热老化后拉伸强度≥100KPa，⑦干热老化后拉伸强度变化</w:t>
            </w:r>
            <w:proofErr w:type="gramStart"/>
            <w:r>
              <w:rPr>
                <w:rFonts w:ascii="宋体" w:hAnsi="宋体" w:cs="宋体" w:hint="eastAsia"/>
                <w:color w:val="000000"/>
                <w:kern w:val="0"/>
                <w:sz w:val="20"/>
                <w:szCs w:val="20"/>
                <w:lang w:bidi="ar"/>
              </w:rPr>
              <w:t>率范围</w:t>
            </w:r>
            <w:proofErr w:type="gramEnd"/>
            <w:r>
              <w:rPr>
                <w:rFonts w:ascii="宋体" w:hAnsi="宋体" w:cs="宋体" w:hint="eastAsia"/>
                <w:color w:val="000000"/>
                <w:kern w:val="0"/>
                <w:sz w:val="20"/>
                <w:szCs w:val="20"/>
                <w:lang w:bidi="ar"/>
              </w:rPr>
              <w:t>±30，⑧湿热老化后拉伸强度≥140KPa，⑨湿热老化后拉伸强度变化</w:t>
            </w:r>
            <w:proofErr w:type="gramStart"/>
            <w:r>
              <w:rPr>
                <w:rFonts w:ascii="宋体" w:hAnsi="宋体" w:cs="宋体" w:hint="eastAsia"/>
                <w:color w:val="000000"/>
                <w:kern w:val="0"/>
                <w:sz w:val="20"/>
                <w:szCs w:val="20"/>
                <w:lang w:bidi="ar"/>
              </w:rPr>
              <w:t>率范围</w:t>
            </w:r>
            <w:proofErr w:type="gramEnd"/>
            <w:r>
              <w:rPr>
                <w:rFonts w:ascii="宋体" w:hAnsi="宋体" w:cs="宋体" w:hint="eastAsia"/>
                <w:color w:val="000000"/>
                <w:kern w:val="0"/>
                <w:sz w:val="20"/>
                <w:szCs w:val="20"/>
                <w:lang w:bidi="ar"/>
              </w:rPr>
              <w:t>±30，⑩甲醛释放量≤20mg/kg。）</w:t>
            </w:r>
            <w:r>
              <w:rPr>
                <w:rFonts w:ascii="宋体" w:hAnsi="宋体" w:cs="宋体" w:hint="eastAsia"/>
                <w:color w:val="000000"/>
                <w:kern w:val="0"/>
                <w:sz w:val="20"/>
                <w:szCs w:val="20"/>
                <w:lang w:bidi="ar"/>
              </w:rPr>
              <w:br/>
              <w:t>3、面料采用耐磨耐脏的麻绒布，颜色可选。</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▲4、木饰面油漆部分采用</w:t>
            </w:r>
            <w:proofErr w:type="gramStart"/>
            <w:r>
              <w:rPr>
                <w:rFonts w:ascii="宋体" w:hAnsi="宋体" w:cs="宋体" w:hint="eastAsia"/>
                <w:color w:val="000000"/>
                <w:kern w:val="0"/>
                <w:sz w:val="20"/>
                <w:szCs w:val="20"/>
                <w:lang w:bidi="ar"/>
              </w:rPr>
              <w:t>环保净味油漆</w:t>
            </w:r>
            <w:proofErr w:type="gramEnd"/>
            <w:r>
              <w:rPr>
                <w:rFonts w:ascii="宋体" w:hAnsi="宋体" w:cs="宋体" w:hint="eastAsia"/>
                <w:color w:val="000000"/>
                <w:kern w:val="0"/>
                <w:sz w:val="20"/>
                <w:szCs w:val="20"/>
                <w:lang w:bidi="ar"/>
              </w:rPr>
              <w:t>。（</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t>检测方法：①GB 18581-2020 木器涂料中有害物质限量，检测方法：GB/T 30647-2014，使用AAS分析。</w:t>
            </w:r>
            <w:proofErr w:type="gramStart"/>
            <w:r>
              <w:rPr>
                <w:rFonts w:ascii="宋体" w:hAnsi="宋体" w:cs="宋体" w:hint="eastAsia"/>
                <w:color w:val="000000"/>
                <w:kern w:val="0"/>
                <w:sz w:val="20"/>
                <w:szCs w:val="20"/>
                <w:lang w:bidi="ar"/>
              </w:rPr>
              <w:t>总铅含量</w:t>
            </w:r>
            <w:proofErr w:type="gramEnd"/>
            <w:r>
              <w:rPr>
                <w:rFonts w:ascii="宋体" w:hAnsi="宋体" w:cs="宋体" w:hint="eastAsia"/>
                <w:color w:val="000000"/>
                <w:kern w:val="0"/>
                <w:sz w:val="20"/>
                <w:szCs w:val="20"/>
                <w:lang w:bidi="ar"/>
              </w:rPr>
              <w:t>（≤90 mg/kg）②挥发性有机化合物（VOC）含量，检测方法：GB/T 23985-2009， 使用GC-MS分析。VOC含量（≤510 g/l）。③GB 18581-2020 木器涂料中有害物质限量-可溶性重金属，检测方法：GB/T 23991-2009，使用ICP-OES分析，可溶性重金属含量（镉≤75 mg/kg，铬≤60 mg/kg，汞≤60 mg/kg））</w:t>
            </w:r>
            <w:r>
              <w:rPr>
                <w:rFonts w:ascii="宋体" w:hAnsi="宋体" w:cs="宋体" w:hint="eastAsia"/>
                <w:color w:val="000000"/>
                <w:kern w:val="0"/>
                <w:sz w:val="20"/>
                <w:szCs w:val="20"/>
                <w:lang w:bidi="ar"/>
              </w:rPr>
              <w:br/>
              <w:t>5、背内板：采用夹板经模具压弯成型。外型成弧型。背外板：背板材料七层硬木成型板，经高周波，高压制成，承托力强，耐冲击，抗变形，厚度为不低于15mm。椅座：七层硬木成型板，经高温周波，高压制成，承托力强，耐冲击，抗变形，</w:t>
            </w:r>
            <w:proofErr w:type="gramStart"/>
            <w:r>
              <w:rPr>
                <w:rFonts w:ascii="宋体" w:hAnsi="宋体" w:cs="宋体" w:hint="eastAsia"/>
                <w:color w:val="000000"/>
                <w:kern w:val="0"/>
                <w:sz w:val="20"/>
                <w:szCs w:val="20"/>
                <w:lang w:bidi="ar"/>
              </w:rPr>
              <w:t>附独特</w:t>
            </w:r>
            <w:proofErr w:type="gramEnd"/>
            <w:r>
              <w:rPr>
                <w:rFonts w:ascii="宋体" w:hAnsi="宋体" w:cs="宋体" w:hint="eastAsia"/>
                <w:color w:val="000000"/>
                <w:kern w:val="0"/>
                <w:sz w:val="20"/>
                <w:szCs w:val="20"/>
                <w:lang w:bidi="ar"/>
              </w:rPr>
              <w:t>蜂窝式吸音气孔，整体吸音率不低于0.5，全场能在0.1秒内消除回音，尺寸规格：长度为460mm，宽度为430 mm，厚度为15mm，</w:t>
            </w:r>
            <w:r w:rsidRPr="009E7055">
              <w:rPr>
                <w:rFonts w:ascii="宋体" w:hAnsi="宋体" w:cs="宋体" w:hint="eastAsia"/>
                <w:color w:val="000000"/>
                <w:kern w:val="0"/>
                <w:sz w:val="20"/>
                <w:szCs w:val="20"/>
                <w:lang w:bidi="ar"/>
              </w:rPr>
              <w:t>允许误差±5%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▲6、带圆铁支架写字板，承重力不低于50kg，脚架上扶手</w:t>
            </w:r>
            <w:proofErr w:type="gramStart"/>
            <w:r>
              <w:rPr>
                <w:rFonts w:ascii="宋体" w:hAnsi="宋体" w:cs="宋体" w:hint="eastAsia"/>
                <w:color w:val="000000"/>
                <w:kern w:val="0"/>
                <w:sz w:val="20"/>
                <w:szCs w:val="20"/>
                <w:lang w:bidi="ar"/>
              </w:rPr>
              <w:t>框采用</w:t>
            </w:r>
            <w:proofErr w:type="gramEnd"/>
            <w:r>
              <w:rPr>
                <w:rFonts w:ascii="宋体" w:hAnsi="宋体" w:cs="宋体" w:hint="eastAsia"/>
                <w:color w:val="000000"/>
                <w:kern w:val="0"/>
                <w:sz w:val="20"/>
                <w:szCs w:val="20"/>
                <w:lang w:bidi="ar"/>
              </w:rPr>
              <w:t>不低于1.5mm厚度的冷轧钢，尺寸为高355*长405*宽80mm,允许误差±5%，扶手面两合页距离约163mm，内插胶侧板，防潮变形防脱落，外观平整。铝合金下站脚为≥380*230*100mm的</w:t>
            </w:r>
            <w:proofErr w:type="gramStart"/>
            <w:r>
              <w:rPr>
                <w:rFonts w:ascii="宋体" w:hAnsi="宋体" w:cs="宋体" w:hint="eastAsia"/>
                <w:color w:val="000000"/>
                <w:kern w:val="0"/>
                <w:sz w:val="20"/>
                <w:szCs w:val="20"/>
                <w:lang w:bidi="ar"/>
              </w:rPr>
              <w:t>渐粗式椭圆</w:t>
            </w:r>
            <w:proofErr w:type="gramEnd"/>
            <w:r>
              <w:rPr>
                <w:rFonts w:ascii="宋体" w:hAnsi="宋体" w:cs="宋体" w:hint="eastAsia"/>
                <w:color w:val="000000"/>
                <w:kern w:val="0"/>
                <w:sz w:val="20"/>
                <w:szCs w:val="20"/>
                <w:lang w:bidi="ar"/>
              </w:rPr>
              <w:t>柱，椭圆柱上端尺寸为≥120* 60m，下端尺寸为≥275*100mm，下端椭圆柱与底脚相切，底脚尺寸为≥380*100*30mm的椭圆柱。（</w:t>
            </w:r>
            <w:r w:rsidRPr="00161BAE">
              <w:rPr>
                <w:rFonts w:ascii="宋体" w:hAnsi="宋体" w:cs="宋体" w:hint="eastAsia"/>
                <w:color w:val="000000"/>
                <w:kern w:val="0"/>
                <w:sz w:val="20"/>
                <w:szCs w:val="20"/>
                <w:lang w:bidi="ar"/>
              </w:rPr>
              <w:t>响应文件中提供国家认可的第三方检测机构出具的专业检测报告复印件并加盖公章，原件备查。</w:t>
            </w:r>
            <w:r>
              <w:rPr>
                <w:rFonts w:ascii="宋体" w:hAnsi="宋体" w:cs="宋体" w:hint="eastAsia"/>
                <w:color w:val="000000"/>
                <w:kern w:val="0"/>
                <w:sz w:val="20"/>
                <w:szCs w:val="20"/>
                <w:lang w:bidi="ar"/>
              </w:rPr>
              <w:t>报告依据：QB/T 2602-2013 《影剧院公共座椅》，QB/T 3826-1999 《轻工产品金属镀层和化学处理层的耐腐蚀试验方法 中性盐雾试验（NSS）法》105h，QB/T 3832-1999 《轻工产品金属镀层腐蚀试验结果的评价》 ①中性盐雾（NSS试验），连续喷雾105h，金属表面耐腐蚀等级10级。②金属喷塑涂层附着力1级③抗冲击（3.92J无剥落、裂纹、皱纹现象）。</w:t>
            </w:r>
            <w:r>
              <w:rPr>
                <w:rFonts w:ascii="宋体" w:hAnsi="宋体" w:cs="宋体" w:hint="eastAsia"/>
                <w:color w:val="000000"/>
                <w:kern w:val="0"/>
                <w:sz w:val="20"/>
                <w:szCs w:val="20"/>
                <w:lang w:bidi="ar"/>
              </w:rPr>
              <w:br/>
              <w:t>7、膨胀螺丝长度不低于6CM，配套膨胀管，使座椅与地面牢固紧锁。</w:t>
            </w:r>
            <w:r>
              <w:rPr>
                <w:rFonts w:ascii="宋体" w:hAnsi="宋体" w:cs="宋体" w:hint="eastAsia"/>
                <w:color w:val="000000"/>
                <w:kern w:val="0"/>
                <w:sz w:val="20"/>
                <w:szCs w:val="20"/>
                <w:lang w:bidi="ar"/>
              </w:rPr>
              <w:br/>
              <w:t>▲8、采用不低于9圈的直径为220mm的弹力弹簧。</w:t>
            </w:r>
            <w:r>
              <w:rPr>
                <w:rFonts w:ascii="宋体" w:hAnsi="宋体" w:cs="宋体" w:hint="eastAsia"/>
                <w:color w:val="000000"/>
                <w:kern w:val="0"/>
                <w:sz w:val="20"/>
                <w:szCs w:val="20"/>
                <w:lang w:bidi="ar"/>
              </w:rPr>
              <w:br/>
              <w:t>9、座位内置铁框，</w:t>
            </w:r>
            <w:proofErr w:type="gramStart"/>
            <w:r>
              <w:rPr>
                <w:rFonts w:ascii="宋体" w:hAnsi="宋体" w:cs="宋体" w:hint="eastAsia"/>
                <w:color w:val="000000"/>
                <w:kern w:val="0"/>
                <w:sz w:val="20"/>
                <w:szCs w:val="20"/>
                <w:lang w:bidi="ar"/>
              </w:rPr>
              <w:t>回位挡铁归位出加静音</w:t>
            </w:r>
            <w:proofErr w:type="gramEnd"/>
            <w:r>
              <w:rPr>
                <w:rFonts w:ascii="宋体" w:hAnsi="宋体" w:cs="宋体" w:hint="eastAsia"/>
                <w:color w:val="000000"/>
                <w:kern w:val="0"/>
                <w:sz w:val="20"/>
                <w:szCs w:val="20"/>
                <w:lang w:bidi="ar"/>
              </w:rPr>
              <w:t>密封胶圈，使的</w:t>
            </w:r>
            <w:proofErr w:type="gramStart"/>
            <w:r>
              <w:rPr>
                <w:rFonts w:ascii="宋体" w:hAnsi="宋体" w:cs="宋体" w:hint="eastAsia"/>
                <w:color w:val="000000"/>
                <w:kern w:val="0"/>
                <w:sz w:val="20"/>
                <w:szCs w:val="20"/>
                <w:lang w:bidi="ar"/>
              </w:rPr>
              <w:t>座包回到</w:t>
            </w:r>
            <w:proofErr w:type="gramEnd"/>
            <w:r>
              <w:rPr>
                <w:rFonts w:ascii="宋体" w:hAnsi="宋体" w:cs="宋体" w:hint="eastAsia"/>
                <w:color w:val="000000"/>
                <w:kern w:val="0"/>
                <w:sz w:val="20"/>
                <w:szCs w:val="20"/>
                <w:lang w:bidi="ar"/>
              </w:rPr>
              <w:t>终点位置时，没有撞击声音。无杂音，零故障。</w:t>
            </w:r>
            <w:r>
              <w:rPr>
                <w:rFonts w:ascii="宋体" w:hAnsi="宋体" w:cs="宋体" w:hint="eastAsia"/>
                <w:color w:val="000000"/>
                <w:kern w:val="0"/>
                <w:sz w:val="20"/>
                <w:szCs w:val="20"/>
                <w:lang w:bidi="ar"/>
              </w:rPr>
              <w:br/>
              <w:t>10、采用内藏阻尼器慢自动回复装置，使椅座能自动复位。</w:t>
            </w:r>
          </w:p>
        </w:tc>
        <w:tc>
          <w:tcPr>
            <w:tcW w:w="992" w:type="dxa"/>
            <w:tcBorders>
              <w:top w:val="single" w:sz="4" w:space="0" w:color="000000"/>
              <w:left w:val="single" w:sz="4" w:space="0" w:color="000000"/>
              <w:bottom w:val="single" w:sz="4" w:space="0" w:color="000000"/>
              <w:right w:val="single" w:sz="4" w:space="0" w:color="000000"/>
            </w:tcBorders>
            <w:vAlign w:val="center"/>
          </w:tcPr>
          <w:p w14:paraId="2004005B"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190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48E75B4"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位</w:t>
            </w:r>
          </w:p>
        </w:tc>
      </w:tr>
      <w:tr w:rsidR="00131829" w14:paraId="408F7763" w14:textId="77777777">
        <w:trPr>
          <w:trHeight w:val="5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B5F5"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48B4"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会议主席桌</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ECEC"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平速、中标、亚强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FD0CE" w14:textId="77777777" w:rsidR="00131829" w:rsidRDefault="00000000">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规格:700*600*760，</w:t>
            </w:r>
            <w:r w:rsidRPr="009E7055">
              <w:rPr>
                <w:rFonts w:ascii="宋体" w:hAnsi="宋体" w:cs="宋体" w:hint="eastAsia"/>
                <w:color w:val="000000"/>
                <w:kern w:val="0"/>
                <w:sz w:val="20"/>
                <w:szCs w:val="20"/>
                <w:lang w:bidi="ar"/>
              </w:rPr>
              <w:t>允许误差±5%</w:t>
            </w:r>
            <w:r>
              <w:rPr>
                <w:rFonts w:ascii="宋体" w:hAnsi="宋体" w:cs="宋体" w:hint="eastAsia"/>
                <w:color w:val="000000"/>
                <w:kern w:val="0"/>
                <w:sz w:val="20"/>
                <w:szCs w:val="20"/>
                <w:lang w:bidi="ar"/>
              </w:rPr>
              <w:br/>
              <w:t>1、颜色：胡桃色。贴面材料：采用胡桃木木皮，厚度不低于0.6mm，含水率低于12%；</w:t>
            </w:r>
            <w:r>
              <w:rPr>
                <w:rFonts w:ascii="宋体" w:hAnsi="宋体" w:cs="宋体" w:hint="eastAsia"/>
                <w:color w:val="000000"/>
                <w:kern w:val="0"/>
                <w:sz w:val="20"/>
                <w:szCs w:val="20"/>
                <w:lang w:bidi="ar"/>
              </w:rPr>
              <w:br/>
              <w:t>2、基材：</w:t>
            </w:r>
            <w:proofErr w:type="gramStart"/>
            <w:r>
              <w:rPr>
                <w:rFonts w:ascii="宋体" w:hAnsi="宋体" w:cs="宋体" w:hint="eastAsia"/>
                <w:color w:val="000000"/>
                <w:kern w:val="0"/>
                <w:sz w:val="20"/>
                <w:szCs w:val="20"/>
                <w:lang w:bidi="ar"/>
              </w:rPr>
              <w:t>橡胶木指接板</w:t>
            </w:r>
            <w:proofErr w:type="gramEnd"/>
            <w:r>
              <w:rPr>
                <w:rFonts w:ascii="宋体" w:hAnsi="宋体" w:cs="宋体" w:hint="eastAsia"/>
                <w:color w:val="000000"/>
                <w:kern w:val="0"/>
                <w:sz w:val="20"/>
                <w:szCs w:val="20"/>
                <w:lang w:bidi="ar"/>
              </w:rPr>
              <w:t>，木材含水率控制为≤ 12%，符合国家标准。</w:t>
            </w:r>
            <w:r>
              <w:rPr>
                <w:rFonts w:ascii="宋体" w:hAnsi="宋体" w:cs="宋体" w:hint="eastAsia"/>
                <w:color w:val="000000"/>
                <w:kern w:val="0"/>
                <w:sz w:val="20"/>
                <w:szCs w:val="20"/>
                <w:lang w:bidi="ar"/>
              </w:rPr>
              <w:br/>
              <w:t>3、封边：采用胡桃木实木封边。</w:t>
            </w:r>
            <w:r>
              <w:rPr>
                <w:rFonts w:ascii="宋体" w:hAnsi="宋体" w:cs="宋体" w:hint="eastAsia"/>
                <w:color w:val="000000"/>
                <w:kern w:val="0"/>
                <w:sz w:val="20"/>
                <w:szCs w:val="20"/>
                <w:lang w:bidi="ar"/>
              </w:rPr>
              <w:br/>
              <w:t>4、油漆：采用环保PU聚酯</w:t>
            </w:r>
            <w:proofErr w:type="gramStart"/>
            <w:r>
              <w:rPr>
                <w:rFonts w:ascii="宋体" w:hAnsi="宋体" w:cs="宋体" w:hint="eastAsia"/>
                <w:color w:val="000000"/>
                <w:kern w:val="0"/>
                <w:sz w:val="20"/>
                <w:szCs w:val="20"/>
                <w:lang w:bidi="ar"/>
              </w:rPr>
              <w:t>漆符合</w:t>
            </w:r>
            <w:proofErr w:type="gramEnd"/>
            <w:r>
              <w:rPr>
                <w:rFonts w:ascii="宋体" w:hAnsi="宋体" w:cs="宋体" w:hint="eastAsia"/>
                <w:color w:val="000000"/>
                <w:kern w:val="0"/>
                <w:sz w:val="20"/>
                <w:szCs w:val="20"/>
                <w:lang w:bidi="ar"/>
              </w:rPr>
              <w:t>3C认证等标准；</w:t>
            </w:r>
            <w:r>
              <w:rPr>
                <w:rFonts w:ascii="宋体" w:hAnsi="宋体" w:cs="宋体" w:hint="eastAsia"/>
                <w:color w:val="000000"/>
                <w:kern w:val="0"/>
                <w:sz w:val="20"/>
                <w:szCs w:val="20"/>
                <w:lang w:bidi="ar"/>
              </w:rPr>
              <w:br/>
              <w:t>5、五金配件：采用国标导轨、铰链等配件；锁、连接件等五金件均通过盐水及盐雾测试48小时以上。</w:t>
            </w:r>
            <w:r>
              <w:rPr>
                <w:rFonts w:ascii="宋体" w:hAnsi="宋体" w:cs="宋体" w:hint="eastAsia"/>
                <w:color w:val="000000"/>
                <w:kern w:val="0"/>
                <w:sz w:val="20"/>
                <w:szCs w:val="20"/>
                <w:lang w:bidi="ar"/>
              </w:rPr>
              <w:br/>
              <w:t>6、胶粘剂:采用环保胶粘剂，通过中国环境标志产品认证，符</w:t>
            </w:r>
            <w:r>
              <w:rPr>
                <w:rFonts w:ascii="宋体" w:hAnsi="宋体" w:cs="宋体" w:hint="eastAsia"/>
                <w:color w:val="000000"/>
                <w:kern w:val="0"/>
                <w:sz w:val="20"/>
                <w:szCs w:val="20"/>
                <w:lang w:bidi="ar"/>
              </w:rPr>
              <w:lastRenderedPageBreak/>
              <w:t>合国家强制性标准GB/T18583-2008要求。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3A3A5C15"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EB6506"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位</w:t>
            </w:r>
          </w:p>
        </w:tc>
      </w:tr>
      <w:tr w:rsidR="00131829" w14:paraId="2895B87C" w14:textId="77777777">
        <w:trPr>
          <w:trHeight w:val="5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F37F"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2381"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会议主席椅</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BF9EF"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平速、中标、亚强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01938" w14:textId="77777777" w:rsidR="00131829" w:rsidRDefault="00000000">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1、饰面：采用西皮，多层强力拉筋包背回力好。</w:t>
            </w:r>
            <w:r>
              <w:rPr>
                <w:rFonts w:ascii="宋体" w:hAnsi="宋体" w:cs="宋体" w:hint="eastAsia"/>
                <w:color w:val="000000"/>
                <w:kern w:val="0"/>
                <w:sz w:val="20"/>
                <w:szCs w:val="20"/>
                <w:lang w:bidi="ar"/>
              </w:rPr>
              <w:br/>
              <w:t>2、衬垫层：采用高回弹PU泡</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，座密度≥35kg/m³，背密度≥30kg/m³，回弹力不低于40%，表面涂有防老化变形保护膜，内部衬垫物不使用</w:t>
            </w:r>
            <w:proofErr w:type="gramStart"/>
            <w:r>
              <w:rPr>
                <w:rFonts w:ascii="宋体" w:hAnsi="宋体" w:cs="宋体" w:hint="eastAsia"/>
                <w:color w:val="000000"/>
                <w:kern w:val="0"/>
                <w:sz w:val="20"/>
                <w:szCs w:val="20"/>
                <w:lang w:bidi="ar"/>
              </w:rPr>
              <w:t>废旧和</w:t>
            </w:r>
            <w:proofErr w:type="gramEnd"/>
            <w:r>
              <w:rPr>
                <w:rFonts w:ascii="宋体" w:hAnsi="宋体" w:cs="宋体" w:hint="eastAsia"/>
                <w:color w:val="000000"/>
                <w:kern w:val="0"/>
                <w:sz w:val="20"/>
                <w:szCs w:val="20"/>
                <w:lang w:bidi="ar"/>
              </w:rPr>
              <w:t>再生材料，软硬适中。</w:t>
            </w:r>
            <w:r>
              <w:rPr>
                <w:rFonts w:ascii="宋体" w:hAnsi="宋体" w:cs="宋体" w:hint="eastAsia"/>
                <w:color w:val="000000"/>
                <w:kern w:val="0"/>
                <w:sz w:val="20"/>
                <w:szCs w:val="20"/>
                <w:lang w:bidi="ar"/>
              </w:rPr>
              <w:br/>
              <w:t>3、框架：采用实木内框架，木制构件全部经过烘干处理，四面刨光，木材含水率8-11%，无腐朽和虫蛀，木材斜纹程度＜20%。</w:t>
            </w:r>
          </w:p>
        </w:tc>
        <w:tc>
          <w:tcPr>
            <w:tcW w:w="992" w:type="dxa"/>
            <w:tcBorders>
              <w:top w:val="single" w:sz="4" w:space="0" w:color="000000"/>
              <w:left w:val="single" w:sz="4" w:space="0" w:color="000000"/>
              <w:bottom w:val="single" w:sz="4" w:space="0" w:color="000000"/>
              <w:right w:val="single" w:sz="4" w:space="0" w:color="000000"/>
            </w:tcBorders>
            <w:vAlign w:val="center"/>
          </w:tcPr>
          <w:p w14:paraId="1984598E"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C58C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张</w:t>
            </w:r>
          </w:p>
        </w:tc>
      </w:tr>
      <w:tr w:rsidR="00131829" w14:paraId="0A5EBF0A"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12D334C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094" w:type="dxa"/>
            <w:tcBorders>
              <w:top w:val="single" w:sz="4" w:space="0" w:color="000000"/>
              <w:left w:val="single" w:sz="4" w:space="0" w:color="000000"/>
              <w:bottom w:val="single" w:sz="4" w:space="0" w:color="000000"/>
              <w:right w:val="single" w:sz="4" w:space="0" w:color="000000"/>
            </w:tcBorders>
            <w:noWrap/>
            <w:vAlign w:val="center"/>
          </w:tcPr>
          <w:p w14:paraId="4B9BA36F"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演讲台</w:t>
            </w:r>
          </w:p>
        </w:tc>
        <w:tc>
          <w:tcPr>
            <w:tcW w:w="891" w:type="dxa"/>
            <w:tcBorders>
              <w:top w:val="single" w:sz="4" w:space="0" w:color="000000"/>
              <w:left w:val="single" w:sz="4" w:space="0" w:color="000000"/>
              <w:bottom w:val="single" w:sz="4" w:space="0" w:color="000000"/>
              <w:right w:val="single" w:sz="4" w:space="0" w:color="000000"/>
            </w:tcBorders>
            <w:vAlign w:val="center"/>
          </w:tcPr>
          <w:p w14:paraId="2CD9B291"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平速、中标、亚强</w:t>
            </w:r>
          </w:p>
        </w:tc>
        <w:tc>
          <w:tcPr>
            <w:tcW w:w="5670" w:type="dxa"/>
            <w:tcBorders>
              <w:top w:val="single" w:sz="4" w:space="0" w:color="000000"/>
              <w:left w:val="single" w:sz="4" w:space="0" w:color="000000"/>
              <w:bottom w:val="single" w:sz="4" w:space="0" w:color="000000"/>
              <w:right w:val="single" w:sz="4" w:space="0" w:color="000000"/>
            </w:tcBorders>
            <w:vAlign w:val="center"/>
          </w:tcPr>
          <w:p w14:paraId="36A424F7"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规格：780*550*1150，允许误差±5%</w:t>
            </w:r>
            <w:r>
              <w:rPr>
                <w:rFonts w:ascii="宋体" w:hAnsi="宋体" w:cs="宋体" w:hint="eastAsia"/>
                <w:color w:val="000000"/>
                <w:kern w:val="0"/>
                <w:sz w:val="20"/>
                <w:szCs w:val="20"/>
                <w:lang w:bidi="ar"/>
              </w:rPr>
              <w:br/>
              <w:t>1、板材采用多层实木板；并通过绿色环保认证和甲醛含量检测认证。</w:t>
            </w:r>
            <w:r>
              <w:rPr>
                <w:rFonts w:ascii="宋体" w:hAnsi="宋体" w:cs="宋体" w:hint="eastAsia"/>
                <w:color w:val="000000"/>
                <w:kern w:val="0"/>
                <w:sz w:val="20"/>
                <w:szCs w:val="20"/>
                <w:lang w:bidi="ar"/>
              </w:rPr>
              <w:br/>
              <w:t>2、采用厚度为不低于0.6mm的胡桃木皮饰面。</w:t>
            </w:r>
            <w:r>
              <w:rPr>
                <w:rFonts w:ascii="宋体" w:hAnsi="宋体" w:cs="宋体" w:hint="eastAsia"/>
                <w:color w:val="000000"/>
                <w:kern w:val="0"/>
                <w:sz w:val="20"/>
                <w:szCs w:val="20"/>
                <w:lang w:bidi="ar"/>
              </w:rPr>
              <w:br/>
              <w:t>3、所有木质材料经过严格的杀菌、杀虫处理；干燥率低于9%含水率。</w:t>
            </w:r>
            <w:r>
              <w:rPr>
                <w:rFonts w:ascii="宋体" w:hAnsi="宋体" w:cs="宋体" w:hint="eastAsia"/>
                <w:color w:val="000000"/>
                <w:kern w:val="0"/>
                <w:sz w:val="20"/>
                <w:szCs w:val="20"/>
                <w:lang w:bidi="ar"/>
              </w:rPr>
              <w:br/>
              <w:t>4、采用A级油漆,</w:t>
            </w:r>
            <w:proofErr w:type="gramStart"/>
            <w:r>
              <w:rPr>
                <w:rFonts w:ascii="宋体" w:hAnsi="宋体" w:cs="宋体" w:hint="eastAsia"/>
                <w:color w:val="000000"/>
                <w:kern w:val="0"/>
                <w:sz w:val="20"/>
                <w:szCs w:val="20"/>
                <w:lang w:bidi="ar"/>
              </w:rPr>
              <w:t>油漆面</w:t>
            </w:r>
            <w:proofErr w:type="gramEnd"/>
            <w:r>
              <w:rPr>
                <w:rFonts w:ascii="宋体" w:hAnsi="宋体" w:cs="宋体" w:hint="eastAsia"/>
                <w:color w:val="000000"/>
                <w:kern w:val="0"/>
                <w:sz w:val="20"/>
                <w:szCs w:val="20"/>
                <w:lang w:bidi="ar"/>
              </w:rPr>
              <w:t>无颗粒，无气泡，无渣点，颜色均匀，硬度高。</w:t>
            </w:r>
            <w:r>
              <w:rPr>
                <w:rFonts w:ascii="宋体" w:hAnsi="宋体" w:cs="宋体" w:hint="eastAsia"/>
                <w:color w:val="000000"/>
                <w:kern w:val="0"/>
                <w:sz w:val="20"/>
                <w:szCs w:val="20"/>
                <w:lang w:bidi="ar"/>
              </w:rPr>
              <w:br/>
              <w:t>5、五金配件：五金配件。</w:t>
            </w:r>
            <w:r>
              <w:rPr>
                <w:rFonts w:ascii="宋体" w:hAnsi="宋体" w:cs="宋体" w:hint="eastAsia"/>
                <w:color w:val="000000"/>
                <w:kern w:val="0"/>
                <w:sz w:val="20"/>
                <w:szCs w:val="20"/>
                <w:lang w:bidi="ar"/>
              </w:rPr>
              <w:br/>
              <w:t>6、所有五金配件均经防锈、防腐处理,尺寸符合配套标准。</w:t>
            </w:r>
          </w:p>
        </w:tc>
        <w:tc>
          <w:tcPr>
            <w:tcW w:w="992" w:type="dxa"/>
            <w:tcBorders>
              <w:top w:val="single" w:sz="4" w:space="0" w:color="000000"/>
              <w:left w:val="single" w:sz="4" w:space="0" w:color="000000"/>
              <w:bottom w:val="single" w:sz="4" w:space="0" w:color="000000"/>
              <w:right w:val="single" w:sz="4" w:space="0" w:color="000000"/>
            </w:tcBorders>
            <w:vAlign w:val="center"/>
          </w:tcPr>
          <w:p w14:paraId="522AEBB9"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3A209CC"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张</w:t>
            </w:r>
          </w:p>
        </w:tc>
      </w:tr>
      <w:tr w:rsidR="00131829" w14:paraId="76F6631F"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6FD393A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094" w:type="dxa"/>
            <w:tcBorders>
              <w:top w:val="single" w:sz="4" w:space="0" w:color="000000"/>
              <w:left w:val="single" w:sz="4" w:space="0" w:color="000000"/>
              <w:bottom w:val="single" w:sz="4" w:space="0" w:color="000000"/>
              <w:right w:val="single" w:sz="4" w:space="0" w:color="000000"/>
            </w:tcBorders>
            <w:noWrap/>
            <w:vAlign w:val="center"/>
          </w:tcPr>
          <w:p w14:paraId="22D3A61D"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准备间沙发</w:t>
            </w:r>
          </w:p>
        </w:tc>
        <w:tc>
          <w:tcPr>
            <w:tcW w:w="891" w:type="dxa"/>
            <w:tcBorders>
              <w:top w:val="single" w:sz="4" w:space="0" w:color="000000"/>
              <w:left w:val="single" w:sz="4" w:space="0" w:color="000000"/>
              <w:bottom w:val="single" w:sz="4" w:space="0" w:color="000000"/>
              <w:right w:val="single" w:sz="4" w:space="0" w:color="000000"/>
            </w:tcBorders>
            <w:vAlign w:val="center"/>
          </w:tcPr>
          <w:p w14:paraId="2C986E8B"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平速、中标、亚强</w:t>
            </w:r>
          </w:p>
        </w:tc>
        <w:tc>
          <w:tcPr>
            <w:tcW w:w="5670" w:type="dxa"/>
            <w:tcBorders>
              <w:top w:val="single" w:sz="4" w:space="0" w:color="000000"/>
              <w:left w:val="single" w:sz="4" w:space="0" w:color="000000"/>
              <w:bottom w:val="single" w:sz="4" w:space="0" w:color="000000"/>
              <w:right w:val="single" w:sz="4" w:space="0" w:color="000000"/>
            </w:tcBorders>
            <w:vAlign w:val="center"/>
          </w:tcPr>
          <w:p w14:paraId="6ED59353"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一、单人沙发*2</w:t>
            </w:r>
            <w:r>
              <w:rPr>
                <w:rFonts w:ascii="宋体" w:hAnsi="宋体" w:cs="宋体" w:hint="eastAsia"/>
                <w:color w:val="000000"/>
                <w:kern w:val="0"/>
                <w:sz w:val="20"/>
                <w:szCs w:val="20"/>
                <w:lang w:bidi="ar"/>
              </w:rPr>
              <w:br/>
              <w:t>规格：900X860*820mm，允许误差±5%</w:t>
            </w:r>
            <w:r>
              <w:rPr>
                <w:rFonts w:ascii="宋体" w:hAnsi="宋体" w:cs="宋体" w:hint="eastAsia"/>
                <w:color w:val="000000"/>
                <w:kern w:val="0"/>
                <w:sz w:val="20"/>
                <w:szCs w:val="20"/>
                <w:lang w:bidi="ar"/>
              </w:rPr>
              <w:br/>
              <w:t>1、面料：选用约1.1mm西皮&amp;撕裂强求度&gt;35N/mm，断裂伸长率&lt;80%，颜色摩擦牢度&gt;4.5/3。</w:t>
            </w:r>
            <w:r>
              <w:rPr>
                <w:rFonts w:ascii="宋体" w:hAnsi="宋体" w:cs="宋体" w:hint="eastAsia"/>
                <w:color w:val="000000"/>
                <w:kern w:val="0"/>
                <w:sz w:val="20"/>
                <w:szCs w:val="20"/>
                <w:lang w:bidi="ar"/>
              </w:rPr>
              <w:br/>
              <w:t>2、海绵：高密回弹，坐感舒适；高密海绵，密度不低于35Kg/m3 中软回弹力：≥47%、拉伸强度不小于85KPA。</w:t>
            </w:r>
            <w:r>
              <w:rPr>
                <w:rFonts w:ascii="宋体" w:hAnsi="宋体" w:cs="宋体" w:hint="eastAsia"/>
                <w:color w:val="000000"/>
                <w:kern w:val="0"/>
                <w:sz w:val="20"/>
                <w:szCs w:val="20"/>
                <w:lang w:bidi="ar"/>
              </w:rPr>
              <w:br/>
              <w:t>3、框架：内框架选用</w:t>
            </w:r>
            <w:proofErr w:type="gramStart"/>
            <w:r>
              <w:rPr>
                <w:rFonts w:ascii="宋体" w:hAnsi="宋体" w:cs="宋体" w:hint="eastAsia"/>
                <w:color w:val="000000"/>
                <w:kern w:val="0"/>
                <w:sz w:val="20"/>
                <w:szCs w:val="20"/>
                <w:lang w:bidi="ar"/>
              </w:rPr>
              <w:t>桉</w:t>
            </w:r>
            <w:proofErr w:type="gramEnd"/>
            <w:r>
              <w:rPr>
                <w:rFonts w:ascii="宋体" w:hAnsi="宋体" w:cs="宋体" w:hint="eastAsia"/>
                <w:color w:val="000000"/>
                <w:kern w:val="0"/>
                <w:sz w:val="20"/>
                <w:szCs w:val="20"/>
                <w:lang w:bidi="ar"/>
              </w:rPr>
              <w:t>木抛光木材，材质坚硬韧性强，承托力≥250kg。</w:t>
            </w:r>
            <w:r>
              <w:rPr>
                <w:rFonts w:ascii="宋体" w:hAnsi="宋体" w:cs="宋体" w:hint="eastAsia"/>
                <w:color w:val="000000"/>
                <w:kern w:val="0"/>
                <w:sz w:val="20"/>
                <w:szCs w:val="20"/>
                <w:lang w:bidi="ar"/>
              </w:rPr>
              <w:br/>
              <w:t>4、沙发脚：金属脚架，含水率低于9%，经久防腐防锈防潮 。</w:t>
            </w:r>
            <w:r>
              <w:rPr>
                <w:rFonts w:ascii="宋体" w:hAnsi="宋体" w:cs="宋体" w:hint="eastAsia"/>
                <w:color w:val="000000"/>
                <w:kern w:val="0"/>
                <w:sz w:val="20"/>
                <w:szCs w:val="20"/>
                <w:lang w:bidi="ar"/>
              </w:rPr>
              <w:br/>
              <w:t>5、辅料：高强度蛇型拉力</w:t>
            </w:r>
            <w:proofErr w:type="gramStart"/>
            <w:r>
              <w:rPr>
                <w:rFonts w:ascii="宋体" w:hAnsi="宋体" w:cs="宋体" w:hint="eastAsia"/>
                <w:color w:val="000000"/>
                <w:kern w:val="0"/>
                <w:sz w:val="20"/>
                <w:szCs w:val="20"/>
                <w:lang w:bidi="ar"/>
              </w:rPr>
              <w:t>筋</w:t>
            </w:r>
            <w:proofErr w:type="gramEnd"/>
            <w:r>
              <w:rPr>
                <w:rFonts w:ascii="宋体" w:hAnsi="宋体" w:cs="宋体" w:hint="eastAsia"/>
                <w:color w:val="000000"/>
                <w:kern w:val="0"/>
                <w:sz w:val="20"/>
                <w:szCs w:val="20"/>
                <w:lang w:bidi="ar"/>
              </w:rPr>
              <w:t xml:space="preserve">结构≥2.0mm，S型高回弹卡簧.在常期负重状态下性能保持良好，耐久不变形，高回弹，耐冲击。   </w:t>
            </w:r>
            <w:r>
              <w:rPr>
                <w:rFonts w:ascii="宋体" w:hAnsi="宋体" w:cs="宋体" w:hint="eastAsia"/>
                <w:color w:val="000000"/>
                <w:kern w:val="0"/>
                <w:sz w:val="20"/>
                <w:szCs w:val="20"/>
                <w:lang w:bidi="ar"/>
              </w:rPr>
              <w:br/>
              <w:t>二、茶几*1</w:t>
            </w:r>
            <w:r>
              <w:rPr>
                <w:rFonts w:ascii="宋体" w:hAnsi="宋体" w:cs="宋体" w:hint="eastAsia"/>
                <w:color w:val="000000"/>
                <w:kern w:val="0"/>
                <w:sz w:val="20"/>
                <w:szCs w:val="20"/>
                <w:lang w:bidi="ar"/>
              </w:rPr>
              <w:br/>
              <w:t>1200*600*420mm，允许误差±5%</w:t>
            </w:r>
            <w:r>
              <w:rPr>
                <w:rFonts w:ascii="宋体" w:hAnsi="宋体" w:cs="宋体" w:hint="eastAsia"/>
                <w:color w:val="000000"/>
                <w:kern w:val="0"/>
                <w:sz w:val="20"/>
                <w:szCs w:val="20"/>
                <w:lang w:bidi="ar"/>
              </w:rPr>
              <w:br/>
              <w:t>1.桌面：12mm岩板</w:t>
            </w:r>
            <w:r>
              <w:rPr>
                <w:rFonts w:ascii="宋体" w:hAnsi="宋体" w:cs="宋体" w:hint="eastAsia"/>
                <w:color w:val="000000"/>
                <w:kern w:val="0"/>
                <w:sz w:val="20"/>
                <w:szCs w:val="20"/>
                <w:lang w:bidi="ar"/>
              </w:rPr>
              <w:br/>
              <w:t>2.脚架：黑砂碳素钢。</w:t>
            </w:r>
          </w:p>
        </w:tc>
        <w:tc>
          <w:tcPr>
            <w:tcW w:w="992" w:type="dxa"/>
            <w:tcBorders>
              <w:top w:val="single" w:sz="4" w:space="0" w:color="000000"/>
              <w:left w:val="single" w:sz="4" w:space="0" w:color="000000"/>
              <w:bottom w:val="single" w:sz="4" w:space="0" w:color="000000"/>
              <w:right w:val="single" w:sz="4" w:space="0" w:color="000000"/>
            </w:tcBorders>
            <w:vAlign w:val="center"/>
          </w:tcPr>
          <w:p w14:paraId="1281C646"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7A02D4B"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131829" w14:paraId="48925029"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65458409"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094" w:type="dxa"/>
            <w:tcBorders>
              <w:top w:val="single" w:sz="4" w:space="0" w:color="000000"/>
              <w:left w:val="single" w:sz="4" w:space="0" w:color="000000"/>
              <w:bottom w:val="single" w:sz="4" w:space="0" w:color="000000"/>
              <w:right w:val="single" w:sz="4" w:space="0" w:color="000000"/>
            </w:tcBorders>
            <w:noWrap/>
            <w:vAlign w:val="center"/>
          </w:tcPr>
          <w:p w14:paraId="36E73D23"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操作台</w:t>
            </w:r>
          </w:p>
        </w:tc>
        <w:tc>
          <w:tcPr>
            <w:tcW w:w="891" w:type="dxa"/>
            <w:tcBorders>
              <w:top w:val="single" w:sz="4" w:space="0" w:color="000000"/>
              <w:left w:val="single" w:sz="4" w:space="0" w:color="000000"/>
              <w:bottom w:val="single" w:sz="4" w:space="0" w:color="000000"/>
              <w:right w:val="single" w:sz="4" w:space="0" w:color="000000"/>
            </w:tcBorders>
            <w:vAlign w:val="center"/>
          </w:tcPr>
          <w:p w14:paraId="602148D2"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平速、中标、亚强</w:t>
            </w:r>
          </w:p>
        </w:tc>
        <w:tc>
          <w:tcPr>
            <w:tcW w:w="5670" w:type="dxa"/>
            <w:tcBorders>
              <w:top w:val="single" w:sz="4" w:space="0" w:color="000000"/>
              <w:left w:val="single" w:sz="4" w:space="0" w:color="000000"/>
              <w:bottom w:val="single" w:sz="4" w:space="0" w:color="000000"/>
              <w:right w:val="single" w:sz="4" w:space="0" w:color="000000"/>
            </w:tcBorders>
            <w:vAlign w:val="center"/>
          </w:tcPr>
          <w:p w14:paraId="77F389B6"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1、整体框架钢结构-下柜标准19英寸机架结构，可直接上设备</w:t>
            </w:r>
            <w:r>
              <w:rPr>
                <w:rFonts w:ascii="宋体" w:hAnsi="宋体" w:cs="宋体" w:hint="eastAsia"/>
                <w:color w:val="000000"/>
                <w:kern w:val="0"/>
                <w:sz w:val="20"/>
                <w:szCs w:val="20"/>
                <w:lang w:bidi="ar"/>
              </w:rPr>
              <w:br/>
              <w:t>2、框架板材用料:1.2-15mm加厚冷轧钢板</w:t>
            </w:r>
            <w:r>
              <w:rPr>
                <w:rFonts w:ascii="宋体" w:hAnsi="宋体" w:cs="宋体" w:hint="eastAsia"/>
                <w:color w:val="000000"/>
                <w:kern w:val="0"/>
                <w:sz w:val="20"/>
                <w:szCs w:val="20"/>
                <w:lang w:bidi="ar"/>
              </w:rPr>
              <w:br/>
              <w:t>3、台面和侧板选用环保实木颗粒板，台面套色喷漆，颜色可选(台面色:白/银/红樱桃)侧板配有立体彩色烤漆装饰条。</w:t>
            </w:r>
            <w:r>
              <w:rPr>
                <w:rFonts w:ascii="宋体" w:hAnsi="宋体" w:cs="宋体" w:hint="eastAsia"/>
                <w:color w:val="000000"/>
                <w:kern w:val="0"/>
                <w:sz w:val="20"/>
                <w:szCs w:val="20"/>
                <w:lang w:bidi="ar"/>
              </w:rPr>
              <w:br/>
              <w:t>4、台面铝型材屏风高度约240mm，可以安装标准显示器支架。</w:t>
            </w:r>
            <w:r>
              <w:rPr>
                <w:rFonts w:ascii="宋体" w:hAnsi="宋体" w:cs="宋体" w:hint="eastAsia"/>
                <w:color w:val="000000"/>
                <w:kern w:val="0"/>
                <w:sz w:val="20"/>
                <w:szCs w:val="20"/>
                <w:lang w:bidi="ar"/>
              </w:rPr>
              <w:br/>
              <w:t>5、配置:每个位配1件活动层板+1套键盘托盘</w:t>
            </w:r>
            <w:r>
              <w:rPr>
                <w:rFonts w:ascii="宋体" w:hAnsi="宋体" w:cs="宋体" w:hint="eastAsia"/>
                <w:color w:val="000000"/>
                <w:kern w:val="0"/>
                <w:sz w:val="20"/>
                <w:szCs w:val="20"/>
                <w:lang w:bidi="ar"/>
              </w:rPr>
              <w:br/>
              <w:t>6 规格:宽1880*深910*高750，允许误差±5%</w:t>
            </w:r>
          </w:p>
        </w:tc>
        <w:tc>
          <w:tcPr>
            <w:tcW w:w="992" w:type="dxa"/>
            <w:tcBorders>
              <w:top w:val="single" w:sz="4" w:space="0" w:color="000000"/>
              <w:left w:val="single" w:sz="4" w:space="0" w:color="000000"/>
              <w:bottom w:val="single" w:sz="4" w:space="0" w:color="000000"/>
              <w:right w:val="single" w:sz="4" w:space="0" w:color="000000"/>
            </w:tcBorders>
            <w:vAlign w:val="center"/>
          </w:tcPr>
          <w:p w14:paraId="54F6FAC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1FED732"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张</w:t>
            </w:r>
          </w:p>
        </w:tc>
      </w:tr>
      <w:tr w:rsidR="00131829" w14:paraId="58369ABE" w14:textId="77777777">
        <w:trPr>
          <w:trHeight w:val="560"/>
        </w:trPr>
        <w:tc>
          <w:tcPr>
            <w:tcW w:w="724" w:type="dxa"/>
            <w:tcBorders>
              <w:top w:val="single" w:sz="4" w:space="0" w:color="000000"/>
              <w:left w:val="single" w:sz="4" w:space="0" w:color="000000"/>
              <w:bottom w:val="single" w:sz="4" w:space="0" w:color="000000"/>
              <w:right w:val="single" w:sz="4" w:space="0" w:color="000000"/>
            </w:tcBorders>
            <w:vAlign w:val="center"/>
          </w:tcPr>
          <w:p w14:paraId="301A1B2C"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094" w:type="dxa"/>
            <w:tcBorders>
              <w:top w:val="single" w:sz="4" w:space="0" w:color="000000"/>
              <w:left w:val="single" w:sz="4" w:space="0" w:color="000000"/>
              <w:bottom w:val="single" w:sz="4" w:space="0" w:color="000000"/>
              <w:right w:val="single" w:sz="4" w:space="0" w:color="000000"/>
            </w:tcBorders>
            <w:noWrap/>
            <w:vAlign w:val="center"/>
          </w:tcPr>
          <w:p w14:paraId="74913E7F"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椅子</w:t>
            </w:r>
          </w:p>
        </w:tc>
        <w:tc>
          <w:tcPr>
            <w:tcW w:w="891" w:type="dxa"/>
            <w:tcBorders>
              <w:top w:val="single" w:sz="4" w:space="0" w:color="000000"/>
              <w:left w:val="single" w:sz="4" w:space="0" w:color="000000"/>
              <w:bottom w:val="single" w:sz="4" w:space="0" w:color="000000"/>
              <w:right w:val="single" w:sz="4" w:space="0" w:color="000000"/>
            </w:tcBorders>
            <w:vAlign w:val="center"/>
          </w:tcPr>
          <w:p w14:paraId="03179456" w14:textId="77777777" w:rsidR="00131829"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平速、中标、亚强</w:t>
            </w:r>
          </w:p>
        </w:tc>
        <w:tc>
          <w:tcPr>
            <w:tcW w:w="5670" w:type="dxa"/>
            <w:tcBorders>
              <w:top w:val="single" w:sz="4" w:space="0" w:color="000000"/>
              <w:left w:val="single" w:sz="4" w:space="0" w:color="000000"/>
              <w:bottom w:val="single" w:sz="4" w:space="0" w:color="000000"/>
              <w:right w:val="single" w:sz="4" w:space="0" w:color="000000"/>
            </w:tcBorders>
            <w:vAlign w:val="center"/>
          </w:tcPr>
          <w:p w14:paraId="3AA26702" w14:textId="77777777" w:rsidR="0013182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1、座椅材质：PP材质\</w:t>
            </w:r>
            <w:proofErr w:type="gramStart"/>
            <w:r>
              <w:rPr>
                <w:rFonts w:ascii="宋体" w:hAnsi="宋体" w:cs="宋体" w:hint="eastAsia"/>
                <w:color w:val="000000"/>
                <w:kern w:val="0"/>
                <w:sz w:val="20"/>
                <w:szCs w:val="20"/>
                <w:lang w:bidi="ar"/>
              </w:rPr>
              <w:t>抗撕网布</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2、靠背：采用人体工学弧形设计；</w:t>
            </w:r>
            <w:r>
              <w:rPr>
                <w:rFonts w:ascii="宋体" w:hAnsi="宋体" w:cs="宋体" w:hint="eastAsia"/>
                <w:color w:val="000000"/>
                <w:kern w:val="0"/>
                <w:sz w:val="20"/>
                <w:szCs w:val="20"/>
                <w:lang w:bidi="ar"/>
              </w:rPr>
              <w:br/>
              <w:t>3、扶手类型：pp扶手；</w:t>
            </w:r>
            <w:r>
              <w:rPr>
                <w:rFonts w:ascii="宋体" w:hAnsi="宋体" w:cs="宋体" w:hint="eastAsia"/>
                <w:color w:val="000000"/>
                <w:kern w:val="0"/>
                <w:sz w:val="20"/>
                <w:szCs w:val="20"/>
                <w:lang w:bidi="ar"/>
              </w:rPr>
              <w:br/>
              <w:t>4、尺寸：440*440*950mm；</w:t>
            </w:r>
          </w:p>
        </w:tc>
        <w:tc>
          <w:tcPr>
            <w:tcW w:w="992" w:type="dxa"/>
            <w:tcBorders>
              <w:top w:val="single" w:sz="4" w:space="0" w:color="000000"/>
              <w:left w:val="single" w:sz="4" w:space="0" w:color="000000"/>
              <w:bottom w:val="single" w:sz="4" w:space="0" w:color="000000"/>
              <w:right w:val="single" w:sz="4" w:space="0" w:color="000000"/>
            </w:tcBorders>
            <w:vAlign w:val="center"/>
          </w:tcPr>
          <w:p w14:paraId="03568150"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8AB8C6B" w14:textId="77777777" w:rsidR="0013182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张</w:t>
            </w:r>
          </w:p>
        </w:tc>
      </w:tr>
    </w:tbl>
    <w:p w14:paraId="41DB5BDE" w14:textId="77777777" w:rsidR="00131829" w:rsidRDefault="00131829"/>
    <w:p w14:paraId="17601C42" w14:textId="77777777" w:rsidR="00131829" w:rsidRDefault="00000000">
      <w:pPr>
        <w:pStyle w:val="2"/>
      </w:pPr>
      <w:r>
        <w:rPr>
          <w:rFonts w:hint="eastAsia"/>
        </w:rPr>
        <w:lastRenderedPageBreak/>
        <w:t>附件二：商家须知在线询价、反向竞价违约处理规则</w:t>
      </w:r>
      <w:bookmarkEnd w:id="5"/>
    </w:p>
    <w:p w14:paraId="5D28C3D3" w14:textId="77777777" w:rsidR="00131829" w:rsidRDefault="00000000">
      <w:pPr>
        <w:rPr>
          <w:rFonts w:ascii="宋体" w:hAnsi="宋体" w:hint="eastAsia"/>
          <w:sz w:val="24"/>
          <w:szCs w:val="28"/>
        </w:rPr>
      </w:pPr>
      <w:r>
        <w:rPr>
          <w:rFonts w:hint="eastAsia"/>
          <w:sz w:val="24"/>
          <w:szCs w:val="28"/>
        </w:rPr>
        <w:t>网页地址</w:t>
      </w:r>
      <w:r>
        <w:rPr>
          <w:rFonts w:ascii="宋体" w:hAnsi="宋体" w:hint="eastAsia"/>
          <w:sz w:val="24"/>
          <w:szCs w:val="28"/>
        </w:rPr>
        <w:t>详见：</w:t>
      </w:r>
      <w:hyperlink r:id="rId7" w:history="1">
        <w:r w:rsidR="00131829">
          <w:rPr>
            <w:rStyle w:val="af4"/>
            <w:rFonts w:ascii="宋体" w:hAnsi="宋体"/>
            <w:sz w:val="24"/>
            <w:szCs w:val="28"/>
          </w:rPr>
          <w:t>https://inquiryhall.zcygov.cn/inquiryhall/list?districtCode=450109</w:t>
        </w:r>
      </w:hyperlink>
    </w:p>
    <w:p w14:paraId="7FED6A2A" w14:textId="77777777" w:rsidR="00131829" w:rsidRDefault="00131829">
      <w:pPr>
        <w:rPr>
          <w:rFonts w:ascii="宋体" w:hAnsi="宋体" w:hint="eastAsia"/>
        </w:rPr>
      </w:pPr>
    </w:p>
    <w:p w14:paraId="520EB868" w14:textId="77777777" w:rsidR="00131829" w:rsidRDefault="00000000">
      <w:r>
        <w:rPr>
          <w:noProof/>
        </w:rPr>
        <w:drawing>
          <wp:inline distT="0" distB="0" distL="0" distR="0" wp14:anchorId="01640AA4" wp14:editId="75F8EC0C">
            <wp:extent cx="6667500" cy="5052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67500" cy="5052060"/>
                    </a:xfrm>
                    <a:prstGeom prst="rect">
                      <a:avLst/>
                    </a:prstGeom>
                    <a:noFill/>
                    <a:ln>
                      <a:noFill/>
                    </a:ln>
                  </pic:spPr>
                </pic:pic>
              </a:graphicData>
            </a:graphic>
          </wp:inline>
        </w:drawing>
      </w:r>
    </w:p>
    <w:p w14:paraId="19C53E08" w14:textId="77777777" w:rsidR="00131829" w:rsidRDefault="00000000">
      <w:pPr>
        <w:jc w:val="left"/>
      </w:pPr>
      <w:r>
        <w:br w:type="page"/>
      </w:r>
      <w:bookmarkStart w:id="6" w:name="_Toc26680"/>
      <w:r>
        <w:rPr>
          <w:rStyle w:val="20"/>
          <w:rFonts w:hint="eastAsia"/>
        </w:rPr>
        <w:lastRenderedPageBreak/>
        <w:t>附件三：广西壮族自治区电子卖场平台管理协议</w:t>
      </w:r>
      <w:bookmarkEnd w:id="6"/>
    </w:p>
    <w:p w14:paraId="3EE980FD" w14:textId="77777777" w:rsidR="00131829" w:rsidRDefault="00000000">
      <w:pPr>
        <w:spacing w:line="400" w:lineRule="exact"/>
        <w:jc w:val="left"/>
        <w:rPr>
          <w:rFonts w:ascii="仿宋" w:eastAsia="仿宋" w:hAnsi="仿宋" w:hint="eastAsia"/>
          <w:sz w:val="28"/>
          <w:szCs w:val="32"/>
        </w:rPr>
      </w:pPr>
      <w:r>
        <w:rPr>
          <w:rFonts w:ascii="仿宋" w:eastAsia="仿宋" w:hAnsi="仿宋" w:hint="eastAsia"/>
          <w:sz w:val="28"/>
          <w:szCs w:val="32"/>
        </w:rPr>
        <w:t>网页地址详见：</w:t>
      </w:r>
      <w:hyperlink r:id="rId9" w:history="1">
        <w:r w:rsidR="00131829">
          <w:rPr>
            <w:rStyle w:val="af4"/>
            <w:rFonts w:ascii="仿宋" w:eastAsia="仿宋" w:hAnsi="仿宋" w:hint="eastAsia"/>
            <w:sz w:val="28"/>
            <w:szCs w:val="32"/>
          </w:rPr>
          <w:t>https://wqzx.zcygov.cn/RightsRules/GXGZ/2664840.html?utm=a0017.b0505.0001.0001.424bf4d0db6711ea9001a1e3a1663ae8</w:t>
        </w:r>
      </w:hyperlink>
    </w:p>
    <w:p w14:paraId="1F0639B6" w14:textId="77777777" w:rsidR="00131829" w:rsidRDefault="00000000">
      <w:pPr>
        <w:pStyle w:val="detail-info"/>
        <w:pBdr>
          <w:bottom w:val="single" w:sz="6" w:space="8" w:color="CCCCCC"/>
        </w:pBdr>
        <w:spacing w:before="75" w:beforeAutospacing="0" w:after="300" w:afterAutospacing="0" w:line="400" w:lineRule="exact"/>
        <w:rPr>
          <w:rFonts w:hint="eastAsia"/>
          <w:color w:val="666666"/>
          <w:sz w:val="21"/>
          <w:szCs w:val="21"/>
        </w:rPr>
      </w:pPr>
      <w:r>
        <w:rPr>
          <w:color w:val="666666"/>
          <w:sz w:val="21"/>
          <w:szCs w:val="21"/>
        </w:rPr>
        <w:t>来源：广西财政 发布时间：2020-08-04</w:t>
      </w:r>
    </w:p>
    <w:p w14:paraId="4CE0BFC0"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Style w:val="af3"/>
          <w:rFonts w:ascii="仿宋" w:eastAsia="仿宋" w:hAnsi="仿宋" w:cs="Arial" w:hint="eastAsia"/>
          <w:color w:val="000000"/>
        </w:rPr>
        <w:t>第一条</w:t>
      </w:r>
      <w:r>
        <w:rPr>
          <w:rFonts w:ascii="Calibri" w:eastAsia="仿宋" w:hAnsi="Calibri" w:cs="Calibri"/>
          <w:color w:val="000000"/>
        </w:rPr>
        <w:t> </w:t>
      </w:r>
      <w:r>
        <w:rPr>
          <w:rFonts w:ascii="仿宋" w:eastAsia="仿宋" w:hAnsi="仿宋" w:cs="Arial" w:hint="eastAsia"/>
          <w:color w:val="000000"/>
        </w:rPr>
        <w:t>参加电子卖场政府采购活动的供应商实行设置“诚信分”和预警制度，由电子卖场系统根据情节在供应商库中的诚信记录自动统计计算，用分值表示，供应商被查</w:t>
      </w:r>
      <w:proofErr w:type="gramStart"/>
      <w:r>
        <w:rPr>
          <w:rFonts w:ascii="仿宋" w:eastAsia="仿宋" w:hAnsi="仿宋" w:cs="Arial" w:hint="eastAsia"/>
          <w:color w:val="000000"/>
        </w:rPr>
        <w:t>作出</w:t>
      </w:r>
      <w:proofErr w:type="gramEnd"/>
      <w:r>
        <w:rPr>
          <w:rFonts w:ascii="仿宋" w:eastAsia="仿宋" w:hAnsi="仿宋" w:cs="Arial" w:hint="eastAsia"/>
          <w:color w:val="000000"/>
        </w:rPr>
        <w:t>扣减诚信分及预警，按下列规则记录：</w:t>
      </w:r>
    </w:p>
    <w:p w14:paraId="65291146"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1.供应商被给予黄色预警一次，扣减5-10分诚信分，可给予暂停其6个月在电子卖场销售或停止其参与报价；</w:t>
      </w:r>
    </w:p>
    <w:p w14:paraId="7388932D"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2.供应商被给予橙色预警一次，扣减10-20分诚信分，可给予暂停其9个月在电子卖场销售或停止其参与报价；</w:t>
      </w:r>
    </w:p>
    <w:p w14:paraId="59832300"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3.供应商被给予红色预警一次，扣减20-30分诚信分，可给予暂停其12个月在电子卖场销售或停止其参与报价。</w:t>
      </w:r>
    </w:p>
    <w:p w14:paraId="16E2A85F"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4.网上超市供应商和协议（定点）采购供应商被累计扣减30分诚信分的，取消其网上超市供应商和协议（定点）采购供应商资格。</w:t>
      </w:r>
    </w:p>
    <w:p w14:paraId="1061F12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扣分实行年度累计和清零制，每年年度终了时清零。供应商可在知道其被记录诚信或预警时2个工作日内发起申辩或澄清。同级财政部门核实，对有误计入的处理记录可予以撤销。供应商违规情形中，如出现重大社会影响的，各级财政部门有权在第一时间内冻结商品等，并对供应商操作权限等</w:t>
      </w:r>
      <w:proofErr w:type="gramStart"/>
      <w:r>
        <w:rPr>
          <w:rFonts w:ascii="仿宋" w:eastAsia="仿宋" w:hAnsi="仿宋" w:cs="Arial" w:hint="eastAsia"/>
          <w:color w:val="000000"/>
        </w:rPr>
        <w:t>做限制</w:t>
      </w:r>
      <w:proofErr w:type="gramEnd"/>
      <w:r>
        <w:rPr>
          <w:rFonts w:ascii="仿宋" w:eastAsia="仿宋" w:hAnsi="仿宋" w:cs="Arial" w:hint="eastAsia"/>
          <w:color w:val="000000"/>
        </w:rPr>
        <w:t>处理。</w:t>
      </w:r>
    </w:p>
    <w:p w14:paraId="186DE25A"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Style w:val="af3"/>
          <w:rFonts w:ascii="仿宋" w:eastAsia="仿宋" w:hAnsi="仿宋" w:cs="Arial" w:hint="eastAsia"/>
          <w:color w:val="000000"/>
        </w:rPr>
        <w:t>第二条</w:t>
      </w:r>
      <w:r>
        <w:rPr>
          <w:rFonts w:ascii="Calibri" w:eastAsia="仿宋" w:hAnsi="Calibri" w:cs="Calibri"/>
          <w:color w:val="000000"/>
        </w:rPr>
        <w:t> </w:t>
      </w:r>
      <w:r>
        <w:rPr>
          <w:rFonts w:ascii="仿宋" w:eastAsia="仿宋" w:hAnsi="仿宋" w:cs="Arial" w:hint="eastAsia"/>
          <w:color w:val="000000"/>
        </w:rPr>
        <w:t>网上超市供应商被查实存在违法违规行为的，由负责招标或资格征集的各级集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或各级财政部门责令其纠正，并对其</w:t>
      </w:r>
      <w:proofErr w:type="gramStart"/>
      <w:r>
        <w:rPr>
          <w:rFonts w:ascii="仿宋" w:eastAsia="仿宋" w:hAnsi="仿宋" w:cs="Arial" w:hint="eastAsia"/>
          <w:color w:val="000000"/>
        </w:rPr>
        <w:t>作出</w:t>
      </w:r>
      <w:proofErr w:type="gramEnd"/>
      <w:r>
        <w:rPr>
          <w:rFonts w:ascii="仿宋" w:eastAsia="仿宋" w:hAnsi="仿宋" w:cs="Arial" w:hint="eastAsia"/>
          <w:color w:val="000000"/>
        </w:rPr>
        <w:t>相应诚信分扣除及预警等处理。</w:t>
      </w:r>
    </w:p>
    <w:p w14:paraId="4A916778"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（一）有下列情形之一的，每发生一次，视情扣减5-10分诚信分及黄色预警1次。拒不纠正的，暂停其网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6个月：</w:t>
      </w:r>
    </w:p>
    <w:p w14:paraId="473B3917"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1.存在网上超市商品销售价格高于同期大型电商自营商品平均销售价格10%及以上的；</w:t>
      </w:r>
    </w:p>
    <w:p w14:paraId="460A00A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2.发布的商品信息前后出现品牌、价格、图片、属性等不一致、重复等情况的；</w:t>
      </w:r>
    </w:p>
    <w:p w14:paraId="08C88DBF"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3.发布商品选择类目与商品不相关的；</w:t>
      </w:r>
    </w:p>
    <w:p w14:paraId="10F281E6"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4.发布的商品与实际不符，包括夸大、过度和虚假宣传的；</w:t>
      </w:r>
    </w:p>
    <w:p w14:paraId="426E2028"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5.不符合平台商品发布规范的其他行为。</w:t>
      </w:r>
    </w:p>
    <w:p w14:paraId="15D482F0"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（二）有下列情形之一的，每发生一次，将视情扣减10-20分诚信分及橙色预警1次。拒不纠正的，暂停其网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9个月：</w:t>
      </w:r>
    </w:p>
    <w:p w14:paraId="14AFF3F4"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1.销售价格高于同期大型电商自营商品平均销售价格20%以上或因价格问题被黄色预警3次以上的；</w:t>
      </w:r>
    </w:p>
    <w:p w14:paraId="3D2E850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2.发布质量不合格商品的；</w:t>
      </w:r>
    </w:p>
    <w:p w14:paraId="3CB2FA0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3.不当使用他人商标权、著作权、专利权等，造成不良后果的；</w:t>
      </w:r>
    </w:p>
    <w:p w14:paraId="392F6C49"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4.恶意利用规则、误导采购单位获取虚假商品销量、评价、满意度等的；</w:t>
      </w:r>
    </w:p>
    <w:p w14:paraId="6B5A02C2"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lastRenderedPageBreak/>
        <w:t>5.无正当理由不按规定时限响应或确认采购订单、合同累计5次及以上的；</w:t>
      </w:r>
    </w:p>
    <w:p w14:paraId="7728CF4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6.无正当理由不执行采购订单、合同或没有按承诺提供商品及售后服务1次的；</w:t>
      </w:r>
    </w:p>
    <w:p w14:paraId="73A59C81"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7.其他违反采购文件或资格征集协议约定事项或供应商承诺事项的。</w:t>
      </w:r>
    </w:p>
    <w:p w14:paraId="3371F17B"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（三）有下列情形之一的，视情扣减20-30分诚信分及红色预警1次。拒不纠正的，暂停其网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12个月：</w:t>
      </w:r>
    </w:p>
    <w:p w14:paraId="3549D5D3"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1.销售价格高于同期大型电商自营商品平均销售价格30%以上的或因价格问题被橙色预警2次以上；</w:t>
      </w:r>
    </w:p>
    <w:p w14:paraId="6C9CC6D5"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2.发布国家禁止出售商品的；</w:t>
      </w:r>
    </w:p>
    <w:p w14:paraId="5584C8A5"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3.发布假冒注册商标商品及盗版商品的；</w:t>
      </w:r>
    </w:p>
    <w:p w14:paraId="6212581A"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4.未经允许盗取、发布、传递他人隐私信息的；</w:t>
      </w:r>
    </w:p>
    <w:p w14:paraId="74CAC871"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5.采购单位评价“满意度指数”低于60％累计5次及以上的；</w:t>
      </w:r>
    </w:p>
    <w:p w14:paraId="22787F94"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6.向运维单位、采购单位、集采机构、财政部门有关人员行贿或提供其他不正当利益的；</w:t>
      </w:r>
    </w:p>
    <w:p w14:paraId="03C3133B"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7.与其</w:t>
      </w:r>
      <w:proofErr w:type="gramStart"/>
      <w:r>
        <w:rPr>
          <w:rFonts w:ascii="仿宋" w:eastAsia="仿宋" w:hAnsi="仿宋" w:cs="Arial" w:hint="eastAsia"/>
          <w:color w:val="000000"/>
        </w:rPr>
        <w:t>他供应</w:t>
      </w:r>
      <w:proofErr w:type="gramEnd"/>
      <w:r>
        <w:rPr>
          <w:rFonts w:ascii="仿宋" w:eastAsia="仿宋" w:hAnsi="仿宋" w:cs="Arial" w:hint="eastAsia"/>
          <w:color w:val="000000"/>
        </w:rPr>
        <w:t>商、运维单位、采购单位、集采机构、财政部门有关人员恶意串通的；</w:t>
      </w:r>
    </w:p>
    <w:p w14:paraId="6DC57654"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8.利用网上超市系统漏洞或者其他黑客手段侵入系统篡改数据或者虚构交易记录的；</w:t>
      </w:r>
    </w:p>
    <w:p w14:paraId="4B5961B0"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9.拒不执行财政部门或同级集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的监管措施或者拒不纠正违规、违约行为的；</w:t>
      </w:r>
    </w:p>
    <w:p w14:paraId="3F056971"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10.未按采购结果签订供货或服务合同，或者与采购单位另行订立背离合同实质性内容协议的；</w:t>
      </w:r>
    </w:p>
    <w:p w14:paraId="4DAAD8F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11.无正当理由拒绝履行合同义务，或未按合同约定履行义务构成违约的；</w:t>
      </w:r>
    </w:p>
    <w:p w14:paraId="2E531995"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12.竞价结束后与采购单位再次议价的；</w:t>
      </w:r>
    </w:p>
    <w:p w14:paraId="45094165"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13.在合同履行过程中与采购单位协商变更合同主要条款的；</w:t>
      </w:r>
    </w:p>
    <w:p w14:paraId="0F1E987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14.提供假冒伪劣商品或擅自更换配件、降低配置，以次充好的；</w:t>
      </w:r>
    </w:p>
    <w:p w14:paraId="23CC89E4"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15.各级财政部门认定的其他违法、违规及违反本办法规定的行为。</w:t>
      </w:r>
    </w:p>
    <w:p w14:paraId="78D2B62F"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运</w:t>
      </w:r>
      <w:proofErr w:type="gramStart"/>
      <w:r>
        <w:rPr>
          <w:rFonts w:ascii="仿宋" w:eastAsia="仿宋" w:hAnsi="仿宋" w:cs="Arial" w:hint="eastAsia"/>
          <w:color w:val="000000"/>
        </w:rPr>
        <w:t>维单位</w:t>
      </w:r>
      <w:proofErr w:type="gramEnd"/>
      <w:r>
        <w:rPr>
          <w:rFonts w:ascii="仿宋" w:eastAsia="仿宋" w:hAnsi="仿宋" w:cs="Arial" w:hint="eastAsia"/>
          <w:color w:val="000000"/>
        </w:rPr>
        <w:t>发现供应商发布国家禁止出售商品或信息，或涉及侵犯他人隐私等的，可直接予以删除。</w:t>
      </w:r>
    </w:p>
    <w:p w14:paraId="46A4186B"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Style w:val="af3"/>
          <w:rFonts w:ascii="仿宋" w:eastAsia="仿宋" w:hAnsi="仿宋" w:cs="Arial" w:hint="eastAsia"/>
          <w:color w:val="000000"/>
        </w:rPr>
        <w:t>第三条</w:t>
      </w:r>
      <w:r>
        <w:rPr>
          <w:rFonts w:ascii="Calibri" w:eastAsia="仿宋" w:hAnsi="Calibri" w:cs="Calibri"/>
          <w:color w:val="000000"/>
        </w:rPr>
        <w:t> </w:t>
      </w:r>
      <w:r>
        <w:rPr>
          <w:rFonts w:ascii="仿宋" w:eastAsia="仿宋" w:hAnsi="仿宋" w:cs="Arial" w:hint="eastAsia"/>
          <w:color w:val="000000"/>
        </w:rPr>
        <w:t>协议供货、定点采购供应商有下列情形之一的，负责招标或资格征集的各级集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及财政部门可扣减其10-30分诚信分，并可暂停其协议3-12个月：</w:t>
      </w:r>
    </w:p>
    <w:p w14:paraId="204997B7"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（一）未按采购结果签订供货或服务合同，或与采购单位另行订立背离合同实质性内容协议的；</w:t>
      </w:r>
    </w:p>
    <w:p w14:paraId="424E0EF6"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（二）无正当理由拒绝履行合同义务，或未按合同规定履行义务构成违约的；</w:t>
      </w:r>
    </w:p>
    <w:p w14:paraId="47A0D825"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（三）竞价结束后与采购单位再次议价的；</w:t>
      </w:r>
    </w:p>
    <w:p w14:paraId="0090E90C"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（四）在合同履行过程中与采购单位协商变更合同主要条款的；</w:t>
      </w:r>
    </w:p>
    <w:p w14:paraId="52493086"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（五）未及时更新维护商品库存信息或者当市场价格低于最高限价时，未及时更新最高限价的；</w:t>
      </w:r>
      <w:r>
        <w:rPr>
          <w:rFonts w:ascii="Calibri" w:eastAsia="仿宋" w:hAnsi="Calibri" w:cs="Calibri"/>
          <w:color w:val="000000"/>
        </w:rPr>
        <w:t> </w:t>
      </w:r>
    </w:p>
    <w:p w14:paraId="5CD7633D"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Fonts w:ascii="仿宋" w:eastAsia="仿宋" w:hAnsi="仿宋" w:cs="Arial" w:hint="eastAsia"/>
          <w:color w:val="000000"/>
        </w:rPr>
        <w:t>（六）供应商指定的供货商中有3家以上因上述行为被取消协议供货资格的；</w:t>
      </w:r>
    </w:p>
    <w:p w14:paraId="4E07094E" w14:textId="77777777" w:rsidR="00131829" w:rsidRDefault="00000000">
      <w:pPr>
        <w:pStyle w:val="ae"/>
        <w:spacing w:before="75" w:beforeAutospacing="0" w:after="75" w:afterAutospacing="0" w:line="340" w:lineRule="exact"/>
        <w:outlineLvl w:val="2"/>
        <w:rPr>
          <w:rFonts w:ascii="仿宋" w:eastAsia="仿宋" w:hAnsi="仿宋" w:cs="Arial" w:hint="eastAsia"/>
          <w:color w:val="000000"/>
        </w:rPr>
      </w:pPr>
      <w:bookmarkStart w:id="7" w:name="_Toc15071"/>
      <w:r>
        <w:rPr>
          <w:rFonts w:ascii="仿宋" w:eastAsia="仿宋" w:hAnsi="仿宋" w:cs="Arial" w:hint="eastAsia"/>
          <w:color w:val="000000"/>
        </w:rPr>
        <w:t>（七）各级财政部门认定的其他违法、违规及违反本办法规定的行为</w:t>
      </w:r>
      <w:bookmarkEnd w:id="7"/>
    </w:p>
    <w:p w14:paraId="7EFCCF9F" w14:textId="77777777" w:rsidR="00131829" w:rsidRDefault="00000000">
      <w:pPr>
        <w:pStyle w:val="ae"/>
        <w:spacing w:before="75" w:beforeAutospacing="0" w:after="75" w:afterAutospacing="0" w:line="340" w:lineRule="exact"/>
        <w:rPr>
          <w:rFonts w:ascii="仿宋" w:eastAsia="仿宋" w:hAnsi="仿宋" w:cs="Arial" w:hint="eastAsia"/>
          <w:color w:val="000000"/>
        </w:rPr>
      </w:pPr>
      <w:r>
        <w:rPr>
          <w:rStyle w:val="af3"/>
          <w:rFonts w:ascii="仿宋" w:eastAsia="仿宋" w:hAnsi="仿宋" w:cs="Arial" w:hint="eastAsia"/>
          <w:color w:val="000000"/>
        </w:rPr>
        <w:t>第四条</w:t>
      </w:r>
      <w:r>
        <w:rPr>
          <w:rFonts w:ascii="Calibri" w:eastAsia="仿宋" w:hAnsi="Calibri" w:cs="Calibri"/>
          <w:color w:val="000000"/>
        </w:rPr>
        <w:t> </w:t>
      </w:r>
      <w:r>
        <w:rPr>
          <w:rFonts w:ascii="仿宋" w:eastAsia="仿宋" w:hAnsi="仿宋" w:cs="Arial" w:hint="eastAsia"/>
          <w:color w:val="000000"/>
        </w:rPr>
        <w:t>在线询价、反向竞价</w:t>
      </w:r>
      <w:proofErr w:type="gramStart"/>
      <w:r>
        <w:rPr>
          <w:rFonts w:ascii="仿宋" w:eastAsia="仿宋" w:hAnsi="仿宋" w:cs="Arial" w:hint="eastAsia"/>
          <w:color w:val="000000"/>
        </w:rPr>
        <w:t>供应商供应商</w:t>
      </w:r>
      <w:proofErr w:type="gramEnd"/>
      <w:r>
        <w:rPr>
          <w:rFonts w:ascii="仿宋" w:eastAsia="仿宋" w:hAnsi="仿宋" w:cs="Arial" w:hint="eastAsia"/>
          <w:color w:val="000000"/>
        </w:rPr>
        <w:t>存在不按要求报价、中标后无故放弃、不按合同履行等违约行为的，经采购单位举报，经同级财政部门确认的，应扣减其10-30分诚信分，限制供应商报价权限3-12个月。</w:t>
      </w:r>
    </w:p>
    <w:p w14:paraId="43B6023E" w14:textId="77777777" w:rsidR="00131829" w:rsidRDefault="00000000">
      <w:pPr>
        <w:spacing w:line="340" w:lineRule="exact"/>
        <w:rPr>
          <w:rFonts w:ascii="仿宋" w:eastAsia="仿宋" w:hAnsi="仿宋" w:cs="Arial" w:hint="eastAsia"/>
          <w:color w:val="000000"/>
          <w:sz w:val="24"/>
          <w:szCs w:val="24"/>
        </w:rPr>
      </w:pPr>
      <w:r>
        <w:rPr>
          <w:rStyle w:val="af3"/>
          <w:rFonts w:ascii="仿宋" w:eastAsia="仿宋" w:hAnsi="仿宋" w:cs="Arial" w:hint="eastAsia"/>
          <w:color w:val="000000"/>
          <w:sz w:val="24"/>
          <w:szCs w:val="24"/>
        </w:rPr>
        <w:t>第五条</w:t>
      </w:r>
      <w:r>
        <w:rPr>
          <w:rFonts w:eastAsia="仿宋" w:cs="Calibri"/>
          <w:color w:val="000000"/>
          <w:sz w:val="24"/>
          <w:szCs w:val="24"/>
        </w:rPr>
        <w:t>  </w:t>
      </w:r>
      <w:r>
        <w:rPr>
          <w:rFonts w:ascii="仿宋" w:eastAsia="仿宋" w:hAnsi="仿宋" w:cs="Arial" w:hint="eastAsia"/>
          <w:color w:val="000000"/>
          <w:sz w:val="24"/>
          <w:szCs w:val="24"/>
        </w:rPr>
        <w:t>本协议扣分及违规处罚，由违规地同级财政监管部门在政</w:t>
      </w:r>
      <w:proofErr w:type="gramStart"/>
      <w:r>
        <w:rPr>
          <w:rFonts w:ascii="仿宋" w:eastAsia="仿宋" w:hAnsi="仿宋" w:cs="Arial" w:hint="eastAsia"/>
          <w:color w:val="000000"/>
          <w:sz w:val="24"/>
          <w:szCs w:val="24"/>
        </w:rPr>
        <w:t>采云</w:t>
      </w:r>
      <w:proofErr w:type="gramEnd"/>
      <w:r>
        <w:rPr>
          <w:rFonts w:ascii="仿宋" w:eastAsia="仿宋" w:hAnsi="仿宋" w:cs="Arial" w:hint="eastAsia"/>
          <w:color w:val="000000"/>
          <w:sz w:val="24"/>
          <w:szCs w:val="24"/>
        </w:rPr>
        <w:t>平台—诚信中心—违规/违约处理管理中进行实施，供应商收到违约/违规处理通知书之日起，3工作日内可进行申诉，未申诉或申诉无效则3工作日后处罚生效。</w:t>
      </w:r>
    </w:p>
    <w:p w14:paraId="3880EB8D" w14:textId="77777777" w:rsidR="00131829" w:rsidRDefault="00000000">
      <w:pPr>
        <w:pStyle w:val="1"/>
      </w:pPr>
      <w:bookmarkStart w:id="8" w:name="_Toc10444"/>
      <w:r>
        <w:rPr>
          <w:rFonts w:hint="eastAsia"/>
        </w:rPr>
        <w:lastRenderedPageBreak/>
        <w:t>第二章</w:t>
      </w:r>
      <w:r>
        <w:rPr>
          <w:rFonts w:hint="eastAsia"/>
        </w:rPr>
        <w:t xml:space="preserve"> </w:t>
      </w:r>
      <w:r>
        <w:rPr>
          <w:rFonts w:hint="eastAsia"/>
        </w:rPr>
        <w:t>竞价响应文件（格式）</w:t>
      </w:r>
      <w:bookmarkEnd w:id="8"/>
    </w:p>
    <w:p w14:paraId="44D950B2" w14:textId="77777777" w:rsidR="00131829" w:rsidRDefault="00131829"/>
    <w:tbl>
      <w:tblPr>
        <w:tblpPr w:leftFromText="180" w:rightFromText="180" w:vertAnchor="text" w:horzAnchor="page" w:tblpX="718" w:tblpY="-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470"/>
        <w:gridCol w:w="1284"/>
        <w:gridCol w:w="6164"/>
        <w:gridCol w:w="1389"/>
      </w:tblGrid>
      <w:tr w:rsidR="00131829" w14:paraId="05885F1B" w14:textId="77777777">
        <w:tc>
          <w:tcPr>
            <w:tcW w:w="5000" w:type="pct"/>
            <w:gridSpan w:val="5"/>
            <w:vAlign w:val="center"/>
          </w:tcPr>
          <w:p w14:paraId="5FF999A6" w14:textId="77777777" w:rsidR="00131829" w:rsidRDefault="00000000">
            <w:pPr>
              <w:spacing w:line="480" w:lineRule="auto"/>
              <w:jc w:val="center"/>
              <w:rPr>
                <w:rFonts w:ascii="仿宋" w:eastAsia="仿宋" w:hAnsi="仿宋" w:cs="仿宋" w:hint="eastAsia"/>
                <w:szCs w:val="21"/>
              </w:rPr>
            </w:pPr>
            <w:r>
              <w:rPr>
                <w:rFonts w:ascii="仿宋" w:eastAsia="仿宋" w:hAnsi="仿宋" w:cs="仿宋" w:hint="eastAsia"/>
                <w:b/>
                <w:bCs/>
                <w:sz w:val="32"/>
                <w:szCs w:val="36"/>
              </w:rPr>
              <w:t>竞价响应表</w:t>
            </w:r>
          </w:p>
        </w:tc>
      </w:tr>
      <w:tr w:rsidR="00131829" w14:paraId="6F680080" w14:textId="77777777">
        <w:tc>
          <w:tcPr>
            <w:tcW w:w="5000" w:type="pct"/>
            <w:gridSpan w:val="5"/>
            <w:vAlign w:val="center"/>
          </w:tcPr>
          <w:p w14:paraId="5BB55491" w14:textId="77777777" w:rsidR="00131829" w:rsidRDefault="00000000">
            <w:pPr>
              <w:spacing w:line="480" w:lineRule="auto"/>
              <w:jc w:val="left"/>
              <w:rPr>
                <w:rFonts w:ascii="仿宋" w:eastAsia="仿宋" w:hAnsi="仿宋" w:cs="仿宋" w:hint="eastAsia"/>
                <w:sz w:val="24"/>
                <w:szCs w:val="28"/>
              </w:rPr>
            </w:pPr>
            <w:r>
              <w:rPr>
                <w:rFonts w:ascii="仿宋" w:eastAsia="仿宋" w:hAnsi="仿宋" w:cs="仿宋" w:hint="eastAsia"/>
                <w:sz w:val="24"/>
                <w:szCs w:val="28"/>
              </w:rPr>
              <w:t>项目名称：</w:t>
            </w:r>
          </w:p>
          <w:p w14:paraId="567A1CA3" w14:textId="77777777" w:rsidR="00131829" w:rsidRDefault="00000000">
            <w:pPr>
              <w:spacing w:line="480" w:lineRule="auto"/>
              <w:jc w:val="left"/>
              <w:rPr>
                <w:rFonts w:ascii="仿宋" w:eastAsia="仿宋" w:hAnsi="仿宋" w:cs="仿宋" w:hint="eastAsia"/>
                <w:sz w:val="24"/>
                <w:szCs w:val="28"/>
              </w:rPr>
            </w:pPr>
            <w:r>
              <w:rPr>
                <w:rFonts w:ascii="仿宋" w:eastAsia="仿宋" w:hAnsi="仿宋" w:cs="仿宋" w:hint="eastAsia"/>
                <w:sz w:val="24"/>
                <w:szCs w:val="28"/>
              </w:rPr>
              <w:t>项目编号：</w:t>
            </w:r>
          </w:p>
          <w:p w14:paraId="25A96A84" w14:textId="77777777" w:rsidR="00131829" w:rsidRDefault="00000000">
            <w:pPr>
              <w:spacing w:line="480" w:lineRule="auto"/>
              <w:jc w:val="left"/>
              <w:rPr>
                <w:rFonts w:ascii="仿宋" w:eastAsia="仿宋" w:hAnsi="仿宋" w:cs="仿宋" w:hint="eastAsia"/>
                <w:sz w:val="24"/>
                <w:szCs w:val="28"/>
              </w:rPr>
            </w:pPr>
            <w:r>
              <w:rPr>
                <w:rFonts w:ascii="仿宋" w:eastAsia="仿宋" w:hAnsi="仿宋" w:cs="仿宋" w:hint="eastAsia"/>
                <w:sz w:val="24"/>
                <w:szCs w:val="28"/>
              </w:rPr>
              <w:t>采购人（采购人）名称：</w:t>
            </w:r>
          </w:p>
        </w:tc>
      </w:tr>
      <w:tr w:rsidR="00131829" w14:paraId="293522F3" w14:textId="77777777">
        <w:tc>
          <w:tcPr>
            <w:tcW w:w="5000" w:type="pct"/>
            <w:gridSpan w:val="5"/>
            <w:vAlign w:val="center"/>
          </w:tcPr>
          <w:p w14:paraId="03E81156" w14:textId="77777777" w:rsidR="00131829" w:rsidRDefault="00000000">
            <w:pPr>
              <w:spacing w:line="480" w:lineRule="auto"/>
              <w:jc w:val="left"/>
              <w:rPr>
                <w:rFonts w:ascii="仿宋" w:eastAsia="仿宋" w:hAnsi="仿宋" w:cs="仿宋" w:hint="eastAsia"/>
                <w:sz w:val="24"/>
                <w:szCs w:val="28"/>
                <w:u w:val="single"/>
              </w:rPr>
            </w:pPr>
            <w:r>
              <w:rPr>
                <w:rFonts w:ascii="仿宋" w:eastAsia="仿宋" w:hAnsi="仿宋" w:cs="仿宋" w:hint="eastAsia"/>
                <w:sz w:val="24"/>
                <w:szCs w:val="28"/>
              </w:rPr>
              <w:t>联系人：</w:t>
            </w:r>
            <w:r>
              <w:rPr>
                <w:rFonts w:ascii="仿宋" w:eastAsia="仿宋" w:hAnsi="仿宋" w:cs="仿宋" w:hint="eastAsia"/>
                <w:sz w:val="24"/>
                <w:szCs w:val="28"/>
                <w:u w:val="single"/>
              </w:rPr>
              <w:t xml:space="preserve">                    </w:t>
            </w:r>
          </w:p>
          <w:p w14:paraId="78EDB3D4" w14:textId="77777777" w:rsidR="00131829" w:rsidRDefault="00000000">
            <w:pPr>
              <w:spacing w:line="480" w:lineRule="auto"/>
              <w:jc w:val="left"/>
              <w:rPr>
                <w:rFonts w:ascii="仿宋" w:eastAsia="仿宋" w:hAnsi="仿宋" w:cs="仿宋" w:hint="eastAsia"/>
                <w:sz w:val="24"/>
                <w:szCs w:val="28"/>
                <w:u w:val="single"/>
              </w:rPr>
            </w:pPr>
            <w:r>
              <w:rPr>
                <w:rFonts w:ascii="仿宋" w:eastAsia="仿宋" w:hAnsi="仿宋" w:cs="仿宋" w:hint="eastAsia"/>
                <w:sz w:val="24"/>
                <w:szCs w:val="28"/>
              </w:rPr>
              <w:t>联系方式：</w:t>
            </w:r>
            <w:r>
              <w:rPr>
                <w:rFonts w:ascii="仿宋" w:eastAsia="仿宋" w:hAnsi="仿宋" w:cs="仿宋" w:hint="eastAsia"/>
                <w:sz w:val="24"/>
                <w:szCs w:val="28"/>
                <w:u w:val="single"/>
              </w:rPr>
              <w:t xml:space="preserve">                  </w:t>
            </w:r>
          </w:p>
          <w:p w14:paraId="5218D6EF" w14:textId="77777777" w:rsidR="00131829" w:rsidRDefault="00000000">
            <w:pPr>
              <w:spacing w:line="480" w:lineRule="auto"/>
              <w:jc w:val="left"/>
              <w:rPr>
                <w:rFonts w:ascii="仿宋" w:eastAsia="仿宋" w:hAnsi="仿宋" w:cs="仿宋" w:hint="eastAsia"/>
                <w:sz w:val="24"/>
                <w:szCs w:val="28"/>
                <w:u w:val="single"/>
              </w:rPr>
            </w:pPr>
            <w:r>
              <w:rPr>
                <w:rFonts w:ascii="仿宋" w:eastAsia="仿宋" w:hAnsi="仿宋" w:cs="仿宋" w:hint="eastAsia"/>
                <w:sz w:val="24"/>
                <w:szCs w:val="28"/>
              </w:rPr>
              <w:t>竞标供应商名称（加盖公章）：</w:t>
            </w:r>
            <w:r>
              <w:rPr>
                <w:rFonts w:ascii="仿宋" w:eastAsia="仿宋" w:hAnsi="仿宋" w:cs="仿宋" w:hint="eastAsia"/>
                <w:sz w:val="24"/>
                <w:szCs w:val="28"/>
                <w:u w:val="single"/>
              </w:rPr>
              <w:t xml:space="preserve">                 </w:t>
            </w:r>
          </w:p>
          <w:p w14:paraId="1DFA5FAD" w14:textId="77777777" w:rsidR="00131829" w:rsidRDefault="00000000">
            <w:pPr>
              <w:spacing w:line="480" w:lineRule="auto"/>
              <w:jc w:val="left"/>
            </w:pPr>
            <w:r>
              <w:rPr>
                <w:rFonts w:ascii="仿宋" w:eastAsia="仿宋" w:hAnsi="仿宋" w:cs="仿宋" w:hint="eastAsia"/>
                <w:sz w:val="24"/>
                <w:szCs w:val="28"/>
              </w:rPr>
              <w:t>竞标日期：</w:t>
            </w:r>
            <w:r>
              <w:rPr>
                <w:rFonts w:ascii="仿宋" w:eastAsia="仿宋" w:hAnsi="仿宋" w:cs="仿宋" w:hint="eastAsia"/>
                <w:sz w:val="24"/>
                <w:szCs w:val="28"/>
                <w:u w:val="single"/>
              </w:rPr>
              <w:t>202</w:t>
            </w:r>
            <w:r>
              <w:rPr>
                <w:rFonts w:ascii="仿宋" w:eastAsia="仿宋" w:hAnsi="仿宋" w:cs="仿宋"/>
                <w:sz w:val="24"/>
                <w:szCs w:val="28"/>
                <w:u w:val="single"/>
              </w:rPr>
              <w:t>4</w:t>
            </w:r>
            <w:r>
              <w:rPr>
                <w:rFonts w:ascii="仿宋" w:eastAsia="仿宋" w:hAnsi="仿宋" w:cs="仿宋" w:hint="eastAsia"/>
                <w:sz w:val="24"/>
                <w:szCs w:val="28"/>
                <w:u w:val="single"/>
              </w:rPr>
              <w:t>年    月   日</w:t>
            </w:r>
          </w:p>
        </w:tc>
      </w:tr>
      <w:tr w:rsidR="00131829" w14:paraId="756E2A93" w14:textId="77777777">
        <w:tc>
          <w:tcPr>
            <w:tcW w:w="5000" w:type="pct"/>
            <w:gridSpan w:val="5"/>
            <w:vAlign w:val="center"/>
          </w:tcPr>
          <w:p w14:paraId="768A9978" w14:textId="77777777" w:rsidR="00131829" w:rsidRDefault="00000000">
            <w:pPr>
              <w:spacing w:line="360" w:lineRule="auto"/>
              <w:jc w:val="left"/>
              <w:rPr>
                <w:rFonts w:ascii="仿宋" w:eastAsia="仿宋" w:hAnsi="仿宋" w:cs="仿宋" w:hint="eastAsia"/>
                <w:sz w:val="24"/>
                <w:szCs w:val="28"/>
              </w:rPr>
            </w:pPr>
            <w:r>
              <w:rPr>
                <w:rFonts w:ascii="仿宋" w:eastAsia="仿宋" w:hAnsi="仿宋" w:cs="仿宋" w:hint="eastAsia"/>
                <w:sz w:val="24"/>
                <w:szCs w:val="28"/>
              </w:rPr>
              <w:t>注：</w:t>
            </w:r>
          </w:p>
          <w:p w14:paraId="3E2E7E97" w14:textId="77777777" w:rsidR="00131829" w:rsidRDefault="00000000">
            <w:pPr>
              <w:spacing w:line="360" w:lineRule="auto"/>
              <w:jc w:val="left"/>
              <w:rPr>
                <w:rFonts w:ascii="仿宋" w:eastAsia="仿宋" w:hAnsi="仿宋" w:cs="仿宋" w:hint="eastAsia"/>
                <w:sz w:val="24"/>
                <w:szCs w:val="28"/>
              </w:rPr>
            </w:pPr>
            <w:r>
              <w:rPr>
                <w:rFonts w:ascii="仿宋" w:eastAsia="仿宋" w:hAnsi="仿宋" w:cs="仿宋" w:hint="eastAsia"/>
                <w:sz w:val="24"/>
                <w:szCs w:val="28"/>
              </w:rPr>
              <w:t>1）《竞价响应表》应按要求填写完整，不得留空。</w:t>
            </w:r>
          </w:p>
          <w:p w14:paraId="18BB3336" w14:textId="77777777" w:rsidR="00131829" w:rsidRDefault="00000000">
            <w:pPr>
              <w:spacing w:line="360" w:lineRule="auto"/>
              <w:jc w:val="left"/>
              <w:rPr>
                <w:rFonts w:ascii="仿宋" w:eastAsia="仿宋" w:hAnsi="仿宋" w:cs="仿宋" w:hint="eastAsia"/>
                <w:sz w:val="24"/>
                <w:szCs w:val="28"/>
              </w:rPr>
            </w:pPr>
            <w:r>
              <w:rPr>
                <w:rFonts w:ascii="仿宋" w:eastAsia="仿宋" w:hAnsi="仿宋" w:cs="仿宋" w:hint="eastAsia"/>
                <w:sz w:val="24"/>
                <w:szCs w:val="28"/>
              </w:rPr>
              <w:t>2）响应情况分为：①完全响应（正偏离）、②完全响应（无偏离）及③部分响应（负偏离）三类，供应商必须根据竞标实际情况填写响应情况并对表格每一页加盖单位公章。</w:t>
            </w:r>
          </w:p>
          <w:p w14:paraId="60A8559D" w14:textId="77777777" w:rsidR="00131829" w:rsidRDefault="00000000">
            <w:pPr>
              <w:spacing w:line="360" w:lineRule="auto"/>
              <w:jc w:val="left"/>
              <w:rPr>
                <w:rFonts w:ascii="仿宋" w:eastAsia="仿宋" w:hAnsi="仿宋" w:cs="仿宋" w:hint="eastAsia"/>
                <w:sz w:val="24"/>
                <w:szCs w:val="28"/>
              </w:rPr>
            </w:pPr>
            <w:r>
              <w:rPr>
                <w:rFonts w:ascii="仿宋" w:eastAsia="仿宋" w:hAnsi="仿宋" w:cs="仿宋" w:hint="eastAsia"/>
                <w:sz w:val="24"/>
                <w:szCs w:val="28"/>
              </w:rPr>
              <w:t>3）若属于①完全响应（正偏离）或③部分响应（负偏离）的，则必须响应情况列内写明具体偏离情况。</w:t>
            </w:r>
          </w:p>
          <w:p w14:paraId="34E94E50" w14:textId="77777777" w:rsidR="00131829" w:rsidRDefault="00000000">
            <w:pPr>
              <w:spacing w:line="360" w:lineRule="auto"/>
              <w:jc w:val="left"/>
            </w:pPr>
            <w:r>
              <w:rPr>
                <w:rFonts w:ascii="仿宋" w:eastAsia="仿宋" w:hAnsi="仿宋" w:cs="仿宋" w:hint="eastAsia"/>
                <w:sz w:val="24"/>
                <w:szCs w:val="28"/>
              </w:rPr>
              <w:t>4）未按上述要求填报《竞价响应表》并按采购文件要求在竞价时提供的，视为无效竞标。</w:t>
            </w:r>
          </w:p>
        </w:tc>
      </w:tr>
      <w:tr w:rsidR="00131829" w14:paraId="2F31AD63" w14:textId="77777777">
        <w:tc>
          <w:tcPr>
            <w:tcW w:w="176" w:type="pct"/>
            <w:vAlign w:val="center"/>
          </w:tcPr>
          <w:p w14:paraId="1E644F9A" w14:textId="77777777" w:rsidR="00131829" w:rsidRDefault="00000000">
            <w:pPr>
              <w:spacing w:line="480" w:lineRule="auto"/>
              <w:jc w:val="center"/>
              <w:rPr>
                <w:rFonts w:ascii="仿宋" w:eastAsia="仿宋" w:hAnsi="仿宋" w:cs="仿宋" w:hint="eastAsia"/>
                <w:sz w:val="24"/>
                <w:szCs w:val="24"/>
              </w:rPr>
            </w:pPr>
            <w:proofErr w:type="gramStart"/>
            <w:r>
              <w:rPr>
                <w:rFonts w:ascii="仿宋" w:eastAsia="仿宋" w:hAnsi="仿宋" w:cs="仿宋" w:hint="eastAsia"/>
                <w:sz w:val="24"/>
                <w:szCs w:val="24"/>
              </w:rPr>
              <w:t>项号</w:t>
            </w:r>
            <w:proofErr w:type="gramEnd"/>
          </w:p>
        </w:tc>
        <w:tc>
          <w:tcPr>
            <w:tcW w:w="688" w:type="pct"/>
            <w:vAlign w:val="center"/>
          </w:tcPr>
          <w:p w14:paraId="094E86B7" w14:textId="77777777" w:rsidR="00131829" w:rsidRDefault="00000000">
            <w:pPr>
              <w:spacing w:line="480" w:lineRule="auto"/>
              <w:jc w:val="center"/>
              <w:rPr>
                <w:rFonts w:ascii="仿宋" w:eastAsia="仿宋" w:hAnsi="仿宋" w:cs="仿宋" w:hint="eastAsia"/>
                <w:sz w:val="24"/>
                <w:szCs w:val="24"/>
              </w:rPr>
            </w:pPr>
            <w:r>
              <w:rPr>
                <w:rFonts w:ascii="仿宋" w:eastAsia="仿宋" w:hAnsi="仿宋" w:cs="仿宋" w:hint="eastAsia"/>
                <w:sz w:val="24"/>
                <w:szCs w:val="24"/>
              </w:rPr>
              <w:t>产品名称、品牌型号</w:t>
            </w:r>
          </w:p>
        </w:tc>
        <w:tc>
          <w:tcPr>
            <w:tcW w:w="601" w:type="pct"/>
            <w:vAlign w:val="center"/>
          </w:tcPr>
          <w:p w14:paraId="2492BDB3" w14:textId="77777777" w:rsidR="00131829" w:rsidRDefault="00000000">
            <w:pPr>
              <w:spacing w:line="480" w:lineRule="auto"/>
              <w:jc w:val="center"/>
              <w:rPr>
                <w:rFonts w:ascii="仿宋" w:eastAsia="仿宋" w:hAnsi="仿宋" w:cs="仿宋" w:hint="eastAsia"/>
                <w:sz w:val="24"/>
                <w:szCs w:val="24"/>
              </w:rPr>
            </w:pPr>
            <w:r>
              <w:rPr>
                <w:rFonts w:ascii="仿宋" w:eastAsia="仿宋" w:hAnsi="仿宋" w:cs="仿宋" w:hint="eastAsia"/>
                <w:sz w:val="24"/>
                <w:szCs w:val="24"/>
              </w:rPr>
              <w:t>数量</w:t>
            </w:r>
          </w:p>
        </w:tc>
        <w:tc>
          <w:tcPr>
            <w:tcW w:w="2885" w:type="pct"/>
            <w:vAlign w:val="center"/>
          </w:tcPr>
          <w:p w14:paraId="2C843DBE" w14:textId="77777777" w:rsidR="00131829" w:rsidRDefault="00000000">
            <w:pPr>
              <w:spacing w:line="480" w:lineRule="auto"/>
              <w:jc w:val="center"/>
              <w:rPr>
                <w:rFonts w:ascii="仿宋" w:eastAsia="仿宋" w:hAnsi="仿宋" w:cs="仿宋" w:hint="eastAsia"/>
                <w:sz w:val="24"/>
                <w:szCs w:val="24"/>
              </w:rPr>
            </w:pPr>
            <w:r>
              <w:rPr>
                <w:rFonts w:ascii="仿宋" w:eastAsia="仿宋" w:hAnsi="仿宋" w:cs="仿宋" w:hint="eastAsia"/>
                <w:sz w:val="24"/>
                <w:szCs w:val="24"/>
              </w:rPr>
              <w:t>技术参数及性能配置要求</w:t>
            </w:r>
            <w:proofErr w:type="gramStart"/>
            <w:r>
              <w:rPr>
                <w:rFonts w:ascii="仿宋" w:eastAsia="仿宋" w:hAnsi="仿宋" w:cs="仿宋" w:hint="eastAsia"/>
                <w:sz w:val="24"/>
                <w:szCs w:val="24"/>
              </w:rPr>
              <w:t>具体响应</w:t>
            </w:r>
            <w:proofErr w:type="gramEnd"/>
          </w:p>
        </w:tc>
        <w:tc>
          <w:tcPr>
            <w:tcW w:w="649" w:type="pct"/>
            <w:vAlign w:val="center"/>
          </w:tcPr>
          <w:p w14:paraId="684160F6" w14:textId="77777777" w:rsidR="00131829" w:rsidRDefault="00000000">
            <w:pPr>
              <w:spacing w:line="480" w:lineRule="auto"/>
              <w:jc w:val="center"/>
              <w:rPr>
                <w:rFonts w:ascii="仿宋" w:eastAsia="仿宋" w:hAnsi="仿宋" w:cs="仿宋" w:hint="eastAsia"/>
                <w:sz w:val="24"/>
                <w:szCs w:val="24"/>
              </w:rPr>
            </w:pPr>
            <w:r>
              <w:rPr>
                <w:rFonts w:ascii="仿宋" w:eastAsia="仿宋" w:hAnsi="仿宋" w:cs="仿宋" w:hint="eastAsia"/>
                <w:sz w:val="24"/>
                <w:szCs w:val="24"/>
              </w:rPr>
              <w:t>响应情况</w:t>
            </w:r>
          </w:p>
        </w:tc>
      </w:tr>
      <w:tr w:rsidR="00131829" w14:paraId="2D0FEA03" w14:textId="77777777">
        <w:trPr>
          <w:trHeight w:val="907"/>
        </w:trPr>
        <w:tc>
          <w:tcPr>
            <w:tcW w:w="176" w:type="pct"/>
            <w:vAlign w:val="center"/>
          </w:tcPr>
          <w:p w14:paraId="1FD577A6" w14:textId="77777777" w:rsidR="00131829" w:rsidRDefault="00000000">
            <w:pPr>
              <w:jc w:val="center"/>
              <w:rPr>
                <w:rFonts w:ascii="仿宋" w:eastAsia="仿宋" w:hAnsi="仿宋" w:cs="仿宋" w:hint="eastAsia"/>
                <w:sz w:val="24"/>
                <w:szCs w:val="24"/>
              </w:rPr>
            </w:pPr>
            <w:r>
              <w:rPr>
                <w:rFonts w:ascii="仿宋" w:eastAsia="仿宋" w:hAnsi="仿宋" w:hint="eastAsia"/>
                <w:szCs w:val="21"/>
              </w:rPr>
              <w:t>1</w:t>
            </w:r>
          </w:p>
        </w:tc>
        <w:tc>
          <w:tcPr>
            <w:tcW w:w="688" w:type="pct"/>
            <w:vAlign w:val="center"/>
          </w:tcPr>
          <w:p w14:paraId="5B5BD61F" w14:textId="77777777" w:rsidR="00131829" w:rsidRDefault="00131829">
            <w:pPr>
              <w:spacing w:line="480" w:lineRule="auto"/>
              <w:jc w:val="center"/>
              <w:rPr>
                <w:rFonts w:ascii="仿宋" w:eastAsia="仿宋" w:hAnsi="仿宋" w:cs="仿宋" w:hint="eastAsia"/>
                <w:sz w:val="24"/>
                <w:szCs w:val="28"/>
              </w:rPr>
            </w:pPr>
          </w:p>
        </w:tc>
        <w:tc>
          <w:tcPr>
            <w:tcW w:w="601" w:type="pct"/>
            <w:vAlign w:val="center"/>
          </w:tcPr>
          <w:p w14:paraId="6D3253A7" w14:textId="77777777" w:rsidR="00131829" w:rsidRDefault="00131829">
            <w:pPr>
              <w:spacing w:line="480" w:lineRule="auto"/>
              <w:jc w:val="center"/>
              <w:rPr>
                <w:rFonts w:ascii="仿宋" w:eastAsia="仿宋" w:hAnsi="仿宋" w:cs="仿宋" w:hint="eastAsia"/>
                <w:sz w:val="24"/>
                <w:szCs w:val="28"/>
              </w:rPr>
            </w:pPr>
          </w:p>
        </w:tc>
        <w:tc>
          <w:tcPr>
            <w:tcW w:w="2885" w:type="pct"/>
          </w:tcPr>
          <w:p w14:paraId="3EC01931" w14:textId="77777777" w:rsidR="00131829" w:rsidRDefault="00131829">
            <w:pPr>
              <w:spacing w:line="480" w:lineRule="auto"/>
              <w:jc w:val="left"/>
              <w:rPr>
                <w:rFonts w:ascii="仿宋" w:eastAsia="仿宋" w:hAnsi="仿宋" w:cs="仿宋" w:hint="eastAsia"/>
                <w:sz w:val="24"/>
                <w:szCs w:val="24"/>
              </w:rPr>
            </w:pPr>
          </w:p>
        </w:tc>
        <w:tc>
          <w:tcPr>
            <w:tcW w:w="649" w:type="pct"/>
            <w:vAlign w:val="center"/>
          </w:tcPr>
          <w:p w14:paraId="6A933973" w14:textId="77777777" w:rsidR="00131829" w:rsidRDefault="00131829">
            <w:pPr>
              <w:widowControl/>
              <w:spacing w:line="480" w:lineRule="auto"/>
              <w:jc w:val="left"/>
              <w:textAlignment w:val="center"/>
              <w:rPr>
                <w:rFonts w:ascii="仿宋" w:eastAsia="仿宋" w:hAnsi="仿宋" w:cs="仿宋" w:hint="eastAsia"/>
                <w:sz w:val="24"/>
                <w:szCs w:val="24"/>
              </w:rPr>
            </w:pPr>
          </w:p>
        </w:tc>
      </w:tr>
      <w:tr w:rsidR="00131829" w14:paraId="060AB266" w14:textId="77777777">
        <w:trPr>
          <w:trHeight w:val="907"/>
        </w:trPr>
        <w:tc>
          <w:tcPr>
            <w:tcW w:w="176" w:type="pct"/>
            <w:vAlign w:val="center"/>
          </w:tcPr>
          <w:p w14:paraId="56914AE2" w14:textId="77777777" w:rsidR="00131829" w:rsidRDefault="00000000">
            <w:pPr>
              <w:jc w:val="center"/>
              <w:rPr>
                <w:rFonts w:ascii="仿宋" w:eastAsia="仿宋" w:hAnsi="仿宋" w:hint="eastAsia"/>
                <w:szCs w:val="21"/>
              </w:rPr>
            </w:pPr>
            <w:r>
              <w:rPr>
                <w:rFonts w:ascii="仿宋" w:eastAsia="仿宋" w:hAnsi="仿宋" w:hint="eastAsia"/>
                <w:szCs w:val="21"/>
              </w:rPr>
              <w:t>2</w:t>
            </w:r>
          </w:p>
        </w:tc>
        <w:tc>
          <w:tcPr>
            <w:tcW w:w="688" w:type="pct"/>
            <w:vAlign w:val="center"/>
          </w:tcPr>
          <w:p w14:paraId="1EF2991E" w14:textId="77777777" w:rsidR="00131829" w:rsidRDefault="00131829">
            <w:pPr>
              <w:spacing w:line="480" w:lineRule="auto"/>
              <w:jc w:val="center"/>
              <w:rPr>
                <w:rFonts w:ascii="仿宋" w:eastAsia="仿宋" w:hAnsi="仿宋" w:cs="仿宋" w:hint="eastAsia"/>
                <w:sz w:val="24"/>
                <w:szCs w:val="28"/>
              </w:rPr>
            </w:pPr>
          </w:p>
        </w:tc>
        <w:tc>
          <w:tcPr>
            <w:tcW w:w="601" w:type="pct"/>
            <w:vAlign w:val="center"/>
          </w:tcPr>
          <w:p w14:paraId="5BE8E5A5" w14:textId="77777777" w:rsidR="00131829" w:rsidRDefault="00131829">
            <w:pPr>
              <w:spacing w:line="480" w:lineRule="auto"/>
              <w:jc w:val="center"/>
              <w:rPr>
                <w:rFonts w:ascii="仿宋" w:eastAsia="仿宋" w:hAnsi="仿宋" w:cs="仿宋" w:hint="eastAsia"/>
                <w:sz w:val="24"/>
                <w:szCs w:val="28"/>
              </w:rPr>
            </w:pPr>
          </w:p>
        </w:tc>
        <w:tc>
          <w:tcPr>
            <w:tcW w:w="2885" w:type="pct"/>
          </w:tcPr>
          <w:p w14:paraId="10BECB4D" w14:textId="77777777" w:rsidR="00131829" w:rsidRDefault="00131829">
            <w:pPr>
              <w:spacing w:line="480" w:lineRule="auto"/>
              <w:jc w:val="left"/>
              <w:rPr>
                <w:rFonts w:ascii="仿宋" w:eastAsia="仿宋" w:hAnsi="仿宋" w:cs="仿宋" w:hint="eastAsia"/>
                <w:sz w:val="24"/>
                <w:szCs w:val="24"/>
              </w:rPr>
            </w:pPr>
          </w:p>
        </w:tc>
        <w:tc>
          <w:tcPr>
            <w:tcW w:w="649" w:type="pct"/>
            <w:vAlign w:val="center"/>
          </w:tcPr>
          <w:p w14:paraId="028A1315" w14:textId="77777777" w:rsidR="00131829" w:rsidRDefault="00131829">
            <w:pPr>
              <w:widowControl/>
              <w:spacing w:line="480" w:lineRule="auto"/>
              <w:jc w:val="left"/>
              <w:textAlignment w:val="center"/>
              <w:rPr>
                <w:rFonts w:ascii="仿宋" w:eastAsia="仿宋" w:hAnsi="仿宋" w:cs="仿宋" w:hint="eastAsia"/>
                <w:sz w:val="24"/>
                <w:szCs w:val="24"/>
              </w:rPr>
            </w:pPr>
          </w:p>
        </w:tc>
      </w:tr>
      <w:tr w:rsidR="00131829" w14:paraId="1C9DDB4F" w14:textId="77777777">
        <w:trPr>
          <w:trHeight w:val="1748"/>
        </w:trPr>
        <w:tc>
          <w:tcPr>
            <w:tcW w:w="5000" w:type="pct"/>
            <w:gridSpan w:val="5"/>
            <w:vAlign w:val="center"/>
          </w:tcPr>
          <w:p w14:paraId="636A9526" w14:textId="77777777" w:rsidR="00131829" w:rsidRDefault="00000000">
            <w:pPr>
              <w:widowControl/>
              <w:spacing w:line="480" w:lineRule="auto"/>
              <w:jc w:val="left"/>
              <w:textAlignment w:val="center"/>
              <w:rPr>
                <w:rFonts w:ascii="仿宋" w:eastAsia="仿宋" w:hAnsi="仿宋" w:cs="仿宋" w:hint="eastAsia"/>
                <w:b/>
                <w:bCs/>
                <w:sz w:val="24"/>
                <w:szCs w:val="24"/>
                <w:u w:val="single"/>
              </w:rPr>
            </w:pPr>
            <w:proofErr w:type="gramStart"/>
            <w:r>
              <w:rPr>
                <w:rFonts w:ascii="仿宋" w:eastAsia="仿宋" w:hAnsi="仿宋" w:cs="仿宋" w:hint="eastAsia"/>
                <w:b/>
                <w:bCs/>
                <w:sz w:val="24"/>
                <w:szCs w:val="24"/>
                <w:u w:val="single"/>
              </w:rPr>
              <w:t>报价占</w:t>
            </w:r>
            <w:proofErr w:type="gramEnd"/>
            <w:r>
              <w:rPr>
                <w:rFonts w:ascii="仿宋" w:eastAsia="仿宋" w:hAnsi="仿宋" w:cs="仿宋" w:hint="eastAsia"/>
                <w:b/>
                <w:bCs/>
                <w:sz w:val="24"/>
                <w:szCs w:val="24"/>
                <w:u w:val="single"/>
              </w:rPr>
              <w:t>比（①+②=100%）：</w:t>
            </w:r>
          </w:p>
          <w:p w14:paraId="0AE8B614" w14:textId="77777777" w:rsidR="00131829" w:rsidRDefault="00000000">
            <w:pPr>
              <w:widowControl/>
              <w:spacing w:line="480" w:lineRule="auto"/>
              <w:jc w:val="left"/>
              <w:textAlignment w:val="center"/>
              <w:rPr>
                <w:rFonts w:ascii="仿宋" w:eastAsia="仿宋" w:hAnsi="仿宋" w:cs="仿宋" w:hint="eastAsia"/>
                <w:sz w:val="24"/>
                <w:szCs w:val="24"/>
              </w:rPr>
            </w:pPr>
            <w:r>
              <w:rPr>
                <w:rFonts w:ascii="仿宋" w:eastAsia="仿宋" w:hAnsi="仿宋" w:cs="仿宋" w:hint="eastAsia"/>
                <w:sz w:val="24"/>
                <w:szCs w:val="24"/>
              </w:rPr>
              <w:t>①设备费占总报价</w:t>
            </w:r>
            <w:r>
              <w:rPr>
                <w:rFonts w:ascii="仿宋" w:eastAsia="仿宋" w:hAnsi="仿宋" w:cs="仿宋" w:hint="eastAsia"/>
                <w:sz w:val="24"/>
                <w:szCs w:val="24"/>
                <w:u w:val="single"/>
              </w:rPr>
              <w:t xml:space="preserve">    %</w:t>
            </w:r>
            <w:r>
              <w:rPr>
                <w:rFonts w:ascii="仿宋" w:eastAsia="仿宋" w:hAnsi="仿宋" w:cs="仿宋" w:hint="eastAsia"/>
                <w:sz w:val="24"/>
                <w:szCs w:val="24"/>
              </w:rPr>
              <w:t>；②安装费（含调试）占总报价</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tc>
      </w:tr>
    </w:tbl>
    <w:p w14:paraId="6EF32875" w14:textId="77777777" w:rsidR="00131829" w:rsidRDefault="00131829">
      <w:pPr>
        <w:pStyle w:val="af1"/>
        <w:ind w:firstLine="210"/>
      </w:pPr>
    </w:p>
    <w:sectPr w:rsidR="00131829">
      <w:footerReference w:type="default" r:id="rId10"/>
      <w:pgSz w:w="11906" w:h="16838"/>
      <w:pgMar w:top="720" w:right="720" w:bottom="720" w:left="720"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B8F7" w14:textId="77777777" w:rsidR="006C2CBD" w:rsidRDefault="006C2CBD">
      <w:r>
        <w:separator/>
      </w:r>
    </w:p>
  </w:endnote>
  <w:endnote w:type="continuationSeparator" w:id="0">
    <w:p w14:paraId="024BDDAD" w14:textId="77777777" w:rsidR="006C2CBD" w:rsidRDefault="006C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C6B64DF-94BC-4C18-9B3D-47F055771E2E}"/>
    <w:embedBold r:id="rId2" w:subsetted="1" w:fontKey="{FD635E08-5E6E-48FB-A11F-2C74DD649E27}"/>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3" w:subsetted="1" w:fontKey="{27584439-CFD9-4C70-B810-2C625F4C977F}"/>
  </w:font>
  <w:font w:name="仿宋_GB2312">
    <w:altName w:val="微软雅黑"/>
    <w:charset w:val="86"/>
    <w:family w:val="modern"/>
    <w:pitch w:val="default"/>
    <w:sig w:usb0="00000001" w:usb1="080E0000" w:usb2="00000000" w:usb3="00000000" w:csb0="00040000" w:csb1="00000000"/>
  </w:font>
  <w:font w:name="方正公文小标宋">
    <w:altName w:val="微软雅黑"/>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029A1DDE-F397-47AB-9639-F3A7B61E3031}"/>
    <w:embedBold r:id="rId5" w:subsetted="1" w:fontKey="{D496CC6B-CCD1-4638-9B9E-93F043774D62}"/>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hAnsi="宋体" w:cs="宋体" w:hint="eastAsia"/>
        <w:sz w:val="21"/>
        <w:szCs w:val="21"/>
      </w:rPr>
      <w:id w:val="1876422653"/>
    </w:sdtPr>
    <w:sdtContent>
      <w:sdt>
        <w:sdtPr>
          <w:rPr>
            <w:rFonts w:ascii="宋体" w:hAnsi="宋体" w:cs="宋体" w:hint="eastAsia"/>
            <w:sz w:val="21"/>
            <w:szCs w:val="21"/>
          </w:rPr>
          <w:id w:val="680238593"/>
        </w:sdtPr>
        <w:sdtContent>
          <w:p w14:paraId="2F2B50B1" w14:textId="77777777" w:rsidR="00131829" w:rsidRDefault="00000000">
            <w:pPr>
              <w:pStyle w:val="aa"/>
              <w:jc w:val="center"/>
            </w:pPr>
            <w:r>
              <w:rPr>
                <w:rFonts w:ascii="宋体" w:hAnsi="宋体" w:cs="宋体" w:hint="eastAsia"/>
                <w:sz w:val="21"/>
                <w:szCs w:val="21"/>
                <w:lang w:val="zh-CN"/>
              </w:rPr>
              <w:t xml:space="preserve"> </w:t>
            </w:r>
            <w:r>
              <w:rPr>
                <w:rFonts w:ascii="宋体" w:hAnsi="宋体" w:cs="宋体" w:hint="eastAsia"/>
                <w:b/>
                <w:bCs/>
                <w:sz w:val="32"/>
                <w:szCs w:val="32"/>
              </w:rPr>
              <w:fldChar w:fldCharType="begin"/>
            </w:r>
            <w:r>
              <w:rPr>
                <w:rFonts w:ascii="宋体" w:hAnsi="宋体" w:cs="宋体" w:hint="eastAsia"/>
                <w:b/>
                <w:bCs/>
                <w:sz w:val="21"/>
                <w:szCs w:val="21"/>
              </w:rPr>
              <w:instrText>PAGE</w:instrText>
            </w:r>
            <w:r>
              <w:rPr>
                <w:rFonts w:ascii="宋体" w:hAnsi="宋体" w:cs="宋体" w:hint="eastAsia"/>
                <w:b/>
                <w:bCs/>
                <w:sz w:val="32"/>
                <w:szCs w:val="32"/>
              </w:rPr>
              <w:fldChar w:fldCharType="separate"/>
            </w:r>
            <w:r>
              <w:rPr>
                <w:rFonts w:ascii="宋体" w:hAnsi="宋体" w:cs="宋体"/>
                <w:b/>
                <w:bCs/>
                <w:sz w:val="21"/>
                <w:szCs w:val="21"/>
              </w:rPr>
              <w:t>4</w:t>
            </w:r>
            <w:r>
              <w:rPr>
                <w:rFonts w:ascii="宋体" w:hAnsi="宋体" w:cs="宋体" w:hint="eastAsia"/>
                <w:b/>
                <w:bCs/>
                <w:sz w:val="32"/>
                <w:szCs w:val="32"/>
              </w:rPr>
              <w:fldChar w:fldCharType="end"/>
            </w:r>
            <w:r>
              <w:rPr>
                <w:rFonts w:ascii="宋体" w:hAnsi="宋体" w:cs="宋体" w:hint="eastAsia"/>
                <w:sz w:val="21"/>
                <w:szCs w:val="21"/>
                <w:lang w:val="zh-CN"/>
              </w:rPr>
              <w:t xml:space="preserve"> / </w:t>
            </w:r>
            <w:r>
              <w:rPr>
                <w:rFonts w:ascii="宋体" w:hAnsi="宋体" w:cs="宋体" w:hint="eastAsia"/>
                <w:b/>
                <w:bCs/>
                <w:sz w:val="32"/>
                <w:szCs w:val="32"/>
              </w:rPr>
              <w:fldChar w:fldCharType="begin"/>
            </w:r>
            <w:r>
              <w:rPr>
                <w:rFonts w:ascii="宋体" w:hAnsi="宋体" w:cs="宋体" w:hint="eastAsia"/>
                <w:b/>
                <w:bCs/>
                <w:sz w:val="21"/>
                <w:szCs w:val="21"/>
              </w:rPr>
              <w:instrText>NUMPAGES</w:instrText>
            </w:r>
            <w:r>
              <w:rPr>
                <w:rFonts w:ascii="宋体" w:hAnsi="宋体" w:cs="宋体" w:hint="eastAsia"/>
                <w:b/>
                <w:bCs/>
                <w:sz w:val="32"/>
                <w:szCs w:val="32"/>
              </w:rPr>
              <w:fldChar w:fldCharType="separate"/>
            </w:r>
            <w:r>
              <w:rPr>
                <w:rFonts w:ascii="宋体" w:hAnsi="宋体" w:cs="宋体"/>
                <w:b/>
                <w:bCs/>
                <w:sz w:val="21"/>
                <w:szCs w:val="21"/>
              </w:rPr>
              <w:t>19</w:t>
            </w:r>
            <w:r>
              <w:rPr>
                <w:rFonts w:ascii="宋体" w:hAnsi="宋体" w:cs="宋体" w:hint="eastAsia"/>
                <w:b/>
                <w:bCs/>
                <w:sz w:val="32"/>
                <w:szCs w:val="32"/>
              </w:rPr>
              <w:fldChar w:fldCharType="end"/>
            </w:r>
          </w:p>
        </w:sdtContent>
      </w:sdt>
    </w:sdtContent>
  </w:sdt>
  <w:p w14:paraId="2BC36248" w14:textId="77777777" w:rsidR="00131829" w:rsidRDefault="001318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AC1F" w14:textId="77777777" w:rsidR="006C2CBD" w:rsidRDefault="006C2CBD">
      <w:r>
        <w:separator/>
      </w:r>
    </w:p>
  </w:footnote>
  <w:footnote w:type="continuationSeparator" w:id="0">
    <w:p w14:paraId="536439FA" w14:textId="77777777" w:rsidR="006C2CBD" w:rsidRDefault="006C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63E66A"/>
    <w:multiLevelType w:val="singleLevel"/>
    <w:tmpl w:val="F563E66A"/>
    <w:lvl w:ilvl="0">
      <w:start w:val="1"/>
      <w:numFmt w:val="chineseCounting"/>
      <w:suff w:val="space"/>
      <w:lvlText w:val="第%1章"/>
      <w:lvlJc w:val="left"/>
      <w:rPr>
        <w:rFonts w:hint="eastAsia"/>
      </w:rPr>
    </w:lvl>
  </w:abstractNum>
  <w:abstractNum w:abstractNumId="1" w15:restartNumberingAfterBreak="0">
    <w:nsid w:val="38240C86"/>
    <w:multiLevelType w:val="multilevel"/>
    <w:tmpl w:val="38240C8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909DE7"/>
    <w:multiLevelType w:val="singleLevel"/>
    <w:tmpl w:val="39909DE7"/>
    <w:lvl w:ilvl="0">
      <w:start w:val="5"/>
      <w:numFmt w:val="decimal"/>
      <w:suff w:val="nothing"/>
      <w:lvlText w:val="%1）"/>
      <w:lvlJc w:val="left"/>
    </w:lvl>
  </w:abstractNum>
  <w:num w:numId="1" w16cid:durableId="673342461">
    <w:abstractNumId w:val="0"/>
  </w:num>
  <w:num w:numId="2" w16cid:durableId="1175388705">
    <w:abstractNumId w:val="1"/>
  </w:num>
  <w:num w:numId="3" w16cid:durableId="2012753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U2ZjAwMjc4ZThhY2ExOWI5YjE1M2I2NTA0M2M2MzcifQ=="/>
  </w:docVars>
  <w:rsids>
    <w:rsidRoot w:val="00954254"/>
    <w:rsid w:val="00000D2A"/>
    <w:rsid w:val="00003819"/>
    <w:rsid w:val="00016B63"/>
    <w:rsid w:val="0002394F"/>
    <w:rsid w:val="000251DD"/>
    <w:rsid w:val="000330C6"/>
    <w:rsid w:val="00041EEE"/>
    <w:rsid w:val="00044E80"/>
    <w:rsid w:val="000522AA"/>
    <w:rsid w:val="00053AA0"/>
    <w:rsid w:val="00056EAD"/>
    <w:rsid w:val="00060431"/>
    <w:rsid w:val="00086104"/>
    <w:rsid w:val="00092596"/>
    <w:rsid w:val="000A23B0"/>
    <w:rsid w:val="000B0BC6"/>
    <w:rsid w:val="000B2309"/>
    <w:rsid w:val="000B263A"/>
    <w:rsid w:val="000C4563"/>
    <w:rsid w:val="000C4F3D"/>
    <w:rsid w:val="000D3133"/>
    <w:rsid w:val="000F6372"/>
    <w:rsid w:val="000F69A5"/>
    <w:rsid w:val="00101797"/>
    <w:rsid w:val="0010318A"/>
    <w:rsid w:val="001040D6"/>
    <w:rsid w:val="00114DBF"/>
    <w:rsid w:val="00117387"/>
    <w:rsid w:val="001205F2"/>
    <w:rsid w:val="0012244E"/>
    <w:rsid w:val="00131829"/>
    <w:rsid w:val="001331B5"/>
    <w:rsid w:val="0013514F"/>
    <w:rsid w:val="0013572A"/>
    <w:rsid w:val="00143840"/>
    <w:rsid w:val="00144522"/>
    <w:rsid w:val="001450EE"/>
    <w:rsid w:val="00151395"/>
    <w:rsid w:val="00152064"/>
    <w:rsid w:val="00161BAE"/>
    <w:rsid w:val="00171FA2"/>
    <w:rsid w:val="001724E8"/>
    <w:rsid w:val="001732C0"/>
    <w:rsid w:val="00180511"/>
    <w:rsid w:val="00181D95"/>
    <w:rsid w:val="0018478F"/>
    <w:rsid w:val="001921E3"/>
    <w:rsid w:val="001A2F1F"/>
    <w:rsid w:val="001A5639"/>
    <w:rsid w:val="001B4111"/>
    <w:rsid w:val="001B433D"/>
    <w:rsid w:val="001B5CEE"/>
    <w:rsid w:val="001B5D27"/>
    <w:rsid w:val="001C0EDA"/>
    <w:rsid w:val="001C59BD"/>
    <w:rsid w:val="001C6FB5"/>
    <w:rsid w:val="001D27CC"/>
    <w:rsid w:val="001E13B4"/>
    <w:rsid w:val="001E7E01"/>
    <w:rsid w:val="001F09BF"/>
    <w:rsid w:val="00202E4C"/>
    <w:rsid w:val="002106A7"/>
    <w:rsid w:val="002112B0"/>
    <w:rsid w:val="002125B1"/>
    <w:rsid w:val="00220D92"/>
    <w:rsid w:val="0022240E"/>
    <w:rsid w:val="00227DDF"/>
    <w:rsid w:val="00236AA3"/>
    <w:rsid w:val="002447BD"/>
    <w:rsid w:val="0024637B"/>
    <w:rsid w:val="00247D17"/>
    <w:rsid w:val="002519E2"/>
    <w:rsid w:val="00254CDF"/>
    <w:rsid w:val="00256E0E"/>
    <w:rsid w:val="002606A3"/>
    <w:rsid w:val="0027133F"/>
    <w:rsid w:val="00275C0A"/>
    <w:rsid w:val="00283AEF"/>
    <w:rsid w:val="002870DD"/>
    <w:rsid w:val="002879F5"/>
    <w:rsid w:val="00290A0E"/>
    <w:rsid w:val="002B1105"/>
    <w:rsid w:val="002C36F8"/>
    <w:rsid w:val="002C65ED"/>
    <w:rsid w:val="002D0632"/>
    <w:rsid w:val="002D3358"/>
    <w:rsid w:val="002E3870"/>
    <w:rsid w:val="002F3A3F"/>
    <w:rsid w:val="00302288"/>
    <w:rsid w:val="003055A9"/>
    <w:rsid w:val="00306ABE"/>
    <w:rsid w:val="00307308"/>
    <w:rsid w:val="003122D0"/>
    <w:rsid w:val="00324AC5"/>
    <w:rsid w:val="00331248"/>
    <w:rsid w:val="00335C74"/>
    <w:rsid w:val="00350511"/>
    <w:rsid w:val="0035315E"/>
    <w:rsid w:val="00353823"/>
    <w:rsid w:val="00354CBB"/>
    <w:rsid w:val="003612F1"/>
    <w:rsid w:val="00364DD1"/>
    <w:rsid w:val="003655E6"/>
    <w:rsid w:val="00375353"/>
    <w:rsid w:val="00377C87"/>
    <w:rsid w:val="003833EE"/>
    <w:rsid w:val="003A2EDD"/>
    <w:rsid w:val="003A69F0"/>
    <w:rsid w:val="003B3DB0"/>
    <w:rsid w:val="003B76EE"/>
    <w:rsid w:val="003C341A"/>
    <w:rsid w:val="003C5580"/>
    <w:rsid w:val="003E372B"/>
    <w:rsid w:val="00401439"/>
    <w:rsid w:val="004029E5"/>
    <w:rsid w:val="00402E14"/>
    <w:rsid w:val="00407172"/>
    <w:rsid w:val="00421D7F"/>
    <w:rsid w:val="004220D4"/>
    <w:rsid w:val="004245DE"/>
    <w:rsid w:val="00431A01"/>
    <w:rsid w:val="00435D07"/>
    <w:rsid w:val="0044469E"/>
    <w:rsid w:val="00461CC1"/>
    <w:rsid w:val="00465CCD"/>
    <w:rsid w:val="00471483"/>
    <w:rsid w:val="00481C4E"/>
    <w:rsid w:val="00485189"/>
    <w:rsid w:val="00486151"/>
    <w:rsid w:val="00490748"/>
    <w:rsid w:val="004A2D95"/>
    <w:rsid w:val="004A33B3"/>
    <w:rsid w:val="004B57F1"/>
    <w:rsid w:val="004B7559"/>
    <w:rsid w:val="004C02BB"/>
    <w:rsid w:val="004C3D67"/>
    <w:rsid w:val="004D2F80"/>
    <w:rsid w:val="004D4646"/>
    <w:rsid w:val="004E088E"/>
    <w:rsid w:val="004E102C"/>
    <w:rsid w:val="004F1054"/>
    <w:rsid w:val="004F73A7"/>
    <w:rsid w:val="005136C3"/>
    <w:rsid w:val="00513EE2"/>
    <w:rsid w:val="005205B9"/>
    <w:rsid w:val="005246A8"/>
    <w:rsid w:val="00524C8A"/>
    <w:rsid w:val="00531180"/>
    <w:rsid w:val="005439CE"/>
    <w:rsid w:val="005442FB"/>
    <w:rsid w:val="00551935"/>
    <w:rsid w:val="00551FAD"/>
    <w:rsid w:val="00553839"/>
    <w:rsid w:val="00560888"/>
    <w:rsid w:val="00570159"/>
    <w:rsid w:val="00572ABF"/>
    <w:rsid w:val="005751D8"/>
    <w:rsid w:val="00580E41"/>
    <w:rsid w:val="00582AF4"/>
    <w:rsid w:val="005843DC"/>
    <w:rsid w:val="00591BCD"/>
    <w:rsid w:val="005921CC"/>
    <w:rsid w:val="00596002"/>
    <w:rsid w:val="00597B69"/>
    <w:rsid w:val="005A1AFF"/>
    <w:rsid w:val="005A3ED2"/>
    <w:rsid w:val="005A6070"/>
    <w:rsid w:val="005B5AE0"/>
    <w:rsid w:val="005C0014"/>
    <w:rsid w:val="005C434B"/>
    <w:rsid w:val="005C63ED"/>
    <w:rsid w:val="005E0439"/>
    <w:rsid w:val="005E3531"/>
    <w:rsid w:val="005E7693"/>
    <w:rsid w:val="005F1DDB"/>
    <w:rsid w:val="005F5D96"/>
    <w:rsid w:val="0061184F"/>
    <w:rsid w:val="00615E57"/>
    <w:rsid w:val="006162FB"/>
    <w:rsid w:val="00627173"/>
    <w:rsid w:val="00643566"/>
    <w:rsid w:val="0064730B"/>
    <w:rsid w:val="00653996"/>
    <w:rsid w:val="00665DB5"/>
    <w:rsid w:val="006670BA"/>
    <w:rsid w:val="00670122"/>
    <w:rsid w:val="0067172F"/>
    <w:rsid w:val="00692E6D"/>
    <w:rsid w:val="006974E9"/>
    <w:rsid w:val="00697E41"/>
    <w:rsid w:val="006A29F5"/>
    <w:rsid w:val="006B3841"/>
    <w:rsid w:val="006B5F46"/>
    <w:rsid w:val="006C1B20"/>
    <w:rsid w:val="006C2CBD"/>
    <w:rsid w:val="006D15AA"/>
    <w:rsid w:val="006D5C24"/>
    <w:rsid w:val="006F4233"/>
    <w:rsid w:val="006F74A3"/>
    <w:rsid w:val="006F775A"/>
    <w:rsid w:val="00701673"/>
    <w:rsid w:val="0070781B"/>
    <w:rsid w:val="00707995"/>
    <w:rsid w:val="0072451D"/>
    <w:rsid w:val="00737F97"/>
    <w:rsid w:val="007447F3"/>
    <w:rsid w:val="0076252E"/>
    <w:rsid w:val="00773189"/>
    <w:rsid w:val="007840D2"/>
    <w:rsid w:val="0079374C"/>
    <w:rsid w:val="00794893"/>
    <w:rsid w:val="00795B02"/>
    <w:rsid w:val="007973D0"/>
    <w:rsid w:val="007A0DF5"/>
    <w:rsid w:val="007A4976"/>
    <w:rsid w:val="007B4FC7"/>
    <w:rsid w:val="007C0133"/>
    <w:rsid w:val="007C3D52"/>
    <w:rsid w:val="007C4AE0"/>
    <w:rsid w:val="007C5ED3"/>
    <w:rsid w:val="007C6F0B"/>
    <w:rsid w:val="007D11BB"/>
    <w:rsid w:val="007D25F7"/>
    <w:rsid w:val="007D345A"/>
    <w:rsid w:val="007D462E"/>
    <w:rsid w:val="007E046F"/>
    <w:rsid w:val="007E3DB5"/>
    <w:rsid w:val="00802E13"/>
    <w:rsid w:val="008107FF"/>
    <w:rsid w:val="00811DC1"/>
    <w:rsid w:val="0081270A"/>
    <w:rsid w:val="008173BF"/>
    <w:rsid w:val="008202FE"/>
    <w:rsid w:val="00822F7D"/>
    <w:rsid w:val="0084152C"/>
    <w:rsid w:val="008435A8"/>
    <w:rsid w:val="00845E42"/>
    <w:rsid w:val="00846198"/>
    <w:rsid w:val="00862AC2"/>
    <w:rsid w:val="00866B82"/>
    <w:rsid w:val="00877573"/>
    <w:rsid w:val="00886A75"/>
    <w:rsid w:val="0089144C"/>
    <w:rsid w:val="008921F9"/>
    <w:rsid w:val="00892B89"/>
    <w:rsid w:val="0089317D"/>
    <w:rsid w:val="008D31C6"/>
    <w:rsid w:val="008D53F3"/>
    <w:rsid w:val="008D5B66"/>
    <w:rsid w:val="008D7728"/>
    <w:rsid w:val="008E4874"/>
    <w:rsid w:val="008E709F"/>
    <w:rsid w:val="0090464C"/>
    <w:rsid w:val="00911AF3"/>
    <w:rsid w:val="00913FDA"/>
    <w:rsid w:val="009223D8"/>
    <w:rsid w:val="009317BB"/>
    <w:rsid w:val="00931993"/>
    <w:rsid w:val="00934488"/>
    <w:rsid w:val="00941DEA"/>
    <w:rsid w:val="00954254"/>
    <w:rsid w:val="009665AD"/>
    <w:rsid w:val="0097686A"/>
    <w:rsid w:val="00981688"/>
    <w:rsid w:val="009A1AA5"/>
    <w:rsid w:val="009A4CBF"/>
    <w:rsid w:val="009B3DBA"/>
    <w:rsid w:val="009B6E28"/>
    <w:rsid w:val="009C184F"/>
    <w:rsid w:val="009C4371"/>
    <w:rsid w:val="009D28F5"/>
    <w:rsid w:val="009D713C"/>
    <w:rsid w:val="009D7314"/>
    <w:rsid w:val="009E541C"/>
    <w:rsid w:val="009E7055"/>
    <w:rsid w:val="00A0244E"/>
    <w:rsid w:val="00A15CA1"/>
    <w:rsid w:val="00A21930"/>
    <w:rsid w:val="00A22A3A"/>
    <w:rsid w:val="00A35881"/>
    <w:rsid w:val="00A5493A"/>
    <w:rsid w:val="00A5538D"/>
    <w:rsid w:val="00A575EB"/>
    <w:rsid w:val="00A668CA"/>
    <w:rsid w:val="00A66A52"/>
    <w:rsid w:val="00A75054"/>
    <w:rsid w:val="00A83051"/>
    <w:rsid w:val="00A912C7"/>
    <w:rsid w:val="00A93F56"/>
    <w:rsid w:val="00A957B9"/>
    <w:rsid w:val="00A97B92"/>
    <w:rsid w:val="00A97FE1"/>
    <w:rsid w:val="00AA6605"/>
    <w:rsid w:val="00AA7FFE"/>
    <w:rsid w:val="00AB22FE"/>
    <w:rsid w:val="00AB2F3A"/>
    <w:rsid w:val="00AC6BEB"/>
    <w:rsid w:val="00AD18EE"/>
    <w:rsid w:val="00AD461A"/>
    <w:rsid w:val="00AD5EF4"/>
    <w:rsid w:val="00AF0961"/>
    <w:rsid w:val="00AF26AD"/>
    <w:rsid w:val="00B0488C"/>
    <w:rsid w:val="00B05047"/>
    <w:rsid w:val="00B1365E"/>
    <w:rsid w:val="00B16D10"/>
    <w:rsid w:val="00B17214"/>
    <w:rsid w:val="00B40B1B"/>
    <w:rsid w:val="00B40FCD"/>
    <w:rsid w:val="00B45E29"/>
    <w:rsid w:val="00B728C5"/>
    <w:rsid w:val="00B748B2"/>
    <w:rsid w:val="00B74FBC"/>
    <w:rsid w:val="00B77D99"/>
    <w:rsid w:val="00B8101F"/>
    <w:rsid w:val="00B815E2"/>
    <w:rsid w:val="00B8488F"/>
    <w:rsid w:val="00B96082"/>
    <w:rsid w:val="00BC4C89"/>
    <w:rsid w:val="00BD05C2"/>
    <w:rsid w:val="00BD77AF"/>
    <w:rsid w:val="00BE1A14"/>
    <w:rsid w:val="00BE1A80"/>
    <w:rsid w:val="00BF271E"/>
    <w:rsid w:val="00BF38B4"/>
    <w:rsid w:val="00BF79BB"/>
    <w:rsid w:val="00C0314F"/>
    <w:rsid w:val="00C03D21"/>
    <w:rsid w:val="00C11345"/>
    <w:rsid w:val="00C24D0B"/>
    <w:rsid w:val="00C4090B"/>
    <w:rsid w:val="00C40AC8"/>
    <w:rsid w:val="00C44511"/>
    <w:rsid w:val="00C44616"/>
    <w:rsid w:val="00C5037F"/>
    <w:rsid w:val="00C678CF"/>
    <w:rsid w:val="00C71BED"/>
    <w:rsid w:val="00C74BBD"/>
    <w:rsid w:val="00C75466"/>
    <w:rsid w:val="00C92A11"/>
    <w:rsid w:val="00CA2185"/>
    <w:rsid w:val="00CA4BA3"/>
    <w:rsid w:val="00CB5B50"/>
    <w:rsid w:val="00CB6CCB"/>
    <w:rsid w:val="00CD494B"/>
    <w:rsid w:val="00CD6EA9"/>
    <w:rsid w:val="00D0237D"/>
    <w:rsid w:val="00D246B8"/>
    <w:rsid w:val="00D324C0"/>
    <w:rsid w:val="00D3335E"/>
    <w:rsid w:val="00D4282C"/>
    <w:rsid w:val="00D4526D"/>
    <w:rsid w:val="00D52778"/>
    <w:rsid w:val="00D545CD"/>
    <w:rsid w:val="00D60DF0"/>
    <w:rsid w:val="00D703EF"/>
    <w:rsid w:val="00D72540"/>
    <w:rsid w:val="00D873F5"/>
    <w:rsid w:val="00D97456"/>
    <w:rsid w:val="00DA76D5"/>
    <w:rsid w:val="00DB01BB"/>
    <w:rsid w:val="00DB42F8"/>
    <w:rsid w:val="00DB572B"/>
    <w:rsid w:val="00DC1EC2"/>
    <w:rsid w:val="00DC74C6"/>
    <w:rsid w:val="00DD0C8B"/>
    <w:rsid w:val="00DD240C"/>
    <w:rsid w:val="00DD4FC5"/>
    <w:rsid w:val="00DE48D8"/>
    <w:rsid w:val="00DE7545"/>
    <w:rsid w:val="00DF1F17"/>
    <w:rsid w:val="00DF5FEF"/>
    <w:rsid w:val="00E0793E"/>
    <w:rsid w:val="00E22179"/>
    <w:rsid w:val="00E30BA9"/>
    <w:rsid w:val="00E36055"/>
    <w:rsid w:val="00E36556"/>
    <w:rsid w:val="00E4029A"/>
    <w:rsid w:val="00E46B42"/>
    <w:rsid w:val="00E57A1E"/>
    <w:rsid w:val="00E629FC"/>
    <w:rsid w:val="00E6315E"/>
    <w:rsid w:val="00E63169"/>
    <w:rsid w:val="00E64D3A"/>
    <w:rsid w:val="00E6537C"/>
    <w:rsid w:val="00E75D53"/>
    <w:rsid w:val="00E76B67"/>
    <w:rsid w:val="00E770AE"/>
    <w:rsid w:val="00E82F0F"/>
    <w:rsid w:val="00E857EA"/>
    <w:rsid w:val="00EB25B4"/>
    <w:rsid w:val="00EB6FE9"/>
    <w:rsid w:val="00EB7A56"/>
    <w:rsid w:val="00EC1C99"/>
    <w:rsid w:val="00EC6662"/>
    <w:rsid w:val="00EE0E3C"/>
    <w:rsid w:val="00EE5B71"/>
    <w:rsid w:val="00F00C3C"/>
    <w:rsid w:val="00F017B1"/>
    <w:rsid w:val="00F03260"/>
    <w:rsid w:val="00F10C0F"/>
    <w:rsid w:val="00F212A8"/>
    <w:rsid w:val="00F27269"/>
    <w:rsid w:val="00F3724F"/>
    <w:rsid w:val="00F444AB"/>
    <w:rsid w:val="00F77215"/>
    <w:rsid w:val="00F80776"/>
    <w:rsid w:val="00F834CD"/>
    <w:rsid w:val="00F8465B"/>
    <w:rsid w:val="00F865D2"/>
    <w:rsid w:val="00F91DE6"/>
    <w:rsid w:val="00F945A8"/>
    <w:rsid w:val="00F967AE"/>
    <w:rsid w:val="00F97DA5"/>
    <w:rsid w:val="00FA412C"/>
    <w:rsid w:val="00FA41EB"/>
    <w:rsid w:val="00FA774C"/>
    <w:rsid w:val="00FE3BD1"/>
    <w:rsid w:val="00FE7BA6"/>
    <w:rsid w:val="00FF19A6"/>
    <w:rsid w:val="03CF6398"/>
    <w:rsid w:val="057F550E"/>
    <w:rsid w:val="07151BB6"/>
    <w:rsid w:val="0A0E286D"/>
    <w:rsid w:val="0B7E3D58"/>
    <w:rsid w:val="0B953250"/>
    <w:rsid w:val="0DB9612E"/>
    <w:rsid w:val="0F365C66"/>
    <w:rsid w:val="0F8B17DA"/>
    <w:rsid w:val="0FFD6D26"/>
    <w:rsid w:val="11500E0A"/>
    <w:rsid w:val="128645DC"/>
    <w:rsid w:val="1388668D"/>
    <w:rsid w:val="14CB0FDB"/>
    <w:rsid w:val="15EC3691"/>
    <w:rsid w:val="183E76F7"/>
    <w:rsid w:val="187C0FC8"/>
    <w:rsid w:val="1B362654"/>
    <w:rsid w:val="1C076BD6"/>
    <w:rsid w:val="1F6B09F5"/>
    <w:rsid w:val="206C5E1F"/>
    <w:rsid w:val="20BD3045"/>
    <w:rsid w:val="21002DB3"/>
    <w:rsid w:val="234565C3"/>
    <w:rsid w:val="25C63370"/>
    <w:rsid w:val="27734537"/>
    <w:rsid w:val="27837DE7"/>
    <w:rsid w:val="27E45419"/>
    <w:rsid w:val="28C10586"/>
    <w:rsid w:val="2945771C"/>
    <w:rsid w:val="2B2F01E6"/>
    <w:rsid w:val="310D22EB"/>
    <w:rsid w:val="335951FB"/>
    <w:rsid w:val="34957CBF"/>
    <w:rsid w:val="34C27E5A"/>
    <w:rsid w:val="396A27C0"/>
    <w:rsid w:val="3A062607"/>
    <w:rsid w:val="3DD10209"/>
    <w:rsid w:val="3EE85942"/>
    <w:rsid w:val="45630C4A"/>
    <w:rsid w:val="47E0326A"/>
    <w:rsid w:val="493E42BA"/>
    <w:rsid w:val="4A165592"/>
    <w:rsid w:val="4BF844D4"/>
    <w:rsid w:val="4D286E6B"/>
    <w:rsid w:val="4D4C0CB9"/>
    <w:rsid w:val="53F16BC7"/>
    <w:rsid w:val="55740711"/>
    <w:rsid w:val="55F83AEC"/>
    <w:rsid w:val="5849666B"/>
    <w:rsid w:val="589B1FA6"/>
    <w:rsid w:val="597D050C"/>
    <w:rsid w:val="597E0936"/>
    <w:rsid w:val="59FB6C39"/>
    <w:rsid w:val="5DE12FF0"/>
    <w:rsid w:val="5E516282"/>
    <w:rsid w:val="5E6F102E"/>
    <w:rsid w:val="5EC21376"/>
    <w:rsid w:val="621B6B3C"/>
    <w:rsid w:val="621D7965"/>
    <w:rsid w:val="63E05432"/>
    <w:rsid w:val="68445937"/>
    <w:rsid w:val="69010096"/>
    <w:rsid w:val="6A967B01"/>
    <w:rsid w:val="6B6660E9"/>
    <w:rsid w:val="6CC20C9D"/>
    <w:rsid w:val="6D0701F3"/>
    <w:rsid w:val="6D620771"/>
    <w:rsid w:val="6DCD48A2"/>
    <w:rsid w:val="6EC36CA6"/>
    <w:rsid w:val="702154C6"/>
    <w:rsid w:val="705E5813"/>
    <w:rsid w:val="73196529"/>
    <w:rsid w:val="75B74C0D"/>
    <w:rsid w:val="7A1F51BA"/>
    <w:rsid w:val="7C982D94"/>
    <w:rsid w:val="7C983161"/>
    <w:rsid w:val="7E02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5C054"/>
  <w15:docId w15:val="{971098F0-C30C-48CE-B254-CE8FDF01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spacing w:line="440" w:lineRule="atLeast"/>
      <w:ind w:firstLine="206"/>
      <w:jc w:val="center"/>
      <w:outlineLvl w:val="0"/>
    </w:pPr>
    <w:rPr>
      <w:b/>
      <w:sz w:val="30"/>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qFormat/>
    <w:pPr>
      <w:spacing w:after="120"/>
    </w:pPr>
  </w:style>
  <w:style w:type="paragraph" w:styleId="a6">
    <w:name w:val="Body Text Indent"/>
    <w:basedOn w:val="a"/>
    <w:next w:val="Default"/>
    <w:link w:val="a7"/>
    <w:qFormat/>
    <w:pPr>
      <w:ind w:firstLineChars="352" w:firstLine="830"/>
    </w:pPr>
    <w:rPr>
      <w:rFonts w:ascii="仿宋_GB2312" w:eastAsia="仿宋_GB2312" w:hAnsi="Times New Roman"/>
      <w:sz w:val="32"/>
      <w:szCs w:val="20"/>
    </w:rPr>
  </w:style>
  <w:style w:type="paragraph" w:customStyle="1" w:styleId="Default">
    <w:name w:val="Default"/>
    <w:qFormat/>
    <w:pPr>
      <w:widowControl w:val="0"/>
      <w:autoSpaceDE w:val="0"/>
      <w:autoSpaceDN w:val="0"/>
      <w:adjustRightInd w:val="0"/>
      <w:spacing w:after="160" w:line="259" w:lineRule="auto"/>
    </w:pPr>
    <w:rPr>
      <w:rFonts w:ascii="宋体" w:cs="宋体"/>
      <w:color w:val="000000"/>
      <w:sz w:val="24"/>
      <w:szCs w:val="24"/>
    </w:rPr>
  </w:style>
  <w:style w:type="paragraph" w:styleId="TOC3">
    <w:name w:val="toc 3"/>
    <w:basedOn w:val="a"/>
    <w:next w:val="a"/>
    <w:uiPriority w:val="39"/>
    <w:unhideWhenUsed/>
    <w:qFormat/>
    <w:pPr>
      <w:ind w:leftChars="400" w:left="840"/>
    </w:pPr>
  </w:style>
  <w:style w:type="paragraph" w:styleId="21">
    <w:name w:val="Body Text Indent 2"/>
    <w:basedOn w:val="a"/>
    <w:qFormat/>
    <w:pPr>
      <w:spacing w:line="300" w:lineRule="auto"/>
      <w:ind w:firstLine="42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3">
    <w:name w:val="Body Text Indent 3"/>
    <w:basedOn w:val="a"/>
    <w:link w:val="30"/>
    <w:uiPriority w:val="99"/>
    <w:qFormat/>
    <w:pPr>
      <w:spacing w:after="120"/>
      <w:ind w:leftChars="200" w:left="420"/>
    </w:pPr>
    <w:rPr>
      <w:sz w:val="16"/>
      <w:szCs w:val="16"/>
    </w:rPr>
  </w:style>
  <w:style w:type="paragraph" w:styleId="TOC2">
    <w:name w:val="toc 2"/>
    <w:basedOn w:val="a"/>
    <w:next w:val="a"/>
    <w:uiPriority w:val="39"/>
    <w:unhideWhenUsed/>
    <w:qFormat/>
    <w:pPr>
      <w:ind w:leftChars="200" w:left="420"/>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qFormat/>
    <w:rPr>
      <w:b/>
      <w:bCs/>
    </w:rPr>
  </w:style>
  <w:style w:type="paragraph" w:styleId="af1">
    <w:name w:val="Body Text First Indent"/>
    <w:basedOn w:val="a5"/>
    <w:qFormat/>
    <w:pPr>
      <w:ind w:firstLineChars="100" w:firstLine="420"/>
    </w:pPr>
    <w:rPr>
      <w:rFonts w:ascii="Times New Roman"/>
      <w:szCs w:val="24"/>
    </w:rPr>
  </w:style>
  <w:style w:type="paragraph" w:styleId="22">
    <w:name w:val="Body Text First Indent 2"/>
    <w:basedOn w:val="a6"/>
    <w:qFormat/>
    <w:pPr>
      <w:spacing w:line="360" w:lineRule="auto"/>
      <w:ind w:firstLineChars="200" w:firstLine="200"/>
    </w:pPr>
    <w:rPr>
      <w:rFonts w:ascii="宋体" w:eastAsia="宋体"/>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7">
    <w:name w:val="正文文本缩进 字符"/>
    <w:link w:val="a6"/>
    <w:qFormat/>
    <w:rPr>
      <w:rFonts w:ascii="仿宋_GB2312" w:eastAsia="仿宋_GB2312"/>
      <w:kern w:val="2"/>
      <w:sz w:val="32"/>
    </w:rPr>
  </w:style>
  <w:style w:type="character" w:customStyle="1" w:styleId="af0">
    <w:name w:val="批注主题 字符"/>
    <w:link w:val="af"/>
    <w:uiPriority w:val="99"/>
    <w:semiHidden/>
    <w:qFormat/>
    <w:rPr>
      <w:rFonts w:ascii="Calibri" w:hAnsi="Calibri"/>
      <w:b/>
      <w:bCs/>
      <w:kern w:val="2"/>
      <w:sz w:val="21"/>
      <w:szCs w:val="22"/>
    </w:rPr>
  </w:style>
  <w:style w:type="character" w:customStyle="1" w:styleId="ab">
    <w:name w:val="页脚 字符"/>
    <w:link w:val="aa"/>
    <w:uiPriority w:val="99"/>
    <w:qFormat/>
    <w:rPr>
      <w:rFonts w:ascii="Calibri" w:hAnsi="Calibri"/>
      <w:kern w:val="2"/>
      <w:sz w:val="18"/>
      <w:szCs w:val="18"/>
    </w:rPr>
  </w:style>
  <w:style w:type="character" w:customStyle="1" w:styleId="ad">
    <w:name w:val="页眉 字符"/>
    <w:link w:val="ac"/>
    <w:uiPriority w:val="99"/>
    <w:qFormat/>
    <w:rPr>
      <w:rFonts w:ascii="Calibri" w:hAnsi="Calibri"/>
      <w:kern w:val="2"/>
      <w:sz w:val="18"/>
      <w:szCs w:val="18"/>
    </w:rPr>
  </w:style>
  <w:style w:type="character" w:customStyle="1" w:styleId="a4">
    <w:name w:val="批注文字 字符"/>
    <w:link w:val="a3"/>
    <w:uiPriority w:val="99"/>
    <w:qFormat/>
    <w:rPr>
      <w:rFonts w:ascii="Calibri" w:hAnsi="Calibri"/>
      <w:kern w:val="2"/>
      <w:sz w:val="21"/>
      <w:szCs w:val="22"/>
    </w:rPr>
  </w:style>
  <w:style w:type="character" w:customStyle="1" w:styleId="a9">
    <w:name w:val="批注框文本 字符"/>
    <w:link w:val="a8"/>
    <w:uiPriority w:val="99"/>
    <w:semiHidden/>
    <w:qFormat/>
    <w:rPr>
      <w:rFonts w:ascii="Calibri" w:hAnsi="Calibri"/>
      <w:kern w:val="2"/>
      <w:sz w:val="18"/>
      <w:szCs w:val="18"/>
    </w:rPr>
  </w:style>
  <w:style w:type="paragraph" w:customStyle="1" w:styleId="detail-info">
    <w:name w:val="detail-info"/>
    <w:basedOn w:val="a"/>
    <w:qFormat/>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34"/>
    <w:qFormat/>
    <w:pPr>
      <w:ind w:firstLineChars="200" w:firstLine="420"/>
    </w:pPr>
  </w:style>
  <w:style w:type="character" w:customStyle="1" w:styleId="30">
    <w:name w:val="正文文本缩进 3 字符"/>
    <w:basedOn w:val="a0"/>
    <w:link w:val="3"/>
    <w:uiPriority w:val="99"/>
    <w:qFormat/>
    <w:rPr>
      <w:rFonts w:ascii="Calibri" w:hAnsi="Calibri"/>
      <w:kern w:val="2"/>
      <w:sz w:val="16"/>
      <w:szCs w:val="16"/>
    </w:rPr>
  </w:style>
  <w:style w:type="character" w:customStyle="1" w:styleId="hps">
    <w:name w:val="hps"/>
    <w:basedOn w:val="a0"/>
    <w:qFormat/>
  </w:style>
  <w:style w:type="character" w:customStyle="1" w:styleId="shorttext">
    <w:name w:val="short_text"/>
    <w:basedOn w:val="a0"/>
    <w:qFormat/>
  </w:style>
  <w:style w:type="paragraph" w:customStyle="1" w:styleId="Char1">
    <w:name w:val="Char1"/>
    <w:basedOn w:val="a"/>
    <w:qFormat/>
    <w:rPr>
      <w:szCs w:val="21"/>
    </w:rPr>
  </w:style>
  <w:style w:type="character" w:customStyle="1" w:styleId="NormalCharacter">
    <w:name w:val="NormalCharacter"/>
    <w:semiHidden/>
    <w:qFormat/>
    <w:rPr>
      <w:kern w:val="2"/>
      <w:sz w:val="21"/>
      <w:szCs w:val="22"/>
      <w:lang w:val="en-US" w:eastAsia="zh-CN"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20">
    <w:name w:val="标题 2 字符"/>
    <w:link w:val="2"/>
    <w:qFormat/>
    <w:rPr>
      <w:rFonts w:ascii="Arial" w:eastAsia="黑体" w:hAnsi="Arial"/>
      <w:b/>
      <w:sz w:val="32"/>
    </w:rPr>
  </w:style>
  <w:style w:type="paragraph" w:styleId="af6">
    <w:name w:val="List Paragraph"/>
    <w:basedOn w:val="a"/>
    <w:uiPriority w:val="99"/>
    <w:qFormat/>
    <w:pPr>
      <w:ind w:firstLineChars="200" w:firstLine="420"/>
    </w:pPr>
  </w:style>
  <w:style w:type="paragraph" w:customStyle="1" w:styleId="p18">
    <w:name w:val="p18"/>
    <w:basedOn w:val="a"/>
    <w:qFormat/>
    <w:pPr>
      <w:widowControl/>
    </w:pPr>
    <w:rPr>
      <w:rFonts w:ascii="宋体" w:hAnsi="宋体"/>
      <w:kern w:val="0"/>
      <w:szCs w:val="21"/>
    </w:rPr>
  </w:style>
  <w:style w:type="paragraph" w:customStyle="1" w:styleId="11">
    <w:name w:val="修订1"/>
    <w:hidden/>
    <w:uiPriority w:val="99"/>
    <w:unhideWhenUsed/>
    <w:qFormat/>
    <w:rPr>
      <w:rFonts w:ascii="Calibri" w:hAnsi="Calibri"/>
      <w:kern w:val="2"/>
      <w:sz w:val="21"/>
      <w:szCs w:val="22"/>
    </w:rPr>
  </w:style>
  <w:style w:type="paragraph" w:styleId="af7">
    <w:name w:val="Revision"/>
    <w:hidden/>
    <w:uiPriority w:val="99"/>
    <w:unhideWhenUsed/>
    <w:rsid w:val="009E7055"/>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quiryhall.zcygov.cn/inquiryhall/list?districtCode=450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qzx.zcygov.cn/RightsRules/GXGZ/2664840.html?utm=a0017.b0505.0001.0001.424bf4d0db6711ea9001a1e3a1663ae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2797</Words>
  <Characters>15948</Characters>
  <Application>Microsoft Office Word</Application>
  <DocSecurity>0</DocSecurity>
  <Lines>132</Lines>
  <Paragraphs>37</Paragraphs>
  <ScaleCrop>false</ScaleCrop>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广西工业职业技术学院</dc:creator>
  <cp:lastModifiedBy>HSJ</cp:lastModifiedBy>
  <cp:revision>285</cp:revision>
  <dcterms:created xsi:type="dcterms:W3CDTF">2020-08-25T08:51:00Z</dcterms:created>
  <dcterms:modified xsi:type="dcterms:W3CDTF">2025-06-15T13:16:00Z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8F7DDD8E9EE64B828C733CB7124297BB_13</vt:lpwstr>
  </property>
  <property fmtid="{D5CDD505-2E9C-101B-9397-08002B2CF9AE}" pid="4" name="KSOTemplateDocerSaveRecord">
    <vt:lpwstr>eyJoZGlkIjoiZmVjMjhjMzgwN2M5NjA0MDU0MGFjNjIyNDczNDJlY2UiLCJ1c2VySWQiOiIxMTU2ODMwMjE3In0=</vt:lpwstr>
  </property>
</Properties>
</file>