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D331D">
      <w:pPr>
        <w:jc w:val="center"/>
        <w:rPr>
          <w:rFonts w:hint="eastAsia" w:ascii="仿宋" w:hAnsi="仿宋" w:eastAsia="仿宋"/>
          <w:sz w:val="32"/>
          <w:szCs w:val="36"/>
        </w:rPr>
      </w:pPr>
      <w:r>
        <w:rPr>
          <w:rFonts w:hint="eastAsia" w:ascii="仿宋" w:hAnsi="仿宋" w:eastAsia="仿宋"/>
          <w:sz w:val="32"/>
          <w:szCs w:val="36"/>
        </w:rPr>
        <w:t>广西信息职业技术学院采购服务器参数及商务条款</w:t>
      </w:r>
    </w:p>
    <w:tbl>
      <w:tblPr>
        <w:tblStyle w:val="5"/>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814"/>
        <w:gridCol w:w="5670"/>
        <w:gridCol w:w="426"/>
        <w:gridCol w:w="697"/>
        <w:gridCol w:w="780"/>
        <w:gridCol w:w="780"/>
      </w:tblGrid>
      <w:tr w14:paraId="098CB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121D9EAB">
            <w:pPr>
              <w:jc w:val="center"/>
              <w:rPr>
                <w:rFonts w:hint="eastAsia" w:ascii="仿宋" w:hAnsi="仿宋" w:eastAsia="仿宋"/>
                <w:b/>
                <w:bCs/>
                <w:sz w:val="24"/>
                <w:szCs w:val="28"/>
              </w:rPr>
            </w:pPr>
            <w:r>
              <w:rPr>
                <w:rFonts w:hint="eastAsia" w:ascii="仿宋" w:hAnsi="仿宋" w:eastAsia="仿宋"/>
                <w:b/>
                <w:bCs/>
                <w:sz w:val="24"/>
                <w:szCs w:val="28"/>
              </w:rPr>
              <w:t>序号</w:t>
            </w:r>
          </w:p>
        </w:tc>
        <w:tc>
          <w:tcPr>
            <w:tcW w:w="814" w:type="dxa"/>
            <w:vAlign w:val="center"/>
          </w:tcPr>
          <w:p w14:paraId="155CB1BB">
            <w:pPr>
              <w:jc w:val="center"/>
              <w:rPr>
                <w:rFonts w:hint="eastAsia" w:ascii="仿宋" w:hAnsi="仿宋" w:eastAsia="仿宋"/>
                <w:b/>
                <w:bCs/>
                <w:sz w:val="24"/>
                <w:szCs w:val="28"/>
              </w:rPr>
            </w:pPr>
            <w:r>
              <w:rPr>
                <w:rFonts w:hint="eastAsia" w:ascii="仿宋" w:hAnsi="仿宋" w:eastAsia="仿宋"/>
                <w:b/>
                <w:bCs/>
                <w:sz w:val="24"/>
                <w:szCs w:val="28"/>
              </w:rPr>
              <w:t>类型</w:t>
            </w:r>
          </w:p>
        </w:tc>
        <w:tc>
          <w:tcPr>
            <w:tcW w:w="5670" w:type="dxa"/>
            <w:vAlign w:val="center"/>
          </w:tcPr>
          <w:p w14:paraId="201B21D6">
            <w:pPr>
              <w:jc w:val="center"/>
              <w:rPr>
                <w:rFonts w:hint="eastAsia" w:ascii="仿宋" w:hAnsi="仿宋" w:eastAsia="仿宋"/>
                <w:b/>
                <w:bCs/>
                <w:sz w:val="24"/>
                <w:szCs w:val="28"/>
              </w:rPr>
            </w:pPr>
            <w:r>
              <w:rPr>
                <w:rFonts w:hint="eastAsia" w:ascii="仿宋" w:hAnsi="仿宋" w:eastAsia="仿宋"/>
                <w:b/>
                <w:bCs/>
                <w:sz w:val="24"/>
                <w:szCs w:val="28"/>
              </w:rPr>
              <w:t>基本参数</w:t>
            </w:r>
          </w:p>
        </w:tc>
        <w:tc>
          <w:tcPr>
            <w:tcW w:w="426" w:type="dxa"/>
            <w:vAlign w:val="center"/>
          </w:tcPr>
          <w:p w14:paraId="4BEDCC7C">
            <w:pPr>
              <w:jc w:val="center"/>
              <w:rPr>
                <w:rFonts w:hint="eastAsia" w:ascii="仿宋" w:hAnsi="仿宋" w:eastAsia="仿宋"/>
                <w:b/>
                <w:bCs/>
                <w:sz w:val="24"/>
                <w:szCs w:val="28"/>
              </w:rPr>
            </w:pPr>
            <w:r>
              <w:rPr>
                <w:rFonts w:hint="eastAsia" w:ascii="仿宋" w:hAnsi="仿宋" w:eastAsia="仿宋"/>
                <w:b/>
                <w:bCs/>
                <w:sz w:val="24"/>
                <w:szCs w:val="28"/>
              </w:rPr>
              <w:t>数量</w:t>
            </w:r>
          </w:p>
        </w:tc>
        <w:tc>
          <w:tcPr>
            <w:tcW w:w="697" w:type="dxa"/>
            <w:vAlign w:val="center"/>
          </w:tcPr>
          <w:p w14:paraId="3314292A">
            <w:pPr>
              <w:jc w:val="center"/>
              <w:rPr>
                <w:rFonts w:hint="eastAsia" w:ascii="仿宋" w:hAnsi="仿宋" w:eastAsia="仿宋"/>
                <w:b/>
                <w:bCs/>
                <w:sz w:val="24"/>
                <w:szCs w:val="28"/>
              </w:rPr>
            </w:pPr>
            <w:r>
              <w:rPr>
                <w:rFonts w:hint="eastAsia" w:ascii="仿宋" w:hAnsi="仿宋" w:eastAsia="仿宋"/>
                <w:b/>
                <w:bCs/>
                <w:sz w:val="24"/>
                <w:szCs w:val="28"/>
              </w:rPr>
              <w:t>单价</w:t>
            </w:r>
          </w:p>
        </w:tc>
        <w:tc>
          <w:tcPr>
            <w:tcW w:w="780" w:type="dxa"/>
            <w:vAlign w:val="center"/>
          </w:tcPr>
          <w:p w14:paraId="1F91C40B">
            <w:pPr>
              <w:jc w:val="center"/>
              <w:rPr>
                <w:rFonts w:hint="eastAsia" w:ascii="仿宋" w:hAnsi="仿宋" w:eastAsia="仿宋"/>
                <w:b/>
                <w:bCs/>
                <w:sz w:val="24"/>
                <w:szCs w:val="28"/>
              </w:rPr>
            </w:pPr>
            <w:r>
              <w:rPr>
                <w:rFonts w:hint="eastAsia" w:ascii="仿宋" w:hAnsi="仿宋" w:eastAsia="仿宋"/>
                <w:b/>
                <w:bCs/>
                <w:sz w:val="24"/>
                <w:szCs w:val="28"/>
              </w:rPr>
              <w:t>合计</w:t>
            </w:r>
          </w:p>
        </w:tc>
        <w:tc>
          <w:tcPr>
            <w:tcW w:w="780" w:type="dxa"/>
            <w:vAlign w:val="center"/>
          </w:tcPr>
          <w:p w14:paraId="7F5C0DDC">
            <w:pPr>
              <w:jc w:val="center"/>
              <w:rPr>
                <w:rFonts w:hint="eastAsia" w:ascii="仿宋" w:hAnsi="仿宋" w:eastAsia="仿宋"/>
                <w:b/>
                <w:bCs/>
                <w:sz w:val="24"/>
                <w:szCs w:val="28"/>
              </w:rPr>
            </w:pPr>
            <w:r>
              <w:rPr>
                <w:rFonts w:hint="eastAsia" w:ascii="仿宋" w:hAnsi="仿宋" w:eastAsia="仿宋"/>
                <w:b/>
                <w:bCs/>
                <w:sz w:val="24"/>
                <w:szCs w:val="28"/>
              </w:rPr>
              <w:t>备注</w:t>
            </w:r>
          </w:p>
        </w:tc>
      </w:tr>
      <w:tr w14:paraId="22B3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75AD67C8">
            <w:pPr>
              <w:jc w:val="center"/>
              <w:rPr>
                <w:rFonts w:hint="eastAsia" w:ascii="仿宋" w:hAnsi="仿宋" w:eastAsia="仿宋"/>
                <w:sz w:val="28"/>
                <w:szCs w:val="32"/>
              </w:rPr>
            </w:pPr>
            <w:r>
              <w:rPr>
                <w:rFonts w:hint="eastAsia" w:ascii="仿宋" w:hAnsi="仿宋" w:eastAsia="仿宋"/>
                <w:sz w:val="28"/>
                <w:szCs w:val="32"/>
              </w:rPr>
              <w:t>1</w:t>
            </w:r>
          </w:p>
        </w:tc>
        <w:tc>
          <w:tcPr>
            <w:tcW w:w="814" w:type="dxa"/>
            <w:vAlign w:val="center"/>
          </w:tcPr>
          <w:p w14:paraId="187364AF">
            <w:pPr>
              <w:jc w:val="left"/>
              <w:rPr>
                <w:rFonts w:hint="eastAsia" w:ascii="仿宋" w:hAnsi="仿宋" w:eastAsia="仿宋"/>
                <w:sz w:val="28"/>
                <w:szCs w:val="32"/>
              </w:rPr>
            </w:pPr>
            <w:r>
              <w:rPr>
                <w:rFonts w:hint="eastAsia" w:ascii="仿宋" w:hAnsi="仿宋" w:eastAsia="仿宋"/>
                <w:sz w:val="28"/>
                <w:szCs w:val="32"/>
              </w:rPr>
              <w:t>超融合服务器</w:t>
            </w:r>
          </w:p>
        </w:tc>
        <w:tc>
          <w:tcPr>
            <w:tcW w:w="5670" w:type="dxa"/>
            <w:vAlign w:val="center"/>
          </w:tcPr>
          <w:p w14:paraId="534E55F9">
            <w:pPr>
              <w:rPr>
                <w:rFonts w:hint="eastAsia" w:ascii="宋体" w:hAnsi="宋体" w:eastAsia="宋体"/>
                <w:b/>
                <w:bCs/>
                <w:szCs w:val="21"/>
              </w:rPr>
            </w:pPr>
            <w:bookmarkStart w:id="0" w:name="OLE_LINK9"/>
            <w:r>
              <w:rPr>
                <w:rFonts w:hint="eastAsia" w:ascii="宋体" w:hAnsi="宋体" w:eastAsia="宋体"/>
                <w:b/>
                <w:bCs/>
                <w:szCs w:val="21"/>
              </w:rPr>
              <w:t>品牌：深信服</w:t>
            </w:r>
          </w:p>
          <w:p w14:paraId="4F219CA8">
            <w:pPr>
              <w:rPr>
                <w:rFonts w:hint="eastAsia" w:ascii="宋体" w:hAnsi="宋体" w:eastAsia="宋体"/>
                <w:b/>
                <w:bCs/>
                <w:szCs w:val="21"/>
              </w:rPr>
            </w:pPr>
            <w:r>
              <w:rPr>
                <w:rFonts w:hint="eastAsia" w:ascii="宋体" w:hAnsi="宋体" w:eastAsia="宋体"/>
                <w:b/>
                <w:bCs/>
                <w:szCs w:val="21"/>
              </w:rPr>
              <w:t>型号：aServer-W-2305P</w:t>
            </w:r>
          </w:p>
          <w:p w14:paraId="0AF6DA52">
            <w:pPr>
              <w:rPr>
                <w:rFonts w:hint="eastAsia" w:ascii="宋体" w:hAnsi="宋体" w:eastAsia="宋体"/>
                <w:b/>
                <w:bCs/>
                <w:szCs w:val="21"/>
              </w:rPr>
            </w:pPr>
          </w:p>
          <w:bookmarkEnd w:id="0"/>
          <w:p w14:paraId="73541310">
            <w:pPr>
              <w:rPr>
                <w:rFonts w:hint="eastAsia" w:ascii="宋体" w:hAnsi="宋体" w:eastAsia="宋体"/>
                <w:b/>
                <w:bCs/>
                <w:szCs w:val="21"/>
              </w:rPr>
            </w:pPr>
            <w:r>
              <w:rPr>
                <w:rFonts w:hint="eastAsia" w:ascii="宋体" w:hAnsi="宋体" w:eastAsia="宋体"/>
                <w:b/>
                <w:bCs/>
                <w:szCs w:val="21"/>
              </w:rPr>
              <w:t>一、超融合服务器</w:t>
            </w:r>
          </w:p>
          <w:p w14:paraId="7B6C39AE">
            <w:pPr>
              <w:rPr>
                <w:rFonts w:hint="eastAsia" w:ascii="宋体" w:hAnsi="宋体" w:eastAsia="宋体" w:cs="微软雅黑"/>
                <w:kern w:val="0"/>
                <w:szCs w:val="21"/>
              </w:rPr>
            </w:pPr>
            <w:r>
              <w:rPr>
                <w:rFonts w:hint="eastAsia" w:ascii="宋体" w:hAnsi="宋体" w:eastAsia="宋体" w:cs="微软雅黑"/>
                <w:kern w:val="0"/>
                <w:szCs w:val="21"/>
              </w:rPr>
              <w:t>★</w:t>
            </w:r>
            <w:r>
              <w:rPr>
                <w:rFonts w:ascii="宋体" w:hAnsi="宋体" w:eastAsia="宋体" w:cs="微软雅黑"/>
                <w:kern w:val="0"/>
                <w:szCs w:val="21"/>
              </w:rPr>
              <w:t>1、规格：2U的机架式服务器，可以放入42U标准机柜。</w:t>
            </w:r>
          </w:p>
          <w:p w14:paraId="01EDC592">
            <w:pPr>
              <w:rPr>
                <w:rFonts w:hint="eastAsia" w:ascii="宋体" w:hAnsi="宋体" w:eastAsia="宋体" w:cs="微软雅黑"/>
                <w:kern w:val="0"/>
                <w:szCs w:val="21"/>
              </w:rPr>
            </w:pPr>
            <w:r>
              <w:rPr>
                <w:rFonts w:hint="eastAsia" w:ascii="宋体" w:hAnsi="宋体" w:eastAsia="宋体" w:cs="微软雅黑"/>
                <w:kern w:val="0"/>
                <w:szCs w:val="21"/>
              </w:rPr>
              <w:t>★</w:t>
            </w:r>
            <w:r>
              <w:rPr>
                <w:rFonts w:ascii="宋体" w:hAnsi="宋体" w:eastAsia="宋体" w:cs="微软雅黑"/>
                <w:kern w:val="0"/>
                <w:szCs w:val="21"/>
              </w:rPr>
              <w:t>2、处理器：配置≥2颗Gold 63</w:t>
            </w:r>
            <w:r>
              <w:rPr>
                <w:rFonts w:hint="eastAsia" w:ascii="宋体" w:hAnsi="宋体" w:eastAsia="宋体" w:cs="微软雅黑"/>
                <w:kern w:val="0"/>
                <w:szCs w:val="21"/>
              </w:rPr>
              <w:t xml:space="preserve">30 </w:t>
            </w:r>
            <w:r>
              <w:rPr>
                <w:rFonts w:ascii="宋体" w:hAnsi="宋体" w:eastAsia="宋体" w:cs="微软雅黑"/>
                <w:kern w:val="0"/>
                <w:szCs w:val="21"/>
              </w:rPr>
              <w:t>处理器</w:t>
            </w:r>
            <w:r>
              <w:rPr>
                <w:rFonts w:hint="eastAsia" w:ascii="宋体" w:hAnsi="宋体" w:eastAsia="宋体" w:cs="微软雅黑"/>
                <w:kern w:val="0"/>
                <w:szCs w:val="21"/>
              </w:rPr>
              <w:t>（28核心）</w:t>
            </w:r>
            <w:r>
              <w:rPr>
                <w:rFonts w:ascii="宋体" w:hAnsi="宋体" w:eastAsia="宋体" w:cs="微软雅黑"/>
                <w:kern w:val="0"/>
                <w:szCs w:val="21"/>
              </w:rPr>
              <w:t>，主频≥2.</w:t>
            </w:r>
            <w:r>
              <w:rPr>
                <w:rFonts w:hint="eastAsia" w:ascii="宋体" w:hAnsi="宋体" w:eastAsia="宋体" w:cs="微软雅黑"/>
                <w:kern w:val="0"/>
                <w:szCs w:val="21"/>
              </w:rPr>
              <w:t>0</w:t>
            </w:r>
            <w:r>
              <w:rPr>
                <w:rFonts w:ascii="宋体" w:hAnsi="宋体" w:eastAsia="宋体" w:cs="微软雅黑"/>
                <w:kern w:val="0"/>
                <w:szCs w:val="21"/>
              </w:rPr>
              <w:t>GHZ。</w:t>
            </w:r>
          </w:p>
          <w:p w14:paraId="19C1212C">
            <w:pPr>
              <w:rPr>
                <w:rFonts w:hint="eastAsia" w:ascii="宋体" w:hAnsi="宋体" w:eastAsia="宋体" w:cs="微软雅黑"/>
                <w:kern w:val="0"/>
                <w:szCs w:val="21"/>
              </w:rPr>
            </w:pPr>
            <w:r>
              <w:rPr>
                <w:rFonts w:hint="eastAsia" w:ascii="宋体" w:hAnsi="宋体" w:eastAsia="宋体" w:cs="微软雅黑"/>
                <w:kern w:val="0"/>
                <w:szCs w:val="21"/>
              </w:rPr>
              <w:t>★</w:t>
            </w:r>
            <w:r>
              <w:rPr>
                <w:rFonts w:ascii="宋体" w:hAnsi="宋体" w:eastAsia="宋体" w:cs="微软雅黑"/>
                <w:kern w:val="0"/>
                <w:szCs w:val="21"/>
              </w:rPr>
              <w:t>3、内存：配置≥</w:t>
            </w:r>
            <w:r>
              <w:rPr>
                <w:rFonts w:hint="eastAsia" w:ascii="宋体" w:hAnsi="宋体" w:eastAsia="宋体" w:cs="微软雅黑"/>
                <w:kern w:val="0"/>
                <w:szCs w:val="21"/>
              </w:rPr>
              <w:t>16</w:t>
            </w:r>
            <w:r>
              <w:rPr>
                <w:rFonts w:ascii="宋体" w:hAnsi="宋体" w:eastAsia="宋体" w:cs="微软雅黑"/>
                <w:kern w:val="0"/>
                <w:szCs w:val="21"/>
              </w:rPr>
              <w:t>*32GB内存；内存插槽数量≥32个，最大内存可扩展至2TB；具备内存回收机制，实现内存资源的动态复用，保障服务器的性能。</w:t>
            </w:r>
          </w:p>
          <w:p w14:paraId="21225221">
            <w:pPr>
              <w:rPr>
                <w:rFonts w:hint="eastAsia" w:ascii="宋体" w:hAnsi="宋体" w:eastAsia="宋体" w:cs="微软雅黑"/>
                <w:kern w:val="0"/>
                <w:szCs w:val="21"/>
              </w:rPr>
            </w:pPr>
            <w:r>
              <w:rPr>
                <w:rFonts w:hint="eastAsia" w:ascii="宋体" w:hAnsi="宋体" w:eastAsia="宋体" w:cs="微软雅黑"/>
                <w:kern w:val="0"/>
                <w:szCs w:val="21"/>
              </w:rPr>
              <w:t>★</w:t>
            </w:r>
            <w:r>
              <w:rPr>
                <w:rFonts w:ascii="宋体" w:hAnsi="宋体" w:eastAsia="宋体" w:cs="微软雅黑"/>
                <w:kern w:val="0"/>
                <w:szCs w:val="21"/>
              </w:rPr>
              <w:t>4、硬盘：≥2块240G SSD系统盘、≥</w:t>
            </w:r>
            <w:r>
              <w:rPr>
                <w:rFonts w:hint="eastAsia" w:ascii="宋体" w:hAnsi="宋体" w:eastAsia="宋体" w:cs="微软雅黑"/>
                <w:kern w:val="0"/>
                <w:szCs w:val="21"/>
              </w:rPr>
              <w:t>2</w:t>
            </w:r>
            <w:r>
              <w:rPr>
                <w:rFonts w:ascii="宋体" w:hAnsi="宋体" w:eastAsia="宋体" w:cs="微软雅黑"/>
                <w:kern w:val="0"/>
                <w:szCs w:val="21"/>
              </w:rPr>
              <w:t>块</w:t>
            </w:r>
            <w:r>
              <w:rPr>
                <w:rFonts w:hint="eastAsia" w:ascii="宋体" w:hAnsi="宋体" w:eastAsia="宋体" w:cs="微软雅黑"/>
                <w:kern w:val="0"/>
                <w:szCs w:val="21"/>
              </w:rPr>
              <w:t>1.92T</w:t>
            </w:r>
            <w:r>
              <w:rPr>
                <w:rFonts w:ascii="宋体" w:hAnsi="宋体" w:eastAsia="宋体" w:cs="微软雅黑"/>
                <w:kern w:val="0"/>
                <w:szCs w:val="21"/>
              </w:rPr>
              <w:t xml:space="preserve"> SSD缓存盘、配置≥</w:t>
            </w:r>
            <w:r>
              <w:rPr>
                <w:rFonts w:hint="eastAsia" w:ascii="宋体" w:hAnsi="宋体" w:eastAsia="宋体" w:cs="微软雅黑"/>
                <w:kern w:val="0"/>
                <w:szCs w:val="21"/>
              </w:rPr>
              <w:t>6</w:t>
            </w:r>
            <w:r>
              <w:rPr>
                <w:rFonts w:ascii="宋体" w:hAnsi="宋体" w:eastAsia="宋体" w:cs="微软雅黑"/>
                <w:kern w:val="0"/>
                <w:szCs w:val="21"/>
              </w:rPr>
              <w:t>块</w:t>
            </w:r>
            <w:r>
              <w:rPr>
                <w:rFonts w:hint="eastAsia" w:ascii="宋体" w:hAnsi="宋体" w:eastAsia="宋体" w:cs="微软雅黑"/>
                <w:kern w:val="0"/>
                <w:szCs w:val="21"/>
              </w:rPr>
              <w:t>10</w:t>
            </w:r>
            <w:r>
              <w:rPr>
                <w:rFonts w:ascii="宋体" w:hAnsi="宋体" w:eastAsia="宋体" w:cs="微软雅黑"/>
                <w:kern w:val="0"/>
                <w:szCs w:val="21"/>
              </w:rPr>
              <w:t xml:space="preserve">T SATA数据盘，支持热插拔SAS/SATA硬盘，兼容2.5英寸和3.5英寸硬盘，配备≥12个2.5/3.5寸硬盘槽； </w:t>
            </w:r>
          </w:p>
          <w:p w14:paraId="3CB58EDC">
            <w:pPr>
              <w:rPr>
                <w:rFonts w:hint="eastAsia" w:ascii="宋体" w:hAnsi="宋体" w:eastAsia="宋体" w:cs="微软雅黑"/>
                <w:kern w:val="0"/>
                <w:szCs w:val="21"/>
              </w:rPr>
            </w:pPr>
            <w:r>
              <w:rPr>
                <w:rFonts w:ascii="宋体" w:hAnsi="宋体" w:eastAsia="宋体" w:cs="微软雅黑"/>
                <w:kern w:val="0"/>
                <w:szCs w:val="21"/>
              </w:rPr>
              <w:t>5、设备配备≥4个</w:t>
            </w:r>
            <w:r>
              <w:rPr>
                <w:rFonts w:hint="eastAsia" w:ascii="宋体" w:hAnsi="宋体" w:eastAsia="宋体" w:cs="微软雅黑"/>
                <w:kern w:val="0"/>
                <w:szCs w:val="21"/>
              </w:rPr>
              <w:t>千兆电</w:t>
            </w:r>
            <w:r>
              <w:rPr>
                <w:rFonts w:ascii="宋体" w:hAnsi="宋体" w:eastAsia="宋体" w:cs="微软雅黑"/>
                <w:kern w:val="0"/>
                <w:szCs w:val="21"/>
              </w:rPr>
              <w:t>口和2个</w:t>
            </w:r>
            <w:r>
              <w:rPr>
                <w:rFonts w:hint="eastAsia" w:ascii="宋体" w:hAnsi="宋体" w:eastAsia="宋体" w:cs="微软雅黑"/>
                <w:kern w:val="0"/>
                <w:szCs w:val="21"/>
              </w:rPr>
              <w:t>万兆光</w:t>
            </w:r>
            <w:r>
              <w:rPr>
                <w:rFonts w:ascii="宋体" w:hAnsi="宋体" w:eastAsia="宋体" w:cs="微软雅黑"/>
                <w:kern w:val="0"/>
                <w:szCs w:val="21"/>
              </w:rPr>
              <w:t>口（包含万兆多模光模块</w:t>
            </w:r>
            <w:r>
              <w:rPr>
                <w:rFonts w:hint="eastAsia" w:ascii="宋体" w:hAnsi="宋体" w:eastAsia="宋体" w:cs="微软雅黑"/>
                <w:kern w:val="0"/>
                <w:szCs w:val="21"/>
              </w:rPr>
              <w:t>和</w:t>
            </w:r>
            <w:r>
              <w:rPr>
                <w:rFonts w:ascii="宋体" w:hAnsi="宋体" w:eastAsia="宋体" w:cs="微软雅黑"/>
                <w:kern w:val="0"/>
                <w:szCs w:val="21"/>
              </w:rPr>
              <w:t>多模光纤线）；配置冗余电源。</w:t>
            </w:r>
          </w:p>
          <w:p w14:paraId="1C3663B8">
            <w:pPr>
              <w:rPr>
                <w:rFonts w:hint="eastAsia" w:ascii="宋体" w:hAnsi="宋体" w:eastAsia="宋体" w:cs="微软雅黑"/>
                <w:kern w:val="0"/>
                <w:szCs w:val="21"/>
              </w:rPr>
            </w:pPr>
            <w:r>
              <w:rPr>
                <w:rFonts w:ascii="宋体" w:hAnsi="宋体" w:eastAsia="宋体" w:cs="微软雅黑"/>
                <w:kern w:val="0"/>
                <w:szCs w:val="21"/>
              </w:rPr>
              <w:t>6、RAID功能：提供raid 0/1/10并支持直通。</w:t>
            </w:r>
          </w:p>
          <w:p w14:paraId="6D9C3C7E">
            <w:pPr>
              <w:rPr>
                <w:rFonts w:hint="eastAsia" w:ascii="宋体" w:hAnsi="宋体" w:eastAsia="宋体" w:cs="微软雅黑"/>
                <w:kern w:val="0"/>
                <w:szCs w:val="21"/>
              </w:rPr>
            </w:pPr>
            <w:r>
              <w:rPr>
                <w:rFonts w:ascii="宋体" w:hAnsi="宋体" w:eastAsia="宋体" w:cs="微软雅黑"/>
                <w:kern w:val="0"/>
                <w:szCs w:val="21"/>
              </w:rPr>
              <w:t>7、</w:t>
            </w:r>
            <w:r>
              <w:rPr>
                <w:rFonts w:hint="eastAsia" w:ascii="宋体" w:hAnsi="宋体" w:eastAsia="宋体" w:cs="微软雅黑"/>
                <w:kern w:val="0"/>
                <w:szCs w:val="21"/>
              </w:rPr>
              <w:t>★</w:t>
            </w:r>
            <w:r>
              <w:rPr>
                <w:rFonts w:ascii="宋体" w:hAnsi="宋体" w:eastAsia="宋体" w:cs="微软雅黑"/>
                <w:kern w:val="0"/>
                <w:szCs w:val="21"/>
              </w:rPr>
              <w:t>包含免费</w:t>
            </w:r>
            <w:r>
              <w:rPr>
                <w:rFonts w:hint="eastAsia" w:ascii="宋体" w:hAnsi="宋体" w:eastAsia="宋体" w:cs="微软雅黑"/>
                <w:kern w:val="0"/>
                <w:szCs w:val="21"/>
              </w:rPr>
              <w:t>5</w:t>
            </w:r>
            <w:r>
              <w:rPr>
                <w:rFonts w:ascii="宋体" w:hAnsi="宋体" w:eastAsia="宋体" w:cs="微软雅黑"/>
                <w:kern w:val="0"/>
                <w:szCs w:val="21"/>
              </w:rPr>
              <w:t>年</w:t>
            </w:r>
            <w:r>
              <w:rPr>
                <w:rFonts w:hint="eastAsia" w:ascii="宋体" w:hAnsi="宋体" w:eastAsia="宋体" w:cs="微软雅黑"/>
                <w:kern w:val="0"/>
                <w:szCs w:val="21"/>
              </w:rPr>
              <w:t>SDDC基础运维服务（一体机版）和</w:t>
            </w:r>
            <w:r>
              <w:rPr>
                <w:rFonts w:ascii="宋体" w:hAnsi="宋体" w:eastAsia="宋体" w:cs="微软雅黑"/>
                <w:kern w:val="0"/>
                <w:szCs w:val="21"/>
              </w:rPr>
              <w:t>硬件保修服务。</w:t>
            </w:r>
          </w:p>
          <w:p w14:paraId="1DC9A5E3">
            <w:pPr>
              <w:rPr>
                <w:rFonts w:hint="eastAsia" w:ascii="宋体" w:hAnsi="宋体" w:eastAsia="宋体" w:cs="微软雅黑"/>
                <w:kern w:val="0"/>
                <w:szCs w:val="21"/>
              </w:rPr>
            </w:pPr>
            <w:r>
              <w:rPr>
                <w:rFonts w:ascii="宋体" w:hAnsi="宋体" w:eastAsia="宋体" w:cs="微软雅黑"/>
                <w:kern w:val="0"/>
                <w:szCs w:val="21"/>
              </w:rPr>
              <w:t>8</w:t>
            </w:r>
            <w:r>
              <w:rPr>
                <w:rFonts w:hint="eastAsia" w:ascii="宋体" w:hAnsi="宋体" w:eastAsia="宋体" w:cs="微软雅黑"/>
                <w:kern w:val="0"/>
                <w:szCs w:val="21"/>
              </w:rPr>
              <w:t>、★支持接入学校现有超融合平台，实现统一管理，同时能够实现虚拟机资源的迁移。</w:t>
            </w:r>
          </w:p>
          <w:p w14:paraId="5BEDAF88">
            <w:pPr>
              <w:rPr>
                <w:rFonts w:hint="eastAsia" w:ascii="宋体" w:hAnsi="宋体" w:eastAsia="宋体"/>
                <w:b/>
                <w:bCs/>
                <w:szCs w:val="21"/>
              </w:rPr>
            </w:pPr>
            <w:r>
              <w:rPr>
                <w:rFonts w:hint="eastAsia" w:ascii="宋体" w:hAnsi="宋体" w:eastAsia="宋体"/>
                <w:b/>
                <w:bCs/>
                <w:szCs w:val="21"/>
              </w:rPr>
              <w:t>二、计算服务器虚拟化软件</w:t>
            </w:r>
          </w:p>
          <w:p w14:paraId="4873EBD7">
            <w:pPr>
              <w:rPr>
                <w:rFonts w:hint="eastAsia" w:ascii="宋体" w:hAnsi="宋体" w:eastAsia="宋体"/>
                <w:szCs w:val="21"/>
              </w:rPr>
            </w:pPr>
            <w:r>
              <w:rPr>
                <w:rFonts w:hint="eastAsia" w:ascii="宋体" w:hAnsi="宋体" w:eastAsia="宋体"/>
                <w:szCs w:val="21"/>
              </w:rPr>
              <w:t xml:space="preserve">1、★虚拟化软件非OEM或贴牌产品，采用分布式管理架构，去中心化，管理平台不依赖于某一个虚拟机或物理机部署，采用分布式架构保障平台更可靠，虚拟化软件应基于KVM开发，可维护性好，部署时无需绑定安装OpenStack相关组件 </w:t>
            </w:r>
          </w:p>
          <w:p w14:paraId="222B857A">
            <w:pPr>
              <w:rPr>
                <w:rFonts w:hint="eastAsia" w:ascii="宋体" w:hAnsi="宋体" w:eastAsia="宋体"/>
                <w:szCs w:val="21"/>
              </w:rPr>
            </w:pPr>
            <w:r>
              <w:rPr>
                <w:rFonts w:hint="eastAsia" w:ascii="宋体" w:hAnsi="宋体" w:eastAsia="宋体"/>
                <w:szCs w:val="21"/>
              </w:rPr>
              <w:t>2、在超融合管理平台界面上提供虚拟机删除、开关机、挂起与恢复、重启、关闭、关闭电源、克隆、迁移、备份、模板导出、快照、标签管理等功能，并支持批量操作。</w:t>
            </w:r>
          </w:p>
          <w:p w14:paraId="7AAC6226">
            <w:pPr>
              <w:rPr>
                <w:rFonts w:hint="eastAsia" w:ascii="宋体" w:hAnsi="宋体" w:eastAsia="宋体"/>
                <w:szCs w:val="21"/>
              </w:rPr>
            </w:pPr>
            <w:r>
              <w:rPr>
                <w:rFonts w:hint="eastAsia" w:ascii="宋体" w:hAnsi="宋体" w:eastAsia="宋体"/>
                <w:szCs w:val="21"/>
              </w:rPr>
              <w:t>3、支持纳管第三方主流虚拟化平台，可对Vmware平台上的虚拟机进行管理，支持在本地管理平台实现对VMware vCenter中的虚拟机备份，并能够在超融合的平台实现VMware虚拟机的启动恢复。</w:t>
            </w:r>
          </w:p>
          <w:p w14:paraId="423E3AEC">
            <w:pPr>
              <w:rPr>
                <w:rFonts w:hint="eastAsia" w:ascii="宋体" w:hAnsi="宋体" w:eastAsia="宋体"/>
                <w:szCs w:val="21"/>
              </w:rPr>
            </w:pPr>
            <w:r>
              <w:rPr>
                <w:rFonts w:hint="eastAsia" w:ascii="宋体" w:hAnsi="宋体" w:eastAsia="宋体"/>
                <w:szCs w:val="21"/>
              </w:rPr>
              <w:t>4、支持双向迁移操作，可将VMware虚拟机迁移到超融合平台上，也可将超融合平台上的虚拟机迁移到VMware vCenter的集群中，迁移结束后的虚拟机可进行手动或自动重启操作</w:t>
            </w:r>
          </w:p>
          <w:p w14:paraId="686757F5">
            <w:pPr>
              <w:rPr>
                <w:rFonts w:hint="eastAsia" w:ascii="宋体" w:hAnsi="宋体" w:eastAsia="宋体"/>
                <w:szCs w:val="21"/>
              </w:rPr>
            </w:pPr>
            <w:r>
              <w:rPr>
                <w:rFonts w:hint="eastAsia" w:ascii="宋体" w:hAnsi="宋体" w:eastAsia="宋体"/>
                <w:szCs w:val="21"/>
              </w:rPr>
              <w:t>5、★支持UPS QoS（UPS联动），为尽可能保障数据中心断电场景下的业务，可在市电断电时通过UPS临时供应电量，当UPS电量过低时，按照虚拟机优先级先将不重要的虚拟机进行软关机。（需提供产品功能截图，并加盖投标人公章）</w:t>
            </w:r>
          </w:p>
          <w:p w14:paraId="5FA6453E">
            <w:pPr>
              <w:rPr>
                <w:rFonts w:hint="eastAsia" w:ascii="宋体" w:hAnsi="宋体" w:eastAsia="宋体"/>
                <w:szCs w:val="21"/>
              </w:rPr>
            </w:pPr>
            <w:r>
              <w:rPr>
                <w:rFonts w:hint="eastAsia" w:ascii="宋体" w:hAnsi="宋体" w:eastAsia="宋体"/>
                <w:szCs w:val="21"/>
              </w:rPr>
              <w:t>6、★当扫描到物理主机的内存条出现ECC CE和UE错误时，能够将对应内存空间进行隔离并定位故障内存的槽位，减少硬件问题对业务的影响。（需提供产品功能截图，并加盖投标人公章）</w:t>
            </w:r>
          </w:p>
          <w:p w14:paraId="08BB434E">
            <w:pPr>
              <w:rPr>
                <w:rFonts w:hint="eastAsia" w:ascii="宋体" w:hAnsi="宋体" w:eastAsia="宋体"/>
                <w:szCs w:val="21"/>
              </w:rPr>
            </w:pPr>
            <w:r>
              <w:rPr>
                <w:rFonts w:hint="eastAsia" w:ascii="宋体" w:hAnsi="宋体" w:eastAsia="宋体"/>
                <w:szCs w:val="21"/>
              </w:rPr>
              <w:t>7、★</w:t>
            </w:r>
            <w:bookmarkStart w:id="1" w:name="_Hlk114769789"/>
            <w:r>
              <w:rPr>
                <w:rFonts w:hint="eastAsia" w:ascii="宋体" w:hAnsi="宋体" w:eastAsia="宋体"/>
                <w:szCs w:val="21"/>
              </w:rPr>
              <w:t>为避免主机假死导致系列问题发生，支持识别假死主机并标签化为亚健康主机，通过邮件或短信告警提醒用户进行处理，并限制重要业务在亚健康主机上运行，规避风险</w:t>
            </w:r>
            <w:bookmarkEnd w:id="1"/>
            <w:r>
              <w:rPr>
                <w:rFonts w:hint="eastAsia" w:ascii="宋体" w:hAnsi="宋体" w:eastAsia="宋体"/>
                <w:szCs w:val="21"/>
              </w:rPr>
              <w:t>。</w:t>
            </w:r>
          </w:p>
          <w:p w14:paraId="1311AA68">
            <w:pPr>
              <w:rPr>
                <w:rFonts w:hint="eastAsia" w:ascii="宋体" w:hAnsi="宋体" w:eastAsia="宋体"/>
                <w:szCs w:val="21"/>
              </w:rPr>
            </w:pPr>
            <w:r>
              <w:rPr>
                <w:rFonts w:hint="eastAsia" w:ascii="宋体" w:hAnsi="宋体" w:eastAsia="宋体"/>
                <w:szCs w:val="21"/>
              </w:rPr>
              <w:t>8、支持漏洞及版本信息巡检，推送补丁及升级信息，并支持补丁管理、更新、回滚。</w:t>
            </w:r>
          </w:p>
          <w:p w14:paraId="27C30B8F">
            <w:pPr>
              <w:rPr>
                <w:rFonts w:hint="eastAsia" w:ascii="宋体" w:hAnsi="宋体" w:eastAsia="宋体"/>
                <w:szCs w:val="21"/>
              </w:rPr>
            </w:pPr>
            <w:r>
              <w:rPr>
                <w:rFonts w:hint="eastAsia" w:ascii="宋体" w:hAnsi="宋体" w:eastAsia="宋体"/>
                <w:szCs w:val="21"/>
              </w:rPr>
              <w:t>9、每个虚拟机都可以安装独立的操作系统，应支持Windows、 Linux，并且支持国产操作系统包括：红旗linux、中标麒麟、中标普华、深度linux等。</w:t>
            </w:r>
          </w:p>
          <w:p w14:paraId="009F3423">
            <w:pPr>
              <w:rPr>
                <w:rFonts w:hint="eastAsia" w:ascii="宋体" w:hAnsi="宋体" w:eastAsia="宋体"/>
                <w:szCs w:val="21"/>
              </w:rPr>
            </w:pPr>
            <w:r>
              <w:rPr>
                <w:rFonts w:hint="eastAsia" w:ascii="宋体" w:hAnsi="宋体" w:eastAsia="宋体"/>
                <w:szCs w:val="21"/>
              </w:rPr>
              <w:t>10、支持虚拟机的HA功能，当物理服务器发生故障时，该物理服务器上的所有虚拟机，可以在集群之内的其它物理服务器上重新启动，以保障业务连续性。</w:t>
            </w:r>
          </w:p>
          <w:p w14:paraId="769FC541">
            <w:pPr>
              <w:rPr>
                <w:rFonts w:hint="eastAsia" w:ascii="宋体" w:hAnsi="宋体" w:eastAsia="宋体"/>
                <w:szCs w:val="21"/>
              </w:rPr>
            </w:pPr>
            <w:r>
              <w:rPr>
                <w:rFonts w:hint="eastAsia" w:ascii="宋体" w:hAnsi="宋体" w:eastAsia="宋体"/>
                <w:szCs w:val="21"/>
              </w:rPr>
              <w:t>11、支持动态资源扩展DRX，系统支持自动评估虚拟机的性能，当虚拟机性能不足时自动为虚拟机添加CPU和内存资源，确保业务持续高效运行。</w:t>
            </w:r>
          </w:p>
          <w:p w14:paraId="6A5F44B3">
            <w:pPr>
              <w:rPr>
                <w:rFonts w:hint="eastAsia" w:ascii="宋体" w:hAnsi="宋体" w:eastAsia="宋体"/>
                <w:szCs w:val="21"/>
              </w:rPr>
            </w:pPr>
            <w:r>
              <w:rPr>
                <w:rFonts w:hint="eastAsia" w:ascii="宋体" w:hAnsi="宋体" w:eastAsia="宋体"/>
                <w:szCs w:val="21"/>
              </w:rPr>
              <w:t>13、支持无代理跨物理主机的虚拟机USB映射，需要使用USB KEY时，无需在虚拟机上安装客户端插件，且虚拟机迁移到其它物理主机后，仍能正常使用迁移前所在物理主机上的USB资源。</w:t>
            </w:r>
          </w:p>
          <w:p w14:paraId="63DB7698">
            <w:pPr>
              <w:rPr>
                <w:rFonts w:hint="eastAsia" w:ascii="宋体" w:hAnsi="宋体" w:eastAsia="宋体"/>
                <w:szCs w:val="21"/>
              </w:rPr>
            </w:pPr>
            <w:r>
              <w:rPr>
                <w:rFonts w:hint="eastAsia" w:ascii="宋体" w:hAnsi="宋体" w:eastAsia="宋体"/>
                <w:szCs w:val="21"/>
              </w:rPr>
              <w:t>14、为了更好的保护用户数据，虚拟化软件自带无代理备份功能，无需安装备份软件，支持设置定期全量备份、增量备份、差异备份，支持用户灵活配置备份策略，备份文件保留时间最高可以达到15年，支持将虚拟机的备份文件定期归档到第二存储。</w:t>
            </w:r>
          </w:p>
          <w:p w14:paraId="756190D0">
            <w:pPr>
              <w:rPr>
                <w:rFonts w:hint="eastAsia" w:ascii="宋体" w:hAnsi="宋体" w:eastAsia="宋体"/>
                <w:szCs w:val="21"/>
              </w:rPr>
            </w:pPr>
            <w:r>
              <w:rPr>
                <w:rFonts w:hint="eastAsia" w:ascii="宋体" w:hAnsi="宋体" w:eastAsia="宋体"/>
                <w:szCs w:val="21"/>
              </w:rPr>
              <w:t>15、支持设置告警类型（紧急和普通）、告警内容（集群、主机、虚拟机、CPU、内存、磁盘），针对告警信息平台可自动给出告警处理建议，同时支持将告警信息以短信和邮件方式发送给管理员。</w:t>
            </w:r>
          </w:p>
          <w:p w14:paraId="3AFD7579">
            <w:pPr>
              <w:rPr>
                <w:rFonts w:hint="eastAsia" w:ascii="宋体" w:hAnsi="宋体" w:eastAsia="宋体"/>
                <w:szCs w:val="21"/>
              </w:rPr>
            </w:pPr>
            <w:r>
              <w:rPr>
                <w:rFonts w:hint="eastAsia" w:ascii="宋体" w:hAnsi="宋体" w:eastAsia="宋体"/>
                <w:szCs w:val="21"/>
              </w:rPr>
              <w:t>16、★提供基于PowerShell的CLI命令行功能，通过PowerShell脚本可简化用户运维操作。（提供产品功能截图或命令行说明手册，并加盖投标人公章）</w:t>
            </w:r>
          </w:p>
          <w:p w14:paraId="28906AD1">
            <w:pPr>
              <w:rPr>
                <w:rFonts w:hint="eastAsia" w:ascii="宋体" w:hAnsi="宋体" w:eastAsia="宋体"/>
                <w:b/>
                <w:bCs/>
                <w:szCs w:val="21"/>
              </w:rPr>
            </w:pPr>
            <w:r>
              <w:rPr>
                <w:rFonts w:hint="eastAsia" w:ascii="宋体" w:hAnsi="宋体" w:eastAsia="宋体"/>
                <w:b/>
                <w:bCs/>
                <w:szCs w:val="21"/>
              </w:rPr>
              <w:t>三、网络虚拟化软件</w:t>
            </w:r>
          </w:p>
          <w:p w14:paraId="475E8ED2">
            <w:pPr>
              <w:rPr>
                <w:rFonts w:hint="eastAsia" w:ascii="宋体" w:hAnsi="宋体" w:eastAsia="宋体"/>
                <w:szCs w:val="21"/>
              </w:rPr>
            </w:pPr>
            <w:r>
              <w:rPr>
                <w:rFonts w:hint="eastAsia" w:ascii="宋体" w:hAnsi="宋体" w:eastAsia="宋体"/>
                <w:szCs w:val="21"/>
              </w:rPr>
              <w:t>1、★在管理平台上可以通过拖拽虚拟设备图标和连线就能完成网络拓扑的构建，快速的实现整个业务逻辑，支持对整个平台虚拟设备实现统一的管理，提升运维管理的工作效率。</w:t>
            </w:r>
          </w:p>
          <w:p w14:paraId="1199DF4A">
            <w:pPr>
              <w:rPr>
                <w:rFonts w:hint="eastAsia" w:ascii="宋体" w:hAnsi="宋体" w:eastAsia="宋体"/>
                <w:szCs w:val="21"/>
              </w:rPr>
            </w:pPr>
            <w:r>
              <w:rPr>
                <w:rFonts w:hint="eastAsia" w:ascii="宋体" w:hAnsi="宋体" w:eastAsia="宋体"/>
                <w:szCs w:val="21"/>
              </w:rPr>
              <w:t>2、支持管理网、业务网、数据通信网（VXLAN）和存储网复用相同物理网口。推荐两个或四个网口聚合，最多支持8个网口聚合。网口复用后，支持对不同网络平面进行流量控制和VLAN隔离，为网络中的每个虚拟机提供内置的网络故障切换和负载均衡能力，实现更高的硬件可用性和容错能力</w:t>
            </w:r>
          </w:p>
          <w:p w14:paraId="5717DAEB">
            <w:pPr>
              <w:rPr>
                <w:rFonts w:hint="eastAsia" w:ascii="宋体" w:hAnsi="宋体" w:eastAsia="宋体"/>
                <w:szCs w:val="21"/>
              </w:rPr>
            </w:pPr>
            <w:r>
              <w:rPr>
                <w:rFonts w:hint="eastAsia" w:ascii="宋体" w:hAnsi="宋体" w:eastAsia="宋体"/>
                <w:szCs w:val="21"/>
              </w:rPr>
              <w:t>3、★超融合需提供网络可视化组件，可在图形化界面上观察到所有虚拟机的流量走向与访问关系，包括源IP、目的IP、访问次数、服务类型等。（需提供产品界面截图，并加盖投标人公章）</w:t>
            </w:r>
          </w:p>
          <w:p w14:paraId="49365CAF">
            <w:pPr>
              <w:rPr>
                <w:rFonts w:hint="eastAsia" w:ascii="宋体" w:hAnsi="宋体" w:eastAsia="宋体"/>
                <w:szCs w:val="21"/>
              </w:rPr>
            </w:pPr>
            <w:r>
              <w:rPr>
                <w:rFonts w:hint="eastAsia" w:ascii="宋体" w:hAnsi="宋体" w:eastAsia="宋体"/>
                <w:szCs w:val="21"/>
              </w:rPr>
              <w:t>4、超融合能够提供端口镜像功能，支持将超融合内部网络流量镜像到内部虚拟机、nfv、外部安全设备进行流量审计，可联动安全态势感知平台进行流量检测</w:t>
            </w:r>
          </w:p>
          <w:p w14:paraId="458E9451">
            <w:pPr>
              <w:rPr>
                <w:rFonts w:hint="eastAsia" w:ascii="宋体" w:hAnsi="宋体" w:eastAsia="宋体"/>
                <w:szCs w:val="21"/>
              </w:rPr>
            </w:pPr>
            <w:r>
              <w:rPr>
                <w:rFonts w:hint="eastAsia" w:ascii="宋体" w:hAnsi="宋体" w:eastAsia="宋体"/>
                <w:szCs w:val="21"/>
              </w:rPr>
              <w:t>5、虚拟路由器配置不限制个数，虚拟路由器支持HA功能，当虚拟路由器运行的主机出现故障时，可以实现故障自动恢复，保障业务的高可靠性。</w:t>
            </w:r>
          </w:p>
          <w:p w14:paraId="09DCD31A">
            <w:pPr>
              <w:rPr>
                <w:rFonts w:hint="eastAsia" w:ascii="宋体" w:hAnsi="宋体" w:eastAsia="宋体"/>
                <w:szCs w:val="21"/>
              </w:rPr>
            </w:pPr>
            <w:r>
              <w:rPr>
                <w:rFonts w:hint="eastAsia" w:ascii="宋体" w:hAnsi="宋体" w:eastAsia="宋体"/>
                <w:szCs w:val="21"/>
              </w:rPr>
              <w:t>6、可以支持手动指定虚拟路由器运行在固定的物理主机上，可以自动将虚拟路由器规划到高性能和高吞吐的物理主机上。</w:t>
            </w:r>
          </w:p>
          <w:p w14:paraId="779B4098">
            <w:pPr>
              <w:rPr>
                <w:rFonts w:hint="eastAsia" w:ascii="宋体" w:hAnsi="宋体" w:eastAsia="宋体"/>
                <w:szCs w:val="21"/>
              </w:rPr>
            </w:pPr>
            <w:r>
              <w:rPr>
                <w:rFonts w:hint="eastAsia" w:ascii="宋体" w:hAnsi="宋体" w:eastAsia="宋体"/>
                <w:szCs w:val="21"/>
              </w:rPr>
              <w:t>7、★支持跳转连通性探测页面，可以设置探测对象信息，包括网口、对象类型、IP地址，可以点击开始探测按钮查看探测页面信息，可以在网络连通性探测页面查看网络探测是否成功（需提供产品功能截图，并加盖投标人公章）</w:t>
            </w:r>
          </w:p>
          <w:p w14:paraId="1A09F13F">
            <w:pPr>
              <w:rPr>
                <w:rFonts w:hint="eastAsia" w:ascii="宋体" w:hAnsi="宋体" w:eastAsia="宋体"/>
                <w:b/>
                <w:bCs/>
                <w:szCs w:val="21"/>
              </w:rPr>
            </w:pPr>
            <w:r>
              <w:rPr>
                <w:rFonts w:hint="eastAsia" w:ascii="宋体" w:hAnsi="宋体" w:eastAsia="宋体"/>
                <w:b/>
                <w:bCs/>
                <w:szCs w:val="21"/>
              </w:rPr>
              <w:t>四、存储虚拟化软件</w:t>
            </w:r>
          </w:p>
          <w:p w14:paraId="0A78B244">
            <w:pPr>
              <w:rPr>
                <w:rFonts w:hint="eastAsia" w:ascii="宋体" w:hAnsi="宋体" w:eastAsia="宋体"/>
                <w:szCs w:val="21"/>
              </w:rPr>
            </w:pPr>
            <w:r>
              <w:rPr>
                <w:rFonts w:hint="eastAsia" w:ascii="宋体" w:hAnsi="宋体" w:eastAsia="宋体"/>
                <w:szCs w:val="21"/>
              </w:rPr>
              <w:t>1、分布式存储能够提供超高性能，性能随着节点数增加而线性增长，三节点集群能够提供百万级IOPS和12GB/s以上的带宽能力。</w:t>
            </w:r>
          </w:p>
          <w:p w14:paraId="535B8CE7">
            <w:pPr>
              <w:rPr>
                <w:rFonts w:hint="eastAsia" w:ascii="宋体" w:hAnsi="宋体" w:eastAsia="宋体"/>
                <w:szCs w:val="21"/>
              </w:rPr>
            </w:pPr>
            <w:r>
              <w:rPr>
                <w:rFonts w:hint="eastAsia" w:ascii="宋体" w:hAnsi="宋体" w:eastAsia="宋体"/>
                <w:szCs w:val="21"/>
              </w:rPr>
              <w:t>2、支持标准的iSCSI协议，允许外部物理主机或应用通过标准的iSCSI接口访问虚拟存储，实现Server SAN、IP-SAN、FC-SAN、NAS 的融合。通过iSCSI透传/非透传指令使虚拟机支持存储裸设备映射（RDM），可以将存储设备上的LUN 直接映射给虚拟机使用。</w:t>
            </w:r>
          </w:p>
          <w:p w14:paraId="7A396E94">
            <w:pPr>
              <w:rPr>
                <w:rFonts w:hint="eastAsia" w:ascii="宋体" w:hAnsi="宋体" w:eastAsia="宋体"/>
                <w:szCs w:val="21"/>
              </w:rPr>
            </w:pPr>
            <w:r>
              <w:rPr>
                <w:rFonts w:hint="eastAsia" w:ascii="宋体" w:hAnsi="宋体" w:eastAsia="宋体"/>
                <w:szCs w:val="21"/>
              </w:rPr>
              <w:t>3、支持以磁盘为单位创建分卷，可将集群内固态硬盘组成一个高性能全闪存存储池，满足高性能应用需求，将固态硬盘和机械硬盘组成一个大容量混合存储池，满足普通应用需求，以更低成本灵活满足不同业务对存储性能容量的不同需求，并降低故障影响范围。</w:t>
            </w:r>
          </w:p>
          <w:p w14:paraId="08541CDA">
            <w:pPr>
              <w:rPr>
                <w:rFonts w:hint="eastAsia" w:ascii="宋体" w:hAnsi="宋体" w:eastAsia="宋体"/>
                <w:szCs w:val="21"/>
              </w:rPr>
            </w:pPr>
            <w:r>
              <w:rPr>
                <w:rFonts w:hint="eastAsia" w:ascii="宋体" w:hAnsi="宋体" w:eastAsia="宋体"/>
                <w:szCs w:val="21"/>
              </w:rPr>
              <w:t>4、★支持启动聚合副本后，将会有1个副本聚合在一台主机，虚拟机会优先在聚合主机运行，实现数据的本地读取，降低网络开销。（需提供产品界面截图，并加盖投标人公章）</w:t>
            </w:r>
          </w:p>
          <w:p w14:paraId="1DE39F0E">
            <w:pPr>
              <w:rPr>
                <w:rFonts w:hint="eastAsia" w:ascii="宋体" w:hAnsi="宋体" w:eastAsia="宋体"/>
                <w:szCs w:val="21"/>
              </w:rPr>
            </w:pPr>
            <w:r>
              <w:rPr>
                <w:rFonts w:hint="eastAsia" w:ascii="宋体" w:hAnsi="宋体" w:eastAsia="宋体"/>
                <w:szCs w:val="21"/>
              </w:rPr>
              <w:t>5、支持条带化功能，实现分布式raid0的性能提升效果，并且支持以虚拟磁盘为单位设置不同的条带数。</w:t>
            </w:r>
          </w:p>
          <w:p w14:paraId="405996FB">
            <w:pPr>
              <w:rPr>
                <w:rFonts w:hint="eastAsia" w:ascii="宋体" w:hAnsi="宋体" w:eastAsia="宋体"/>
                <w:szCs w:val="21"/>
              </w:rPr>
            </w:pPr>
            <w:r>
              <w:rPr>
                <w:rFonts w:hint="eastAsia" w:ascii="宋体" w:hAnsi="宋体" w:eastAsia="宋体"/>
                <w:szCs w:val="21"/>
              </w:rPr>
              <w:t>6、支持多种硬盘状态检测监控及告警，包括“健康”状态、“亚健康”状态、“故障”状态，不同状态的硬盘在UI上呈现不同的特征或告警，方便用户能够区分处理。</w:t>
            </w:r>
          </w:p>
          <w:p w14:paraId="4801EC2E">
            <w:pPr>
              <w:rPr>
                <w:rFonts w:hint="eastAsia" w:ascii="宋体" w:hAnsi="宋体" w:eastAsia="宋体"/>
                <w:szCs w:val="21"/>
              </w:rPr>
            </w:pPr>
            <w:r>
              <w:rPr>
                <w:rFonts w:hint="eastAsia" w:ascii="宋体" w:hAnsi="宋体" w:eastAsia="宋体"/>
                <w:szCs w:val="21"/>
              </w:rPr>
              <w:t>7、★支持数据重建智能保护业务性能，可以对数据重建速度进行智能限速，避免数据重建过程中IO性能占用导致对业务的性能造成影响。（需提供产品界面截图，并加盖投标人公章）</w:t>
            </w:r>
          </w:p>
          <w:p w14:paraId="0CCE881E">
            <w:pPr>
              <w:rPr>
                <w:rFonts w:hint="eastAsia" w:ascii="宋体" w:hAnsi="宋体" w:eastAsia="宋体"/>
                <w:szCs w:val="21"/>
              </w:rPr>
            </w:pPr>
            <w:r>
              <w:rPr>
                <w:rFonts w:hint="eastAsia" w:ascii="宋体" w:hAnsi="宋体" w:eastAsia="宋体"/>
                <w:szCs w:val="21"/>
              </w:rPr>
              <w:t>8、为了便于部署关键业务系统，虚拟存储可支持Oracle RAC，支持共享盘，及共享块设备，支持向导式安装，降低部署复杂度。</w:t>
            </w:r>
          </w:p>
          <w:p w14:paraId="6A488D7C">
            <w:pPr>
              <w:rPr>
                <w:rFonts w:hint="eastAsia" w:ascii="宋体" w:hAnsi="宋体" w:eastAsia="宋体"/>
                <w:szCs w:val="21"/>
              </w:rPr>
            </w:pPr>
            <w:r>
              <w:rPr>
                <w:rFonts w:hint="eastAsia" w:ascii="宋体" w:hAnsi="宋体" w:eastAsia="宋体"/>
                <w:szCs w:val="21"/>
              </w:rPr>
              <w:t>9、支持对虚拟机业务按照小时/天/周自定义设置定时快照策略，以便业务发生故障时可以快速回滚覆盖原虚拟机或者通过对快照进行克隆的方式生成全新虚拟机，进而恢复至业务健康状态。</w:t>
            </w:r>
          </w:p>
          <w:p w14:paraId="7C68BCCA">
            <w:pPr>
              <w:rPr>
                <w:rFonts w:hint="eastAsia" w:ascii="宋体" w:hAnsi="宋体" w:eastAsia="宋体"/>
                <w:szCs w:val="21"/>
              </w:rPr>
            </w:pPr>
            <w:r>
              <w:rPr>
                <w:rFonts w:hint="eastAsia" w:ascii="宋体" w:hAnsi="宋体" w:eastAsia="宋体"/>
                <w:szCs w:val="21"/>
              </w:rPr>
              <w:t>10、★支持呈现硬盘的状态，提供隔离硬盘、替换硬盘功能，消除硬盘异常对业务的影响。</w:t>
            </w:r>
          </w:p>
          <w:p w14:paraId="591F7D0E">
            <w:pPr>
              <w:rPr>
                <w:rFonts w:hint="eastAsia" w:ascii="宋体" w:hAnsi="宋体" w:eastAsia="宋体"/>
                <w:szCs w:val="21"/>
              </w:rPr>
            </w:pPr>
            <w:r>
              <w:rPr>
                <w:rFonts w:hint="eastAsia" w:ascii="宋体" w:hAnsi="宋体" w:eastAsia="宋体"/>
                <w:szCs w:val="21"/>
              </w:rPr>
              <w:t>11、支持坏道扫描及修复功能，发现坏道后，主动修复坏道区域的数据，及时恢复数据副本的冗余性；当硬盘的坏道数过多，系统能自动将该盘的数据迁移至其他健康的硬盘上，保障数据的安全。</w:t>
            </w:r>
          </w:p>
          <w:p w14:paraId="280D5CAD">
            <w:pPr>
              <w:rPr>
                <w:rFonts w:hint="eastAsia" w:ascii="宋体" w:hAnsi="宋体" w:eastAsia="宋体"/>
                <w:szCs w:val="21"/>
              </w:rPr>
            </w:pPr>
            <w:r>
              <w:rPr>
                <w:rFonts w:hint="eastAsia" w:ascii="宋体" w:hAnsi="宋体" w:eastAsia="宋体"/>
                <w:szCs w:val="21"/>
              </w:rPr>
              <w:t>12、支持磁盘亚健康监测，包括PCIE SSD寿命告警、硬盘卡、慢的检测和告警、IO错误告警、RAID卡错误告警等，支持邮件和短信告警。</w:t>
            </w:r>
          </w:p>
          <w:p w14:paraId="23A9237A">
            <w:pPr>
              <w:rPr>
                <w:rFonts w:hint="eastAsia" w:ascii="宋体" w:hAnsi="宋体" w:eastAsia="宋体"/>
                <w:szCs w:val="21"/>
              </w:rPr>
            </w:pPr>
            <w:r>
              <w:rPr>
                <w:rFonts w:hint="eastAsia" w:ascii="宋体" w:hAnsi="宋体" w:eastAsia="宋体"/>
                <w:szCs w:val="21"/>
              </w:rPr>
              <w:t>13、★支持选择多种克隆方式，包括快速全量克隆、全量克隆和链接克隆，可查看通过链接克隆的虚拟机是否运行正常，可以设置克隆完成后自动启动克隆虚拟机操作（需提供产品界面截图，并加盖投标人公章）</w:t>
            </w:r>
          </w:p>
          <w:p w14:paraId="2AC2D5DD">
            <w:pPr>
              <w:rPr>
                <w:rFonts w:hint="eastAsia" w:ascii="宋体" w:hAnsi="宋体" w:eastAsia="宋体"/>
                <w:szCs w:val="21"/>
              </w:rPr>
            </w:pPr>
            <w:r>
              <w:rPr>
                <w:rFonts w:hint="eastAsia" w:ascii="宋体" w:hAnsi="宋体" w:eastAsia="宋体"/>
                <w:szCs w:val="21"/>
              </w:rPr>
              <w:t>14、★支持数据重建优先级调整，可以查看数据重建任务列表信息，包括对象名称、对象类型、数据量和优先级等信息，可以点击操作中的优先级对数据重建进行优先重建，保证重要的业务优先恢复数据的安全性（需提供产品界面截图，并加盖投标人公章）</w:t>
            </w:r>
          </w:p>
          <w:p w14:paraId="0F935143">
            <w:pPr>
              <w:rPr>
                <w:rFonts w:hint="eastAsia" w:ascii="宋体" w:hAnsi="宋体" w:eastAsia="宋体"/>
                <w:szCs w:val="21"/>
              </w:rPr>
            </w:pPr>
            <w:r>
              <w:rPr>
                <w:rFonts w:hint="eastAsia" w:ascii="宋体" w:hAnsi="宋体" w:eastAsia="宋体"/>
                <w:szCs w:val="21"/>
              </w:rPr>
              <w:t xml:space="preserve">15、为保证集群业务或者oracle rac数据库业务的快照一致性，以便故障时业务可通过快照恢复，支持对虚拟机配置一致性组，对整个一致性组进行快照 </w:t>
            </w:r>
          </w:p>
          <w:p w14:paraId="21A11FE1">
            <w:pPr>
              <w:rPr>
                <w:rFonts w:hint="eastAsia" w:ascii="宋体" w:hAnsi="宋体" w:eastAsia="宋体"/>
                <w:szCs w:val="21"/>
              </w:rPr>
            </w:pPr>
            <w:r>
              <w:rPr>
                <w:rFonts w:hint="eastAsia" w:ascii="宋体" w:hAnsi="宋体" w:eastAsia="宋体"/>
                <w:szCs w:val="21"/>
              </w:rPr>
              <w:t>16、支持对虚拟机或虚拟磁盘设置不同的分层QoS能力，区分出高性能虚拟机、普通性能虚拟机和低性能虚拟机</w:t>
            </w:r>
          </w:p>
          <w:p w14:paraId="3D50B87B">
            <w:pPr>
              <w:rPr>
                <w:rFonts w:hint="eastAsia" w:ascii="宋体" w:hAnsi="宋体" w:eastAsia="宋体"/>
                <w:szCs w:val="21"/>
              </w:rPr>
            </w:pPr>
            <w:r>
              <w:rPr>
                <w:rFonts w:hint="eastAsia" w:ascii="宋体" w:hAnsi="宋体" w:eastAsia="宋体"/>
                <w:szCs w:val="21"/>
              </w:rPr>
              <w:t>17、为了更好地进行运维，支持智能坏道预测，准确识别出接下来会出现坏道的硬盘，实现故障前预测并处理，规避故障风险</w:t>
            </w:r>
          </w:p>
          <w:p w14:paraId="5CC213EF">
            <w:pPr>
              <w:rPr>
                <w:rFonts w:hint="eastAsia" w:ascii="宋体" w:hAnsi="宋体" w:eastAsia="宋体"/>
                <w:szCs w:val="21"/>
              </w:rPr>
            </w:pPr>
            <w:r>
              <w:rPr>
                <w:rFonts w:hint="eastAsia" w:ascii="宋体" w:hAnsi="宋体" w:eastAsia="宋体"/>
                <w:szCs w:val="21"/>
              </w:rPr>
              <w:t>18、★支持硬盘寿命预测功能，可预估硬盘剩余可使用时间，进行实时预警，提醒用户在寿命到期之前可实现在对业务无影响的情况下安全更换硬盘（需提供产品功能截图，并加盖投标人公章）</w:t>
            </w:r>
          </w:p>
          <w:p w14:paraId="1C839C15">
            <w:pPr>
              <w:rPr>
                <w:rFonts w:hint="eastAsia" w:ascii="宋体" w:hAnsi="宋体" w:eastAsia="宋体"/>
                <w:b/>
                <w:bCs/>
                <w:szCs w:val="21"/>
              </w:rPr>
            </w:pPr>
            <w:r>
              <w:rPr>
                <w:rFonts w:hint="eastAsia" w:ascii="宋体" w:hAnsi="宋体" w:eastAsia="宋体"/>
                <w:b/>
                <w:bCs/>
                <w:szCs w:val="21"/>
              </w:rPr>
              <w:t>五、异构虚拟化软件</w:t>
            </w:r>
          </w:p>
          <w:p w14:paraId="00078675">
            <w:pPr>
              <w:rPr>
                <w:rFonts w:hint="eastAsia" w:ascii="宋体" w:hAnsi="宋体" w:eastAsia="宋体"/>
                <w:szCs w:val="21"/>
              </w:rPr>
            </w:pPr>
            <w:r>
              <w:rPr>
                <w:rFonts w:hint="eastAsia" w:ascii="宋体" w:hAnsi="宋体" w:eastAsia="宋体"/>
                <w:szCs w:val="21"/>
              </w:rPr>
              <w:t>1、纳管VMware虚拟化平台，实现双平台的集中管理与VMware虚拟机的容灾备份。</w:t>
            </w:r>
          </w:p>
          <w:p w14:paraId="3BBDEC27">
            <w:pPr>
              <w:rPr>
                <w:rFonts w:hint="eastAsia" w:ascii="宋体" w:hAnsi="宋体" w:eastAsia="宋体"/>
                <w:szCs w:val="21"/>
              </w:rPr>
            </w:pPr>
            <w:r>
              <w:rPr>
                <w:rFonts w:hint="eastAsia" w:ascii="宋体" w:hAnsi="宋体" w:eastAsia="宋体"/>
                <w:szCs w:val="21"/>
              </w:rPr>
              <w:t>2、支持创建VMware虚拟机并进行虚拟机的全生命周期管理，包括开关机、克隆、迁移、分配、回收等操作；</w:t>
            </w:r>
          </w:p>
          <w:p w14:paraId="0019701C">
            <w:pPr>
              <w:rPr>
                <w:rFonts w:hint="eastAsia" w:ascii="宋体" w:hAnsi="宋体" w:eastAsia="宋体"/>
                <w:szCs w:val="21"/>
              </w:rPr>
            </w:pPr>
            <w:r>
              <w:rPr>
                <w:rFonts w:hint="eastAsia" w:ascii="宋体" w:hAnsi="宋体" w:eastAsia="宋体"/>
                <w:szCs w:val="21"/>
              </w:rPr>
              <w:t>3、支持对VMware虚拟机进行备份和容灾。</w:t>
            </w:r>
          </w:p>
          <w:p w14:paraId="6AEE9E69">
            <w:pPr>
              <w:rPr>
                <w:rFonts w:hint="eastAsia" w:ascii="宋体" w:hAnsi="宋体" w:eastAsia="宋体"/>
                <w:b/>
                <w:bCs/>
                <w:szCs w:val="21"/>
              </w:rPr>
            </w:pPr>
            <w:r>
              <w:rPr>
                <w:rFonts w:hint="eastAsia" w:ascii="宋体" w:hAnsi="宋体" w:eastAsia="宋体"/>
                <w:b/>
                <w:bCs/>
                <w:szCs w:val="21"/>
              </w:rPr>
              <w:t>六、安全联动软件</w:t>
            </w:r>
          </w:p>
          <w:p w14:paraId="5F4023D8">
            <w:pPr>
              <w:rPr>
                <w:rFonts w:hint="eastAsia" w:ascii="宋体" w:hAnsi="宋体" w:eastAsia="宋体"/>
                <w:szCs w:val="21"/>
              </w:rPr>
            </w:pPr>
            <w:r>
              <w:rPr>
                <w:rFonts w:hint="eastAsia" w:ascii="宋体" w:hAnsi="宋体" w:eastAsia="宋体"/>
                <w:szCs w:val="21"/>
              </w:rPr>
              <w:t>1、★可以支持扩展同一品牌的存储虚拟化、网络功能虚拟化、虚拟应用防火墙、虚拟应用交付、SSL VPN软件、数据库审计软件等功能组件的，并支持统一管理，以保障平台的扩展性和兼容性。</w:t>
            </w:r>
          </w:p>
          <w:p w14:paraId="3AAC0D21">
            <w:pPr>
              <w:rPr>
                <w:rFonts w:hint="eastAsia" w:ascii="宋体" w:hAnsi="宋体" w:eastAsia="宋体"/>
                <w:szCs w:val="21"/>
              </w:rPr>
            </w:pPr>
            <w:r>
              <w:rPr>
                <w:rFonts w:hint="eastAsia" w:ascii="宋体" w:hAnsi="宋体" w:eastAsia="宋体"/>
                <w:szCs w:val="21"/>
              </w:rPr>
              <w:t>2、★支持创建分布式虚拟防火墙，可基于虚拟机、虚拟机组、虚拟机标签、IP、IP范围、IP组构建安全防火墙，当虚拟机在不同的物理节点之间迁移时，安全策略随之移动。</w:t>
            </w:r>
          </w:p>
          <w:p w14:paraId="758087E5">
            <w:pPr>
              <w:rPr>
                <w:rFonts w:hint="eastAsia" w:ascii="宋体" w:hAnsi="宋体" w:eastAsia="宋体"/>
                <w:szCs w:val="21"/>
              </w:rPr>
            </w:pPr>
            <w:r>
              <w:rPr>
                <w:rFonts w:hint="eastAsia" w:ascii="宋体" w:hAnsi="宋体" w:eastAsia="宋体"/>
                <w:szCs w:val="21"/>
              </w:rPr>
              <w:t>3、分布式防火墙中可以进行创建策略操作，可以对已创建策略进行设置，包括源、目的和状态等信息，可以查看已创建的策略列表项信息，可以点击分布式防火墙中的实时拦截日志跳转到拦截日志和直通页面，可以进行实时拦截日志操作，可以查看实时拦截日志列表信息，包括时间、源、IP地址、协议（ICMP）、数据包大小和匹配策略名称，可以通过开启数据直通临时排查数据流量问题。</w:t>
            </w:r>
          </w:p>
          <w:p w14:paraId="5EEA6562">
            <w:pPr>
              <w:rPr>
                <w:rFonts w:hint="eastAsia" w:ascii="宋体" w:hAnsi="宋体" w:eastAsia="宋体"/>
                <w:b/>
                <w:bCs/>
                <w:szCs w:val="21"/>
              </w:rPr>
            </w:pPr>
            <w:r>
              <w:rPr>
                <w:rFonts w:hint="eastAsia" w:ascii="宋体" w:hAnsi="宋体" w:eastAsia="宋体"/>
                <w:b/>
                <w:bCs/>
                <w:szCs w:val="21"/>
              </w:rPr>
              <w:t>七、云计算管理软件</w:t>
            </w:r>
          </w:p>
          <w:p w14:paraId="614050EB">
            <w:pPr>
              <w:rPr>
                <w:rFonts w:hint="eastAsia" w:ascii="宋体" w:hAnsi="宋体" w:eastAsia="宋体"/>
                <w:szCs w:val="21"/>
              </w:rPr>
            </w:pPr>
            <w:r>
              <w:rPr>
                <w:rFonts w:hint="eastAsia" w:ascii="宋体" w:hAnsi="宋体" w:eastAsia="宋体"/>
                <w:szCs w:val="21"/>
              </w:rPr>
              <w:t xml:space="preserve">1、支持查看资源池整体资源使用情况（CPU、内存、磁盘总容量及使用率，物理主机、云主机、集群的总数、运行状态等） </w:t>
            </w:r>
          </w:p>
          <w:p w14:paraId="7B6D2BEC">
            <w:pPr>
              <w:rPr>
                <w:rFonts w:hint="eastAsia" w:ascii="宋体" w:hAnsi="宋体" w:eastAsia="宋体"/>
                <w:szCs w:val="21"/>
              </w:rPr>
            </w:pPr>
            <w:r>
              <w:rPr>
                <w:rFonts w:hint="eastAsia" w:ascii="宋体" w:hAnsi="宋体" w:eastAsia="宋体"/>
                <w:szCs w:val="21"/>
              </w:rPr>
              <w:t>2、支持查看物理主机、云主机（CPU、内存占用）资源占用排行榜Top5</w:t>
            </w:r>
          </w:p>
          <w:p w14:paraId="263AF3CC">
            <w:pPr>
              <w:rPr>
                <w:rFonts w:hint="eastAsia" w:ascii="宋体" w:hAnsi="宋体" w:eastAsia="宋体"/>
                <w:szCs w:val="21"/>
              </w:rPr>
            </w:pPr>
            <w:r>
              <w:rPr>
                <w:rFonts w:hint="eastAsia" w:ascii="宋体" w:hAnsi="宋体" w:eastAsia="宋体"/>
                <w:szCs w:val="21"/>
              </w:rPr>
              <w:t xml:space="preserve">3、★支持纳管多版本超融合HCI和VMware资源池，应具备大规模资源池的纳管能力，可支持跨地域的多集群管理，多集群的物理节点纳管规模应超过1000台 </w:t>
            </w:r>
          </w:p>
          <w:p w14:paraId="3EA7A4B6">
            <w:pPr>
              <w:rPr>
                <w:rFonts w:hint="eastAsia" w:ascii="宋体" w:hAnsi="宋体" w:eastAsia="宋体"/>
                <w:szCs w:val="21"/>
              </w:rPr>
            </w:pPr>
            <w:r>
              <w:rPr>
                <w:rFonts w:hint="eastAsia" w:ascii="宋体" w:hAnsi="宋体" w:eastAsia="宋体"/>
                <w:szCs w:val="21"/>
              </w:rPr>
              <w:t>4、支持点击单个资源池后显示资源池计算资源的占用率和使用率、存储资源使用率、和监控概览</w:t>
            </w:r>
          </w:p>
          <w:p w14:paraId="4066BE85">
            <w:pPr>
              <w:rPr>
                <w:rFonts w:hint="eastAsia" w:ascii="宋体" w:hAnsi="宋体" w:eastAsia="宋体"/>
                <w:szCs w:val="21"/>
              </w:rPr>
            </w:pPr>
            <w:r>
              <w:rPr>
                <w:rFonts w:hint="eastAsia" w:ascii="宋体" w:hAnsi="宋体" w:eastAsia="宋体"/>
                <w:szCs w:val="21"/>
              </w:rPr>
              <w:t>5、支持点击单个资源池后显示资源池物理主机的信息（管理口IP、规格、CPU使用率、内存使用率、资源数等）</w:t>
            </w:r>
          </w:p>
          <w:p w14:paraId="40A7DD71">
            <w:pPr>
              <w:rPr>
                <w:rFonts w:hint="eastAsia" w:ascii="宋体" w:hAnsi="宋体" w:eastAsia="宋体"/>
                <w:szCs w:val="21"/>
              </w:rPr>
            </w:pPr>
            <w:r>
              <w:rPr>
                <w:rFonts w:hint="eastAsia" w:ascii="宋体" w:hAnsi="宋体" w:eastAsia="宋体"/>
                <w:szCs w:val="21"/>
              </w:rPr>
              <w:t>6、支持点击单个资源池后显示资源池所有资源列表（物理主机、存储资源、云主机、NFV设备等）以及其对应的规格和资源使用率</w:t>
            </w:r>
          </w:p>
          <w:p w14:paraId="02E70BD3">
            <w:pPr>
              <w:rPr>
                <w:rFonts w:hint="eastAsia" w:ascii="宋体" w:hAnsi="宋体" w:eastAsia="宋体"/>
                <w:szCs w:val="21"/>
              </w:rPr>
            </w:pPr>
            <w:r>
              <w:rPr>
                <w:rFonts w:hint="eastAsia" w:ascii="宋体" w:hAnsi="宋体" w:eastAsia="宋体"/>
                <w:szCs w:val="21"/>
              </w:rPr>
              <w:t>7、支持点击单个超融合集群后显示集群中存储的名称、类型、性能标签、所属集群、总容量、使用率、IO速率、其上运行的云主机数</w:t>
            </w:r>
          </w:p>
          <w:p w14:paraId="74BD53F9">
            <w:pPr>
              <w:rPr>
                <w:rFonts w:hint="eastAsia" w:ascii="宋体" w:hAnsi="宋体" w:eastAsia="宋体"/>
                <w:szCs w:val="21"/>
              </w:rPr>
            </w:pPr>
            <w:r>
              <w:rPr>
                <w:rFonts w:hint="eastAsia" w:ascii="宋体" w:hAnsi="宋体" w:eastAsia="宋体"/>
                <w:szCs w:val="21"/>
              </w:rPr>
              <w:t>8、支持异构纳管，支持同时纳管ARM\X86架构的HCI集群及资源管理</w:t>
            </w:r>
          </w:p>
          <w:p w14:paraId="1E4B6BC0">
            <w:pPr>
              <w:rPr>
                <w:rFonts w:hint="eastAsia" w:ascii="宋体" w:hAnsi="宋体" w:eastAsia="宋体"/>
                <w:szCs w:val="21"/>
              </w:rPr>
            </w:pPr>
            <w:r>
              <w:rPr>
                <w:rFonts w:hint="eastAsia" w:ascii="宋体" w:hAnsi="宋体" w:eastAsia="宋体"/>
                <w:szCs w:val="21"/>
              </w:rPr>
              <w:t>9、支持单个或批量创建超融合HCI类型云主机，创建时支持选择镜像、资源池、计算规格（CPU、内存、插槽数、每个插槽核数、运行位置等）、存储规格（虚拟存储盘、物理磁盘等）、网络规格（支持添加网卡）、USB（添加USB设备）及其他高级选项（设定云主机自动开机、标记为重要虚拟机、自动异常重启、启用CPU热添加、内存热添加、UUID、内存回收机制）</w:t>
            </w:r>
          </w:p>
          <w:p w14:paraId="4E716BB5">
            <w:pPr>
              <w:rPr>
                <w:rFonts w:hint="eastAsia" w:ascii="宋体" w:hAnsi="宋体" w:eastAsia="宋体"/>
                <w:szCs w:val="21"/>
              </w:rPr>
            </w:pPr>
            <w:r>
              <w:rPr>
                <w:rFonts w:hint="eastAsia" w:ascii="宋体" w:hAnsi="宋体" w:eastAsia="宋体"/>
                <w:szCs w:val="21"/>
              </w:rPr>
              <w:t>10、支持删除、修改、查询云主机配置（设置基本信息、计算规格、存储规格、网络规格、引导顺序、物理机开机自动运行、标记重要云主机、异常重启、热添加、启用UUID等）</w:t>
            </w:r>
          </w:p>
          <w:p w14:paraId="703DD91D">
            <w:pPr>
              <w:rPr>
                <w:rFonts w:hint="eastAsia" w:ascii="宋体" w:hAnsi="宋体" w:eastAsia="宋体"/>
                <w:szCs w:val="21"/>
              </w:rPr>
            </w:pPr>
            <w:r>
              <w:rPr>
                <w:rFonts w:hint="eastAsia" w:ascii="宋体" w:hAnsi="宋体" w:eastAsia="宋体"/>
                <w:szCs w:val="21"/>
              </w:rPr>
              <w:t>11、支持管理云主机（克隆、批量克隆、创建快照、迁移、开关机操作、挂起、设置IP、密码设置、绑定标签、绑定和解绑弹性IP、启用磁盘加密、制作镜像、导出、分配、回收、打开控制台等功能）</w:t>
            </w:r>
          </w:p>
          <w:p w14:paraId="0FBF2FFD">
            <w:pPr>
              <w:rPr>
                <w:rFonts w:hint="eastAsia" w:ascii="宋体" w:hAnsi="宋体" w:eastAsia="宋体"/>
                <w:szCs w:val="21"/>
              </w:rPr>
            </w:pPr>
            <w:r>
              <w:rPr>
                <w:rFonts w:hint="eastAsia" w:ascii="宋体" w:hAnsi="宋体" w:eastAsia="宋体"/>
                <w:szCs w:val="21"/>
              </w:rPr>
              <w:t>12、支持管理公共镜像（ISO、内置镜像），资源池可见范围，并通过镜像直接创建云主机</w:t>
            </w:r>
          </w:p>
          <w:p w14:paraId="34A0B987">
            <w:pPr>
              <w:rPr>
                <w:rFonts w:hint="eastAsia" w:ascii="宋体" w:hAnsi="宋体" w:eastAsia="宋体"/>
                <w:szCs w:val="21"/>
              </w:rPr>
            </w:pPr>
            <w:r>
              <w:rPr>
                <w:rFonts w:hint="eastAsia" w:ascii="宋体" w:hAnsi="宋体" w:eastAsia="宋体"/>
                <w:szCs w:val="21"/>
              </w:rPr>
              <w:t>13、支持管理平台网络拓扑（云主机、网络设备、NFV设备的添加、删除、配置等），支持拖拽操作、所画即所得</w:t>
            </w:r>
          </w:p>
          <w:p w14:paraId="14FA47DD">
            <w:pPr>
              <w:rPr>
                <w:rFonts w:hint="eastAsia" w:ascii="宋体" w:hAnsi="宋体" w:eastAsia="宋体"/>
                <w:szCs w:val="21"/>
              </w:rPr>
            </w:pPr>
            <w:r>
              <w:rPr>
                <w:rFonts w:hint="eastAsia" w:ascii="宋体" w:hAnsi="宋体" w:eastAsia="宋体"/>
                <w:szCs w:val="21"/>
              </w:rPr>
              <w:t>14、支持将不同资源池组成连通域，添加资源池，移除资源池和删除连通域操作，最多可支持纳管1024台物理节点</w:t>
            </w:r>
          </w:p>
          <w:p w14:paraId="60A39843">
            <w:pPr>
              <w:rPr>
                <w:rFonts w:hint="eastAsia" w:ascii="宋体" w:hAnsi="宋体" w:eastAsia="宋体"/>
                <w:szCs w:val="21"/>
              </w:rPr>
            </w:pPr>
            <w:r>
              <w:rPr>
                <w:rFonts w:hint="eastAsia" w:ascii="宋体" w:hAnsi="宋体" w:eastAsia="宋体"/>
                <w:szCs w:val="21"/>
              </w:rPr>
              <w:t>15、支持创建分布式防火墙，除默认防火墙策略外可以设置管理IP组、设置自定义防火墙策略，查看拦截日志，移动、删除来调整对应策略优先级</w:t>
            </w:r>
          </w:p>
          <w:p w14:paraId="7F153E45">
            <w:pPr>
              <w:rPr>
                <w:rFonts w:hint="eastAsia" w:ascii="宋体" w:hAnsi="宋体" w:eastAsia="宋体"/>
                <w:szCs w:val="21"/>
              </w:rPr>
            </w:pPr>
            <w:r>
              <w:rPr>
                <w:rFonts w:hint="eastAsia" w:ascii="宋体" w:hAnsi="宋体" w:eastAsia="宋体"/>
                <w:szCs w:val="21"/>
              </w:rPr>
              <w:t>16、支持设置备份并发数、备份速率、恢复并发数和恢复速率、归档并发数、存储合并并发数和速率</w:t>
            </w:r>
          </w:p>
          <w:p w14:paraId="6D02C789">
            <w:pPr>
              <w:rPr>
                <w:rFonts w:hint="eastAsia" w:ascii="宋体" w:hAnsi="宋体" w:eastAsia="宋体"/>
                <w:szCs w:val="21"/>
              </w:rPr>
            </w:pPr>
            <w:r>
              <w:rPr>
                <w:rFonts w:hint="eastAsia" w:ascii="宋体" w:hAnsi="宋体" w:eastAsia="宋体"/>
                <w:szCs w:val="21"/>
              </w:rPr>
              <w:t>17、支持按照CPU，内存使用负载配置弹性策略，对业务云主机进行自动横向扩展和收缩。支持启用/禁用，编辑/删除弹性策略</w:t>
            </w:r>
          </w:p>
          <w:p w14:paraId="1EADD752">
            <w:pPr>
              <w:rPr>
                <w:rFonts w:hint="eastAsia" w:ascii="宋体" w:hAnsi="宋体" w:eastAsia="宋体"/>
                <w:szCs w:val="21"/>
              </w:rPr>
            </w:pPr>
            <w:r>
              <w:rPr>
                <w:rFonts w:hint="eastAsia" w:ascii="宋体" w:hAnsi="宋体" w:eastAsia="宋体"/>
                <w:szCs w:val="21"/>
              </w:rPr>
              <w:t>18、支持指定弹性业务组，包括指定弹性横向扩展的最大值，最小值，伸缩策略冷却时间</w:t>
            </w:r>
          </w:p>
          <w:p w14:paraId="0E2A24B5">
            <w:pPr>
              <w:rPr>
                <w:rFonts w:hint="eastAsia" w:ascii="宋体" w:hAnsi="宋体" w:eastAsia="宋体"/>
                <w:szCs w:val="21"/>
              </w:rPr>
            </w:pPr>
            <w:r>
              <w:rPr>
                <w:rFonts w:hint="eastAsia" w:ascii="宋体" w:hAnsi="宋体" w:eastAsia="宋体"/>
                <w:szCs w:val="21"/>
              </w:rPr>
              <w:t>19、支持监控云主机的资源使用趋势（CPU、内存、磁盘、IO次数、IO速率、流速、包速率）</w:t>
            </w:r>
          </w:p>
          <w:p w14:paraId="01CEE4E9">
            <w:pPr>
              <w:rPr>
                <w:rFonts w:hint="eastAsia" w:ascii="宋体" w:hAnsi="宋体" w:eastAsia="宋体"/>
                <w:szCs w:val="21"/>
              </w:rPr>
            </w:pPr>
            <w:r>
              <w:rPr>
                <w:rFonts w:hint="eastAsia" w:ascii="宋体" w:hAnsi="宋体" w:eastAsia="宋体"/>
                <w:szCs w:val="21"/>
              </w:rPr>
              <w:t>20、支持查看告警日志，可按时间、告警级别、告警对象、所属资源池、租户进行过滤）</w:t>
            </w:r>
          </w:p>
          <w:p w14:paraId="7930781D">
            <w:pPr>
              <w:rPr>
                <w:rFonts w:hint="eastAsia" w:ascii="宋体" w:hAnsi="宋体" w:eastAsia="宋体"/>
                <w:szCs w:val="21"/>
              </w:rPr>
            </w:pPr>
            <w:r>
              <w:rPr>
                <w:rFonts w:hint="eastAsia" w:ascii="宋体" w:hAnsi="宋体" w:eastAsia="宋体"/>
                <w:szCs w:val="21"/>
              </w:rPr>
              <w:t>21、支持对云主机、硬件设备、网络、序列号进行告警设置，告警级别分为普通告警与紧急告警</w:t>
            </w:r>
          </w:p>
          <w:p w14:paraId="1DEA5F53">
            <w:pPr>
              <w:rPr>
                <w:rFonts w:hint="eastAsia" w:ascii="宋体" w:hAnsi="宋体" w:eastAsia="宋体"/>
                <w:szCs w:val="21"/>
              </w:rPr>
            </w:pPr>
            <w:r>
              <w:rPr>
                <w:rFonts w:hint="eastAsia" w:ascii="宋体" w:hAnsi="宋体" w:eastAsia="宋体"/>
                <w:szCs w:val="21"/>
              </w:rPr>
              <w:t>22、★云平台支持对接Google OTP统一登录认证系统，支持对接CAS统一登录认证系统（需提供产品功能截图，并加盖投标人公章 ）</w:t>
            </w:r>
          </w:p>
        </w:tc>
        <w:tc>
          <w:tcPr>
            <w:tcW w:w="426" w:type="dxa"/>
            <w:vAlign w:val="center"/>
          </w:tcPr>
          <w:p w14:paraId="4357AD26">
            <w:pPr>
              <w:jc w:val="center"/>
              <w:rPr>
                <w:rFonts w:hint="eastAsia" w:ascii="仿宋" w:hAnsi="仿宋" w:eastAsia="仿宋"/>
                <w:sz w:val="28"/>
                <w:szCs w:val="32"/>
              </w:rPr>
            </w:pPr>
            <w:r>
              <w:rPr>
                <w:rFonts w:hint="eastAsia" w:ascii="仿宋" w:hAnsi="仿宋" w:eastAsia="仿宋"/>
                <w:sz w:val="28"/>
                <w:szCs w:val="32"/>
              </w:rPr>
              <w:t>3台</w:t>
            </w:r>
          </w:p>
        </w:tc>
        <w:tc>
          <w:tcPr>
            <w:tcW w:w="697" w:type="dxa"/>
            <w:vAlign w:val="center"/>
          </w:tcPr>
          <w:p w14:paraId="5CB83AC5">
            <w:pPr>
              <w:jc w:val="center"/>
              <w:rPr>
                <w:rFonts w:hint="eastAsia" w:ascii="仿宋" w:hAnsi="仿宋" w:eastAsia="仿宋"/>
                <w:sz w:val="28"/>
                <w:szCs w:val="32"/>
              </w:rPr>
            </w:pPr>
            <w:r>
              <w:rPr>
                <w:rFonts w:hint="eastAsia" w:ascii="仿宋" w:hAnsi="仿宋" w:eastAsia="仿宋"/>
                <w:sz w:val="28"/>
                <w:szCs w:val="32"/>
              </w:rPr>
              <w:t>198000</w:t>
            </w:r>
          </w:p>
        </w:tc>
        <w:tc>
          <w:tcPr>
            <w:tcW w:w="780" w:type="dxa"/>
            <w:vAlign w:val="center"/>
          </w:tcPr>
          <w:p w14:paraId="34AC4FDF">
            <w:pPr>
              <w:jc w:val="center"/>
              <w:rPr>
                <w:rFonts w:hint="eastAsia" w:ascii="仿宋" w:hAnsi="仿宋" w:eastAsia="仿宋"/>
                <w:sz w:val="28"/>
                <w:szCs w:val="32"/>
              </w:rPr>
            </w:pPr>
            <w:r>
              <w:rPr>
                <w:rFonts w:hint="eastAsia" w:ascii="仿宋" w:hAnsi="仿宋" w:eastAsia="仿宋"/>
                <w:sz w:val="28"/>
                <w:szCs w:val="32"/>
              </w:rPr>
              <w:t>594000</w:t>
            </w:r>
          </w:p>
        </w:tc>
        <w:tc>
          <w:tcPr>
            <w:tcW w:w="780" w:type="dxa"/>
            <w:vAlign w:val="center"/>
          </w:tcPr>
          <w:p w14:paraId="4CB9FF83">
            <w:pPr>
              <w:jc w:val="center"/>
              <w:rPr>
                <w:rFonts w:hint="eastAsia" w:ascii="仿宋" w:hAnsi="仿宋" w:eastAsia="仿宋"/>
                <w:sz w:val="28"/>
                <w:szCs w:val="32"/>
              </w:rPr>
            </w:pPr>
          </w:p>
        </w:tc>
      </w:tr>
      <w:tr w14:paraId="07CC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14:paraId="5C37503E">
            <w:pPr>
              <w:jc w:val="center"/>
              <w:rPr>
                <w:rFonts w:hint="eastAsia" w:ascii="仿宋" w:hAnsi="仿宋" w:eastAsia="仿宋"/>
                <w:sz w:val="28"/>
                <w:szCs w:val="32"/>
              </w:rPr>
            </w:pPr>
            <w:r>
              <w:rPr>
                <w:rFonts w:hint="eastAsia" w:ascii="仿宋" w:hAnsi="仿宋" w:eastAsia="仿宋"/>
                <w:sz w:val="28"/>
                <w:szCs w:val="32"/>
              </w:rPr>
              <w:t>2</w:t>
            </w:r>
          </w:p>
        </w:tc>
        <w:tc>
          <w:tcPr>
            <w:tcW w:w="814" w:type="dxa"/>
            <w:vAlign w:val="center"/>
          </w:tcPr>
          <w:p w14:paraId="510E30EA">
            <w:pPr>
              <w:jc w:val="left"/>
              <w:rPr>
                <w:rFonts w:hint="eastAsia" w:ascii="仿宋" w:hAnsi="仿宋" w:eastAsia="仿宋"/>
                <w:sz w:val="28"/>
                <w:szCs w:val="32"/>
              </w:rPr>
            </w:pPr>
            <w:r>
              <w:rPr>
                <w:rFonts w:hint="eastAsia" w:ascii="仿宋" w:hAnsi="仿宋" w:eastAsia="仿宋"/>
                <w:sz w:val="28"/>
                <w:szCs w:val="32"/>
              </w:rPr>
              <w:t>算力服务器</w:t>
            </w:r>
          </w:p>
        </w:tc>
        <w:tc>
          <w:tcPr>
            <w:tcW w:w="5670" w:type="dxa"/>
            <w:vAlign w:val="center"/>
          </w:tcPr>
          <w:p w14:paraId="274100BE">
            <w:pPr>
              <w:rPr>
                <w:rFonts w:hint="eastAsia" w:ascii="宋体" w:hAnsi="宋体" w:eastAsia="宋体"/>
                <w:b/>
                <w:bCs/>
              </w:rPr>
            </w:pPr>
            <w:r>
              <w:rPr>
                <w:rFonts w:hint="eastAsia" w:ascii="宋体" w:hAnsi="宋体" w:eastAsia="宋体"/>
                <w:b/>
                <w:bCs/>
              </w:rPr>
              <w:t>品牌：</w:t>
            </w:r>
            <w:r>
              <w:rPr>
                <w:rFonts w:ascii="宋体" w:hAnsi="宋体" w:eastAsia="宋体"/>
                <w:b/>
                <w:bCs/>
              </w:rPr>
              <w:t>H3C</w:t>
            </w:r>
          </w:p>
          <w:p w14:paraId="640D1C8A">
            <w:pPr>
              <w:rPr>
                <w:rFonts w:hint="eastAsia" w:ascii="宋体" w:hAnsi="宋体" w:eastAsia="宋体"/>
                <w:b/>
                <w:bCs/>
              </w:rPr>
            </w:pPr>
            <w:r>
              <w:rPr>
                <w:rFonts w:hint="eastAsia" w:ascii="宋体" w:hAnsi="宋体" w:eastAsia="宋体"/>
                <w:b/>
                <w:bCs/>
              </w:rPr>
              <w:t>型号：H3C UniServer R6900 G5</w:t>
            </w:r>
          </w:p>
          <w:p w14:paraId="57580969">
            <w:pPr>
              <w:rPr>
                <w:rFonts w:hint="eastAsia" w:ascii="宋体" w:hAnsi="宋体" w:eastAsia="宋体"/>
              </w:rPr>
            </w:pPr>
          </w:p>
          <w:p w14:paraId="1019FFC9">
            <w:pPr>
              <w:rPr>
                <w:rFonts w:hint="eastAsia" w:ascii="宋体" w:hAnsi="宋体" w:eastAsia="宋体"/>
              </w:rPr>
            </w:pPr>
            <w:r>
              <w:rPr>
                <w:rFonts w:hint="eastAsia" w:ascii="宋体" w:hAnsi="宋体" w:eastAsia="宋体"/>
              </w:rPr>
              <w:t>1.CPU: 配置CPU数量≥4颗，单颗主频≥2.5GHz，单颗核数≥18核处理器，CPU支持超线程；</w:t>
            </w:r>
          </w:p>
          <w:p w14:paraId="50766BE7">
            <w:pPr>
              <w:rPr>
                <w:rFonts w:hint="eastAsia" w:ascii="宋体" w:hAnsi="宋体" w:eastAsia="宋体"/>
              </w:rPr>
            </w:pPr>
            <w:r>
              <w:rPr>
                <w:rFonts w:hint="eastAsia" w:ascii="宋体" w:hAnsi="宋体" w:eastAsia="宋体"/>
              </w:rPr>
              <w:t>2.内存：配置≥512GB DDR4 3200Mhz 内存；</w:t>
            </w:r>
          </w:p>
          <w:p w14:paraId="6A166B5C">
            <w:pPr>
              <w:rPr>
                <w:rFonts w:hint="eastAsia" w:ascii="宋体" w:hAnsi="宋体" w:eastAsia="宋体"/>
              </w:rPr>
            </w:pPr>
            <w:r>
              <w:rPr>
                <w:rFonts w:hint="eastAsia" w:ascii="宋体" w:hAnsi="宋体" w:eastAsia="宋体"/>
              </w:rPr>
              <w:t>3.硬盘：提供≥8个2.5英寸硬盘槽位，本次配置≥3块960G SSD硬盘；</w:t>
            </w:r>
          </w:p>
          <w:p w14:paraId="79219E95">
            <w:pPr>
              <w:rPr>
                <w:rFonts w:hint="eastAsia" w:ascii="宋体" w:hAnsi="宋体" w:eastAsia="宋体"/>
              </w:rPr>
            </w:pPr>
            <w:r>
              <w:rPr>
                <w:rFonts w:hint="eastAsia" w:ascii="宋体" w:hAnsi="宋体" w:eastAsia="宋体"/>
              </w:rPr>
              <w:t>4.Raid卡：配置≥1块12Gb 2端口Raid卡(含2G缓存)，含掉电保护模块，支持RAID0/1/5/6/10/50/60等；</w:t>
            </w:r>
          </w:p>
          <w:p w14:paraId="19CDA521">
            <w:pPr>
              <w:rPr>
                <w:rFonts w:hint="eastAsia" w:ascii="宋体" w:hAnsi="宋体" w:eastAsia="宋体"/>
              </w:rPr>
            </w:pPr>
            <w:r>
              <w:rPr>
                <w:rFonts w:hint="eastAsia" w:ascii="宋体" w:hAnsi="宋体" w:eastAsia="宋体"/>
              </w:rPr>
              <w:t>5.网卡：配置≥4端口千兆网络适配器,≥2端口万兆光口（含≥2个万兆多模光模块）；</w:t>
            </w:r>
          </w:p>
          <w:p w14:paraId="0144A527">
            <w:pPr>
              <w:rPr>
                <w:rFonts w:hint="eastAsia" w:ascii="宋体" w:hAnsi="宋体" w:eastAsia="宋体"/>
              </w:rPr>
            </w:pPr>
            <w:r>
              <w:rPr>
                <w:rFonts w:hint="eastAsia" w:ascii="宋体" w:hAnsi="宋体" w:eastAsia="宋体"/>
              </w:rPr>
              <w:t>6.PCI I/O插槽：提供≥18个PCIE3.0速率插槽；</w:t>
            </w:r>
          </w:p>
          <w:p w14:paraId="41808B8E">
            <w:pPr>
              <w:rPr>
                <w:rFonts w:hint="eastAsia" w:ascii="宋体" w:hAnsi="宋体" w:eastAsia="宋体"/>
              </w:rPr>
            </w:pPr>
            <w:r>
              <w:rPr>
                <w:rFonts w:hint="eastAsia" w:ascii="宋体" w:hAnsi="宋体" w:eastAsia="宋体"/>
              </w:rPr>
              <w:t>7.电源：配置≥2个支持热插拔的电源模块，单电源功率≥1600W；</w:t>
            </w:r>
          </w:p>
          <w:p w14:paraId="7B769DE0">
            <w:pPr>
              <w:rPr>
                <w:rFonts w:hint="eastAsia" w:ascii="宋体" w:hAnsi="宋体" w:eastAsia="宋体"/>
              </w:rPr>
            </w:pPr>
            <w:r>
              <w:rPr>
                <w:rFonts w:hint="eastAsia" w:ascii="宋体" w:hAnsi="宋体" w:eastAsia="宋体"/>
              </w:rPr>
              <w:t>8.接口：配置1个前置VGA，1个后置VGA和1个串口，6 个USB 3.0，1个前置专用管理接口；</w:t>
            </w:r>
          </w:p>
          <w:p w14:paraId="10939722">
            <w:pPr>
              <w:rPr>
                <w:rFonts w:hint="eastAsia" w:ascii="宋体" w:hAnsi="宋体" w:eastAsia="宋体"/>
              </w:rPr>
            </w:pPr>
            <w:r>
              <w:rPr>
                <w:rFonts w:hint="eastAsia" w:ascii="宋体" w:hAnsi="宋体" w:eastAsia="宋体"/>
              </w:rPr>
              <w:t>9.配件：配套安装导轨；</w:t>
            </w:r>
          </w:p>
          <w:p w14:paraId="0919B777">
            <w:pPr>
              <w:rPr>
                <w:rFonts w:hint="eastAsia" w:ascii="宋体" w:hAnsi="宋体" w:eastAsia="宋体"/>
              </w:rPr>
            </w:pPr>
            <w:r>
              <w:rPr>
                <w:rFonts w:hint="eastAsia" w:ascii="宋体" w:hAnsi="宋体" w:eastAsia="宋体"/>
              </w:rPr>
              <w:t>10.安全性：支持安全机箱，TCM/TPM安全模块，双因素认证；</w:t>
            </w:r>
          </w:p>
          <w:p w14:paraId="3AA007FA">
            <w:pPr>
              <w:rPr>
                <w:rFonts w:hint="eastAsia" w:ascii="宋体" w:hAnsi="宋体" w:eastAsia="宋体"/>
              </w:rPr>
            </w:pPr>
            <w:r>
              <w:rPr>
                <w:rFonts w:hint="eastAsia" w:ascii="宋体" w:hAnsi="宋体" w:eastAsia="宋体"/>
              </w:rPr>
              <w:t>11.3D温度展示：支持3D温度海洋形式展示各组件温度传感器的分布图，可让用户直观感知服务器整体温感状态；</w:t>
            </w:r>
          </w:p>
          <w:p w14:paraId="285EE10E">
            <w:pPr>
              <w:rPr>
                <w:rFonts w:hint="eastAsia" w:ascii="宋体" w:hAnsi="宋体" w:eastAsia="宋体"/>
              </w:rPr>
            </w:pPr>
            <w:r>
              <w:rPr>
                <w:rFonts w:hint="eastAsia" w:ascii="宋体" w:hAnsi="宋体" w:eastAsia="宋体"/>
              </w:rPr>
              <w:t>12.联合管理：设备自带小规模服务器统一管理的能力，对已添加的服务器设备查看可管理设备的基本状态信息、执行电源管理，KVM访问、批量删除等；</w:t>
            </w:r>
            <w:bookmarkStart w:id="2" w:name="_GoBack"/>
            <w:bookmarkEnd w:id="2"/>
          </w:p>
          <w:p w14:paraId="5AECAAC1">
            <w:pPr>
              <w:rPr>
                <w:rFonts w:hint="eastAsia" w:ascii="宋体" w:hAnsi="宋体" w:eastAsia="宋体"/>
              </w:rPr>
            </w:pPr>
            <w:r>
              <w:rPr>
                <w:rFonts w:hint="eastAsia" w:ascii="宋体" w:hAnsi="宋体" w:eastAsia="宋体"/>
              </w:rPr>
              <w:t>★13. 服务器MTBF时间≥20万小时。投标时提供第三方测试报告并加盖投标人公章。</w:t>
            </w:r>
          </w:p>
          <w:p w14:paraId="445F91B1">
            <w:pPr>
              <w:rPr>
                <w:rFonts w:hint="eastAsia" w:ascii="宋体" w:hAnsi="宋体" w:eastAsia="宋体"/>
              </w:rPr>
            </w:pPr>
            <w:r>
              <w:rPr>
                <w:rFonts w:hint="eastAsia" w:ascii="宋体" w:hAnsi="宋体" w:eastAsia="宋体"/>
              </w:rPr>
              <w:t>14.工作温度：支持支持最高5-45°C标准工作温度；</w:t>
            </w:r>
          </w:p>
          <w:p w14:paraId="28776B68">
            <w:pPr>
              <w:rPr>
                <w:rFonts w:hint="eastAsia" w:ascii="宋体" w:hAnsi="宋体" w:eastAsia="宋体"/>
              </w:rPr>
            </w:pPr>
            <w:r>
              <w:rPr>
                <w:rFonts w:hint="eastAsia" w:ascii="宋体" w:hAnsi="宋体" w:eastAsia="宋体"/>
              </w:rPr>
              <w:t>15.维保：提供3年设备维保。</w:t>
            </w:r>
          </w:p>
        </w:tc>
        <w:tc>
          <w:tcPr>
            <w:tcW w:w="426" w:type="dxa"/>
            <w:vAlign w:val="center"/>
          </w:tcPr>
          <w:p w14:paraId="08604BED">
            <w:pPr>
              <w:jc w:val="center"/>
              <w:rPr>
                <w:rFonts w:hint="eastAsia" w:ascii="仿宋" w:hAnsi="仿宋" w:eastAsia="仿宋"/>
                <w:sz w:val="28"/>
                <w:szCs w:val="32"/>
              </w:rPr>
            </w:pPr>
            <w:r>
              <w:rPr>
                <w:rFonts w:hint="eastAsia" w:ascii="仿宋" w:hAnsi="仿宋" w:eastAsia="仿宋"/>
                <w:sz w:val="28"/>
                <w:szCs w:val="32"/>
              </w:rPr>
              <w:t>3台</w:t>
            </w:r>
          </w:p>
        </w:tc>
        <w:tc>
          <w:tcPr>
            <w:tcW w:w="697" w:type="dxa"/>
            <w:vAlign w:val="center"/>
          </w:tcPr>
          <w:p w14:paraId="4537C6A6">
            <w:pPr>
              <w:jc w:val="center"/>
              <w:rPr>
                <w:rFonts w:hint="eastAsia" w:ascii="仿宋" w:hAnsi="仿宋" w:eastAsia="仿宋"/>
                <w:sz w:val="28"/>
                <w:szCs w:val="32"/>
              </w:rPr>
            </w:pPr>
            <w:r>
              <w:rPr>
                <w:rFonts w:hint="eastAsia" w:ascii="仿宋" w:hAnsi="仿宋" w:eastAsia="仿宋"/>
                <w:sz w:val="28"/>
                <w:szCs w:val="32"/>
              </w:rPr>
              <w:t>98900</w:t>
            </w:r>
          </w:p>
        </w:tc>
        <w:tc>
          <w:tcPr>
            <w:tcW w:w="780" w:type="dxa"/>
            <w:vAlign w:val="center"/>
          </w:tcPr>
          <w:p w14:paraId="749CE085">
            <w:pPr>
              <w:jc w:val="center"/>
              <w:rPr>
                <w:rFonts w:hint="eastAsia" w:ascii="仿宋" w:hAnsi="仿宋" w:eastAsia="仿宋"/>
                <w:sz w:val="28"/>
                <w:szCs w:val="32"/>
              </w:rPr>
            </w:pPr>
            <w:r>
              <w:rPr>
                <w:rFonts w:hint="eastAsia" w:ascii="仿宋" w:hAnsi="仿宋" w:eastAsia="仿宋"/>
                <w:sz w:val="28"/>
                <w:szCs w:val="32"/>
              </w:rPr>
              <w:t>296700</w:t>
            </w:r>
          </w:p>
        </w:tc>
        <w:tc>
          <w:tcPr>
            <w:tcW w:w="780" w:type="dxa"/>
            <w:vAlign w:val="center"/>
          </w:tcPr>
          <w:p w14:paraId="62C41FC1">
            <w:pPr>
              <w:jc w:val="center"/>
              <w:rPr>
                <w:rFonts w:hint="eastAsia" w:ascii="仿宋" w:hAnsi="仿宋" w:eastAsia="仿宋"/>
                <w:sz w:val="28"/>
                <w:szCs w:val="32"/>
              </w:rPr>
            </w:pPr>
          </w:p>
        </w:tc>
      </w:tr>
      <w:tr w14:paraId="1E84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4" w:type="dxa"/>
            <w:gridSpan w:val="7"/>
            <w:vAlign w:val="center"/>
          </w:tcPr>
          <w:p w14:paraId="19FB0DA1">
            <w:pPr>
              <w:jc w:val="center"/>
              <w:rPr>
                <w:rFonts w:hint="eastAsia" w:ascii="仿宋" w:hAnsi="仿宋" w:eastAsia="仿宋"/>
                <w:sz w:val="28"/>
                <w:szCs w:val="32"/>
              </w:rPr>
            </w:pPr>
            <w:r>
              <w:rPr>
                <w:rFonts w:hint="eastAsia" w:ascii="仿宋" w:hAnsi="仿宋" w:eastAsia="仿宋"/>
                <w:sz w:val="28"/>
                <w:szCs w:val="32"/>
              </w:rPr>
              <w:t>合计：人民币捌拾玖万零柒佰元整（</w:t>
            </w:r>
            <w:r>
              <w:rPr>
                <w:rFonts w:hint="eastAsia" w:ascii="宋体" w:hAnsi="宋体" w:eastAsia="宋体" w:cs="宋体"/>
                <w:sz w:val="28"/>
                <w:szCs w:val="32"/>
              </w:rPr>
              <w:t>￥</w:t>
            </w:r>
            <w:r>
              <w:rPr>
                <w:rFonts w:hint="eastAsia" w:ascii="仿宋" w:hAnsi="仿宋" w:eastAsia="仿宋"/>
                <w:sz w:val="28"/>
                <w:szCs w:val="32"/>
              </w:rPr>
              <w:t>890700元）</w:t>
            </w:r>
          </w:p>
        </w:tc>
      </w:tr>
      <w:tr w14:paraId="444A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9624" w:type="dxa"/>
            <w:gridSpan w:val="7"/>
            <w:vAlign w:val="center"/>
          </w:tcPr>
          <w:p w14:paraId="0C3F9676">
            <w:pPr>
              <w:jc w:val="left"/>
              <w:rPr>
                <w:rFonts w:hint="eastAsia" w:ascii="仿宋" w:hAnsi="仿宋" w:eastAsia="仿宋"/>
                <w:sz w:val="28"/>
                <w:szCs w:val="32"/>
              </w:rPr>
            </w:pPr>
            <w:r>
              <w:rPr>
                <w:rFonts w:hint="eastAsia" w:ascii="仿宋" w:hAnsi="仿宋" w:eastAsia="仿宋"/>
                <w:sz w:val="28"/>
                <w:szCs w:val="32"/>
              </w:rPr>
              <w:t>商务条款：</w:t>
            </w:r>
          </w:p>
          <w:p w14:paraId="48CAE497">
            <w:pPr>
              <w:jc w:val="left"/>
              <w:rPr>
                <w:rFonts w:hint="eastAsia" w:ascii="宋体" w:hAnsi="宋体" w:eastAsia="宋体"/>
                <w:sz w:val="22"/>
                <w:szCs w:val="24"/>
              </w:rPr>
            </w:pPr>
            <w:r>
              <w:rPr>
                <w:rFonts w:hint="eastAsia" w:ascii="宋体" w:hAnsi="宋体" w:eastAsia="宋体"/>
                <w:sz w:val="22"/>
                <w:szCs w:val="24"/>
              </w:rPr>
              <w:t>1.本项目采购需求中带★号的内容均为实质性要求，必须全部满足，否则，视为实质不响应文件要求，其竞价无效，采购人有权利追究中标供应商的相关责任。</w:t>
            </w:r>
          </w:p>
          <w:p w14:paraId="2AB05E0E">
            <w:pPr>
              <w:jc w:val="left"/>
              <w:rPr>
                <w:rFonts w:hint="eastAsia" w:ascii="宋体" w:hAnsi="宋体" w:eastAsia="宋体"/>
                <w:sz w:val="22"/>
                <w:szCs w:val="24"/>
                <w:highlight w:val="none"/>
              </w:rPr>
            </w:pPr>
            <w:r>
              <w:rPr>
                <w:rFonts w:hint="eastAsia" w:ascii="宋体" w:hAnsi="宋体" w:eastAsia="宋体"/>
                <w:sz w:val="22"/>
                <w:szCs w:val="24"/>
              </w:rPr>
              <w:t>★2.本项目为反向竞价，供应商报价仅限本项目采购需求表中指定品牌及型号，不接受指定品牌及型号以外的产品。供应商不得以任何理由更改货物的品牌、配置，否则按无效竞标处理；成交供应商所提供的货物为非本采购需求的货物，采购人可以拒绝收货，相关损失由成交供应商自行承担。如违反上述要求，采购人可向财政部门举报成交供应商不良行为并追究其相应的法律责</w:t>
            </w:r>
            <w:r>
              <w:rPr>
                <w:rFonts w:hint="eastAsia" w:ascii="宋体" w:hAnsi="宋体" w:eastAsia="宋体"/>
                <w:sz w:val="22"/>
                <w:szCs w:val="24"/>
                <w:highlight w:val="none"/>
              </w:rPr>
              <w:t>任。</w:t>
            </w:r>
          </w:p>
          <w:p w14:paraId="2694995B">
            <w:pPr>
              <w:jc w:val="left"/>
              <w:rPr>
                <w:rFonts w:hint="eastAsia"/>
                <w:highlight w:val="none"/>
              </w:rPr>
            </w:pPr>
            <w:r>
              <w:rPr>
                <w:rFonts w:hint="eastAsia" w:ascii="宋体" w:hAnsi="宋体" w:eastAsia="宋体"/>
                <w:sz w:val="22"/>
                <w:szCs w:val="24"/>
                <w:highlight w:val="none"/>
              </w:rPr>
              <w:t>★3.</w:t>
            </w:r>
            <w:r>
              <w:rPr>
                <w:rFonts w:hint="eastAsia"/>
                <w:highlight w:val="none"/>
              </w:rPr>
              <w:t xml:space="preserve"> </w:t>
            </w:r>
            <w:r>
              <w:rPr>
                <w:rFonts w:hint="eastAsia" w:ascii="宋体" w:hAnsi="宋体" w:eastAsia="宋体"/>
                <w:sz w:val="22"/>
                <w:szCs w:val="24"/>
                <w:highlight w:val="none"/>
              </w:rPr>
              <w:t>本项目要求中标供应商需备有现货，中标供应商需在收到中标通知后2个日历日内提供设备进行功能检查，如有不满足标书功能参数视为虚假应标，不予签订合同并扣除其投标保障金</w:t>
            </w:r>
            <w:r>
              <w:rPr>
                <w:rFonts w:hint="eastAsia" w:ascii="宋体" w:hAnsi="宋体" w:eastAsia="宋体"/>
                <w:szCs w:val="21"/>
                <w:highlight w:val="none"/>
              </w:rPr>
              <w:t>并报政府采购管理部门</w:t>
            </w:r>
            <w:r>
              <w:rPr>
                <w:rFonts w:hint="eastAsia" w:ascii="宋体" w:hAnsi="宋体" w:eastAsia="宋体"/>
                <w:sz w:val="22"/>
                <w:szCs w:val="24"/>
                <w:highlight w:val="none"/>
              </w:rPr>
              <w:t>。</w:t>
            </w:r>
            <w:r>
              <w:rPr>
                <w:rFonts w:hint="eastAsia"/>
                <w:highlight w:val="none"/>
              </w:rPr>
              <w:t xml:space="preserve"> </w:t>
            </w:r>
          </w:p>
          <w:p w14:paraId="7C8F8280">
            <w:pPr>
              <w:jc w:val="left"/>
              <w:rPr>
                <w:rFonts w:hint="eastAsia" w:ascii="宋体" w:hAnsi="宋体" w:eastAsia="宋体"/>
                <w:sz w:val="22"/>
                <w:szCs w:val="24"/>
                <w:highlight w:val="none"/>
              </w:rPr>
            </w:pPr>
            <w:r>
              <w:rPr>
                <w:rFonts w:hint="eastAsia" w:ascii="宋体" w:hAnsi="宋体" w:eastAsia="宋体"/>
                <w:sz w:val="22"/>
                <w:szCs w:val="24"/>
                <w:highlight w:val="none"/>
              </w:rPr>
              <w:t>★4. 本项目要求中标供应商在签订合同后2个日历日内供货，如不满足也视为虚假应标，采购人有权取消合同并扣除其投标保障金。</w:t>
            </w:r>
          </w:p>
          <w:p w14:paraId="5ECEB431">
            <w:pPr>
              <w:jc w:val="left"/>
              <w:rPr>
                <w:rFonts w:hint="eastAsia" w:ascii="仿宋" w:hAnsi="仿宋" w:eastAsia="仿宋"/>
                <w:sz w:val="32"/>
                <w:szCs w:val="36"/>
              </w:rPr>
            </w:pPr>
            <w:r>
              <w:rPr>
                <w:rFonts w:hint="eastAsia" w:ascii="宋体" w:hAnsi="宋体" w:eastAsia="宋体"/>
                <w:sz w:val="22"/>
                <w:szCs w:val="24"/>
              </w:rPr>
              <w:t>★5.验收时采购人有权将供应商提供的货物送到国家认可的第三方检测机构进行检测，检验结果不合格的不予验收并做退货处理，由此产生的一切后果由供应商承担。</w:t>
            </w:r>
          </w:p>
        </w:tc>
      </w:tr>
    </w:tbl>
    <w:p w14:paraId="68AA03C9">
      <w:pPr>
        <w:spacing w:line="400" w:lineRule="exact"/>
        <w:jc w:val="left"/>
        <w:rPr>
          <w:rFonts w:hint="eastAsia" w:ascii="仿宋" w:hAnsi="仿宋" w:eastAsia="仿宋"/>
          <w:sz w:val="32"/>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5E"/>
    <w:rsid w:val="0004427E"/>
    <w:rsid w:val="00045DAD"/>
    <w:rsid w:val="00046E96"/>
    <w:rsid w:val="000A6BC3"/>
    <w:rsid w:val="000C677A"/>
    <w:rsid w:val="000F3AF6"/>
    <w:rsid w:val="00101CCB"/>
    <w:rsid w:val="00155E20"/>
    <w:rsid w:val="00162459"/>
    <w:rsid w:val="001E6977"/>
    <w:rsid w:val="00215AFC"/>
    <w:rsid w:val="0025024B"/>
    <w:rsid w:val="002A6DA1"/>
    <w:rsid w:val="002F4EF0"/>
    <w:rsid w:val="00357F90"/>
    <w:rsid w:val="003645B6"/>
    <w:rsid w:val="00395F16"/>
    <w:rsid w:val="00441C34"/>
    <w:rsid w:val="00446E8E"/>
    <w:rsid w:val="004A76E0"/>
    <w:rsid w:val="004C509B"/>
    <w:rsid w:val="004E365E"/>
    <w:rsid w:val="00541879"/>
    <w:rsid w:val="005542D9"/>
    <w:rsid w:val="005D3E05"/>
    <w:rsid w:val="005F1B27"/>
    <w:rsid w:val="006200FF"/>
    <w:rsid w:val="00655F87"/>
    <w:rsid w:val="00682DE7"/>
    <w:rsid w:val="006A5A45"/>
    <w:rsid w:val="0074537A"/>
    <w:rsid w:val="00757054"/>
    <w:rsid w:val="00787617"/>
    <w:rsid w:val="007C6086"/>
    <w:rsid w:val="007E3870"/>
    <w:rsid w:val="007E3FAD"/>
    <w:rsid w:val="008129E4"/>
    <w:rsid w:val="00831477"/>
    <w:rsid w:val="008F197E"/>
    <w:rsid w:val="009061DD"/>
    <w:rsid w:val="00914984"/>
    <w:rsid w:val="00985331"/>
    <w:rsid w:val="009C1D62"/>
    <w:rsid w:val="00A1490F"/>
    <w:rsid w:val="00A9583D"/>
    <w:rsid w:val="00A96228"/>
    <w:rsid w:val="00AD5656"/>
    <w:rsid w:val="00AF66CC"/>
    <w:rsid w:val="00B628FB"/>
    <w:rsid w:val="00BA0AA3"/>
    <w:rsid w:val="00BE773C"/>
    <w:rsid w:val="00C20A31"/>
    <w:rsid w:val="00C33B95"/>
    <w:rsid w:val="00D25114"/>
    <w:rsid w:val="00D4065F"/>
    <w:rsid w:val="00D61A66"/>
    <w:rsid w:val="00D82200"/>
    <w:rsid w:val="00E34686"/>
    <w:rsid w:val="00EA091B"/>
    <w:rsid w:val="00EA0FA0"/>
    <w:rsid w:val="00F475D6"/>
    <w:rsid w:val="00F9488F"/>
    <w:rsid w:val="00FB4668"/>
    <w:rsid w:val="10A019B2"/>
    <w:rsid w:val="35C6122F"/>
    <w:rsid w:val="36C46BAE"/>
    <w:rsid w:val="42A735CD"/>
    <w:rsid w:val="55384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3"/>
    <w:basedOn w:val="1"/>
    <w:next w:val="1"/>
    <w:link w:val="9"/>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7"/>
    <w:semiHidden/>
    <w:unhideWhenUsed/>
    <w:qFormat/>
    <w:uiPriority w:val="99"/>
    <w:pPr>
      <w:ind w:left="100" w:leftChars="2500"/>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日期 字符"/>
    <w:basedOn w:val="6"/>
    <w:link w:val="3"/>
    <w:semiHidden/>
    <w:uiPriority w:val="99"/>
  </w:style>
  <w:style w:type="paragraph" w:styleId="8">
    <w:name w:val="List Paragraph"/>
    <w:basedOn w:val="1"/>
    <w:qFormat/>
    <w:uiPriority w:val="34"/>
    <w:pPr>
      <w:spacing w:after="160" w:line="278" w:lineRule="auto"/>
      <w:ind w:left="720"/>
      <w:contextualSpacing/>
      <w:jc w:val="left"/>
    </w:pPr>
    <w:rPr>
      <w:sz w:val="22"/>
      <w:szCs w:val="24"/>
    </w:rPr>
  </w:style>
  <w:style w:type="character" w:customStyle="1" w:styleId="9">
    <w:name w:val="标题 3 字符"/>
    <w:basedOn w:val="6"/>
    <w:link w:val="2"/>
    <w:qFormat/>
    <w:uiPriority w:val="9"/>
    <w:rPr>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6095</Words>
  <Characters>6689</Characters>
  <Lines>150</Lines>
  <Paragraphs>73</Paragraphs>
  <TotalTime>9</TotalTime>
  <ScaleCrop>false</ScaleCrop>
  <LinksUpToDate>false</LinksUpToDate>
  <CharactersWithSpaces>6731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2024-12-23T10:05:00Z</dcterms:created>
  <dc:creator>韦劼群</dc:creator>
  <cp:lastModifiedBy>ling</cp:lastModifiedBy>
  <cp:lastPrinted>2024-12-02T00:24:00Z</cp:lastPrinted>
  <dcterms:modified xsi:type="dcterms:W3CDTF">2024-12-23T10:13:03Z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AC4DE7FCAACB4A9EB50D47693BF9B19C_12</vt:lpwstr>
  </property>
</Properties>
</file>