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广西壮族自治区柳州生态环境监测中心</w:t>
      </w:r>
      <w:r>
        <w:rPr>
          <w:rFonts w:hint="eastAsia"/>
          <w:sz w:val="36"/>
          <w:szCs w:val="36"/>
          <w:lang w:val="en-US" w:eastAsia="zh-CN"/>
        </w:rPr>
        <w:t>办公</w:t>
      </w:r>
      <w:r>
        <w:rPr>
          <w:rFonts w:hint="eastAsia"/>
          <w:sz w:val="36"/>
          <w:szCs w:val="36"/>
        </w:rPr>
        <w:t>电脑采购</w:t>
      </w:r>
    </w:p>
    <w:p>
      <w:pPr>
        <w:jc w:val="center"/>
        <w:rPr>
          <w:rFonts w:hint="eastAsia"/>
          <w:sz w:val="36"/>
          <w:szCs w:val="36"/>
          <w:lang w:val="en-US" w:eastAsia="zh-CN"/>
        </w:rPr>
      </w:pPr>
      <w:r>
        <w:rPr>
          <w:rFonts w:hint="eastAsia"/>
          <w:sz w:val="36"/>
          <w:szCs w:val="36"/>
          <w:lang w:val="en-US" w:eastAsia="zh-CN"/>
        </w:rPr>
        <w:t>商务要求</w:t>
      </w:r>
    </w:p>
    <w:p>
      <w:pPr>
        <w:jc w:val="center"/>
        <w:rPr>
          <w:rFonts w:hint="eastAsia"/>
          <w:sz w:val="36"/>
          <w:szCs w:val="36"/>
          <w:lang w:val="en-US" w:eastAsia="zh-CN"/>
        </w:rPr>
      </w:pPr>
    </w:p>
    <w:tbl>
      <w:tblPr>
        <w:tblStyle w:val="2"/>
        <w:tblW w:w="87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97"/>
        <w:gridCol w:w="7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9" w:hRule="atLeast"/>
        </w:trPr>
        <w:tc>
          <w:tcPr>
            <w:tcW w:w="1197"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商务项目</w:t>
            </w:r>
          </w:p>
        </w:tc>
        <w:tc>
          <w:tcPr>
            <w:tcW w:w="7524" w:type="dxa"/>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97"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报价要求</w:t>
            </w:r>
          </w:p>
        </w:tc>
        <w:tc>
          <w:tcPr>
            <w:tcW w:w="7524" w:type="dxa"/>
            <w:vMerge w:val="restart"/>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次采购已指定品牌、型号，成交供应商应当保证其所提供的产品为符合国家知识产权法律法规要求的正规正版产品，不接受其他品牌型号报价。投标供应商必须实质性能够满足产品的参数要求，不满足的报价视无效报。投标产品必须是具备厂家合法渠道的全新正品，必须按厂家承诺实行 “三包”政策。报价必须包含所有设备、随配附件、备品备件、运输、工具、安装、调试、各种附材、培训、售后服务、税金及其他所有可能发生的一切费用。采购人不再支付任何费用。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78" w:hRule="atLeast"/>
        </w:trPr>
        <w:tc>
          <w:tcPr>
            <w:tcW w:w="1197" w:type="dxa"/>
            <w:vMerge w:val="continue"/>
            <w:shd w:val="clear" w:color="auto" w:fill="FFFFFF"/>
            <w:vAlign w:val="center"/>
          </w:tcPr>
          <w:p>
            <w:pPr>
              <w:jc w:val="center"/>
              <w:rPr>
                <w:rFonts w:hint="eastAsia" w:ascii="宋体" w:hAnsi="宋体" w:eastAsia="宋体" w:cs="宋体"/>
                <w:i w:val="0"/>
                <w:iCs w:val="0"/>
                <w:color w:val="000000"/>
                <w:sz w:val="22"/>
                <w:szCs w:val="22"/>
                <w:u w:val="none"/>
              </w:rPr>
            </w:pPr>
          </w:p>
        </w:tc>
        <w:tc>
          <w:tcPr>
            <w:tcW w:w="7524" w:type="dxa"/>
            <w:vMerge w:val="continue"/>
            <w:shd w:val="clear" w:color="auto" w:fill="FFFFFF"/>
            <w:vAlign w:val="center"/>
          </w:tcPr>
          <w:p>
            <w:pPr>
              <w:jc w:val="left"/>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4" w:hRule="atLeast"/>
        </w:trPr>
        <w:tc>
          <w:tcPr>
            <w:tcW w:w="119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质保要求</w:t>
            </w:r>
          </w:p>
        </w:tc>
        <w:tc>
          <w:tcPr>
            <w:tcW w:w="7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投标人应当保证其所提供的产品为符合国家知识产权法律法规要求的正规正版产品，供应商所供货物为厂商原装全新正品(中途不得作任何形式的拆封，拒绝水货、拆机货、二手货)</w:t>
            </w:r>
            <w:bookmarkStart w:id="0" w:name="_GoBack"/>
            <w:bookmarkEnd w:id="0"/>
            <w:r>
              <w:rPr>
                <w:rFonts w:hint="eastAsia" w:ascii="宋体" w:hAnsi="宋体" w:eastAsia="宋体" w:cs="宋体"/>
                <w:i w:val="0"/>
                <w:iCs w:val="0"/>
                <w:color w:val="000000"/>
                <w:kern w:val="0"/>
                <w:sz w:val="22"/>
                <w:szCs w:val="22"/>
                <w:u w:val="none"/>
                <w:lang w:val="en-US" w:eastAsia="zh-CN" w:bidi="ar"/>
              </w:rPr>
              <w:t>。货物由最终用户在场拆包装箱查验货物合格性，中标产品验收时厂商人员陪同进行现场测试，满足要求后方能进行验收。若所提供的产品为不符合国家知识产权法律法规要求的非正规正版产品或属于假冒伪劣商品的，其合同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4" w:hRule="atLeast"/>
        </w:trPr>
        <w:tc>
          <w:tcPr>
            <w:tcW w:w="119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服务要求</w:t>
            </w:r>
          </w:p>
        </w:tc>
        <w:tc>
          <w:tcPr>
            <w:tcW w:w="7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本次采购货物必须是供货商免费送货上门，免费安装调试。根据客户需求进行为本项目提供上门安装、调试、培训，使货物都能够正常使用并达到采购单位的要求。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4" w:hRule="atLeast"/>
        </w:trPr>
        <w:tc>
          <w:tcPr>
            <w:tcW w:w="119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交货时间</w:t>
            </w:r>
          </w:p>
        </w:tc>
        <w:tc>
          <w:tcPr>
            <w:tcW w:w="7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签订合同后7工作日内货物运送至采购单位指定地点并安装调试完毕。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2" w:hRule="atLeast"/>
        </w:trPr>
        <w:tc>
          <w:tcPr>
            <w:tcW w:w="119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付款条件</w:t>
            </w:r>
          </w:p>
        </w:tc>
        <w:tc>
          <w:tcPr>
            <w:tcW w:w="752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本项目无预付款，待供货商交货完毕并验收合格后，中标人开具全额发票给采购人，采购人10个工作日一次性支付完合同。</w:t>
            </w:r>
          </w:p>
        </w:tc>
      </w:tr>
    </w:tbl>
    <w:p>
      <w:pPr>
        <w:jc w:val="center"/>
        <w:rPr>
          <w:rFonts w:hint="eastAsia"/>
          <w:sz w:val="36"/>
          <w:szCs w:val="36"/>
          <w:lang w:val="en-US" w:eastAsia="zh-CN"/>
        </w:rPr>
      </w:pPr>
    </w:p>
    <w:p>
      <w:pPr>
        <w:jc w:val="center"/>
        <w:rPr>
          <w:rFonts w:hint="default"/>
          <w:sz w:val="36"/>
          <w:szCs w:val="36"/>
          <w:lang w:val="en-US" w:eastAsia="zh-CN"/>
        </w:rPr>
      </w:pP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6469B"/>
    <w:rsid w:val="08543C27"/>
    <w:rsid w:val="090A1804"/>
    <w:rsid w:val="3DC0337F"/>
    <w:rsid w:val="4296469B"/>
    <w:rsid w:val="4B5B1F46"/>
    <w:rsid w:val="5A000C72"/>
    <w:rsid w:val="66165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2024-04-17T07:54:00Z</dcterms:created>
  <dc:creator>赵纳</dc:creator>
  <cp:lastModifiedBy>赵纳</cp:lastModifiedBy>
  <dcterms:modified xsi:type="dcterms:W3CDTF">2024-04-17T10:16:49Z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BF1F64B7C491439B9330B17EB29EB99B</vt:lpwstr>
  </property>
</Properties>
</file>