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AD621">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bookmarkStart w:id="1" w:name="_GoBack"/>
      <w:bookmarkEnd w:id="1"/>
    </w:p>
    <w:p w14:paraId="310C959C">
      <w:pPr>
        <w:spacing w:line="600" w:lineRule="exact"/>
        <w:rPr>
          <w:rFonts w:hint="eastAsia" w:ascii="黑体" w:hAnsi="黑体" w:eastAsia="黑体" w:cs="黑体"/>
          <w:color w:val="auto"/>
          <w:sz w:val="32"/>
          <w:szCs w:val="32"/>
          <w:lang w:val="en-US" w:eastAsia="zh-CN"/>
        </w:rPr>
      </w:pPr>
    </w:p>
    <w:p w14:paraId="6711B5B1">
      <w:pPr>
        <w:spacing w:line="600" w:lineRule="exact"/>
        <w:jc w:val="center"/>
        <w:rPr>
          <w:rFonts w:hint="eastAsia" w:ascii="仿宋" w:hAnsi="仿宋" w:eastAsia="仿宋" w:cs="仿宋"/>
          <w:color w:val="auto"/>
          <w:sz w:val="24"/>
          <w:szCs w:val="24"/>
        </w:rPr>
      </w:pPr>
      <w:r>
        <w:rPr>
          <w:rFonts w:hint="eastAsia" w:ascii="方正小标宋_GBK" w:hAnsi="方正小标宋_GBK" w:eastAsia="方正小标宋_GBK" w:cs="方正小标宋_GBK"/>
          <w:color w:val="auto"/>
          <w:sz w:val="44"/>
          <w:szCs w:val="44"/>
        </w:rPr>
        <w:t>小</w:t>
      </w:r>
      <w:r>
        <w:rPr>
          <w:rFonts w:hint="eastAsia" w:ascii="方正小标宋_GBK" w:hAnsi="方正小标宋_GBK" w:eastAsia="方正小标宋_GBK" w:cs="方正小标宋_GBK"/>
          <w:color w:val="auto"/>
          <w:sz w:val="44"/>
          <w:szCs w:val="44"/>
          <w:lang w:val="en-US" w:eastAsia="zh-CN"/>
        </w:rPr>
        <w:t>微</w:t>
      </w:r>
      <w:r>
        <w:rPr>
          <w:rFonts w:hint="eastAsia" w:ascii="方正小标宋_GBK" w:hAnsi="方正小标宋_GBK" w:eastAsia="方正小标宋_GBK" w:cs="方正小标宋_GBK"/>
          <w:color w:val="auto"/>
          <w:sz w:val="44"/>
          <w:szCs w:val="44"/>
        </w:rPr>
        <w:t>企业声明函（工程、服务）</w:t>
      </w:r>
    </w:p>
    <w:p w14:paraId="47CBD21D">
      <w:pPr>
        <w:pStyle w:val="7"/>
        <w:spacing w:line="600" w:lineRule="exact"/>
        <w:ind w:firstLine="0" w:firstLineChars="0"/>
        <w:rPr>
          <w:rFonts w:hint="eastAsia" w:ascii="仿宋" w:hAnsi="仿宋"/>
          <w:color w:val="auto"/>
          <w:sz w:val="24"/>
          <w:szCs w:val="24"/>
          <w:lang w:eastAsia="zh-CN"/>
        </w:rPr>
      </w:pPr>
    </w:p>
    <w:p w14:paraId="79CB2D2F">
      <w:pPr>
        <w:pStyle w:val="7"/>
        <w:spacing w:line="400" w:lineRule="exact"/>
        <w:ind w:firstLine="0" w:firstLineChars="0"/>
        <w:rPr>
          <w:rFonts w:ascii="仿宋" w:hAnsi="仿宋"/>
          <w:color w:val="auto"/>
          <w:sz w:val="24"/>
          <w:szCs w:val="24"/>
        </w:rPr>
      </w:pPr>
      <w:r>
        <w:rPr>
          <w:rFonts w:hint="eastAsia" w:ascii="仿宋" w:hAnsi="仿宋"/>
          <w:color w:val="auto"/>
          <w:sz w:val="24"/>
          <w:szCs w:val="24"/>
        </w:rPr>
        <w:t>说明：</w:t>
      </w:r>
    </w:p>
    <w:p w14:paraId="148E0253">
      <w:pPr>
        <w:pStyle w:val="7"/>
        <w:spacing w:line="400" w:lineRule="exact"/>
        <w:ind w:firstLine="480" w:firstLineChars="200"/>
        <w:rPr>
          <w:rFonts w:ascii="仿宋" w:hAnsi="仿宋"/>
          <w:color w:val="auto"/>
          <w:sz w:val="24"/>
          <w:szCs w:val="24"/>
        </w:rPr>
      </w:pPr>
      <w:r>
        <w:rPr>
          <w:rFonts w:ascii="仿宋" w:hAnsi="仿宋"/>
          <w:color w:val="auto"/>
          <w:sz w:val="24"/>
          <w:szCs w:val="24"/>
        </w:rPr>
        <w:t>1</w:t>
      </w:r>
      <w:r>
        <w:rPr>
          <w:rFonts w:hint="eastAsia" w:ascii="仿宋" w:hAnsi="仿宋"/>
          <w:color w:val="auto"/>
          <w:sz w:val="24"/>
          <w:szCs w:val="24"/>
          <w:lang w:eastAsia="zh-CN"/>
        </w:rPr>
        <w:t>.</w:t>
      </w:r>
      <w:r>
        <w:rPr>
          <w:rFonts w:hint="eastAsia" w:ascii="仿宋" w:hAnsi="仿宋"/>
          <w:color w:val="auto"/>
          <w:sz w:val="24"/>
          <w:szCs w:val="24"/>
        </w:rPr>
        <w:t>本声明函主要供参加政府采购活动的小</w:t>
      </w:r>
      <w:r>
        <w:rPr>
          <w:rFonts w:hint="eastAsia" w:ascii="仿宋" w:hAnsi="仿宋"/>
          <w:color w:val="auto"/>
          <w:sz w:val="24"/>
          <w:szCs w:val="24"/>
          <w:lang w:val="en-US" w:eastAsia="zh-CN"/>
        </w:rPr>
        <w:t>微</w:t>
      </w:r>
      <w:r>
        <w:rPr>
          <w:rFonts w:hint="eastAsia" w:ascii="仿宋" w:hAnsi="仿宋"/>
          <w:color w:val="auto"/>
          <w:sz w:val="24"/>
          <w:szCs w:val="24"/>
        </w:rPr>
        <w:t>企业填写，非小</w:t>
      </w:r>
      <w:r>
        <w:rPr>
          <w:rFonts w:hint="eastAsia" w:ascii="仿宋" w:hAnsi="仿宋"/>
          <w:color w:val="auto"/>
          <w:sz w:val="24"/>
          <w:szCs w:val="24"/>
          <w:lang w:val="en-US" w:eastAsia="zh-CN"/>
        </w:rPr>
        <w:t>微</w:t>
      </w:r>
      <w:r>
        <w:rPr>
          <w:rFonts w:hint="eastAsia" w:ascii="仿宋" w:hAnsi="仿宋"/>
          <w:color w:val="auto"/>
          <w:sz w:val="24"/>
          <w:szCs w:val="24"/>
        </w:rPr>
        <w:t>企业无需填写。</w:t>
      </w:r>
    </w:p>
    <w:p w14:paraId="7FA2E3B5">
      <w:pPr>
        <w:pStyle w:val="7"/>
        <w:spacing w:line="400" w:lineRule="exact"/>
        <w:ind w:firstLine="480" w:firstLineChars="200"/>
        <w:rPr>
          <w:rFonts w:hint="eastAsia" w:ascii="仿宋" w:hAnsi="仿宋"/>
          <w:color w:val="auto"/>
          <w:sz w:val="24"/>
          <w:szCs w:val="24"/>
          <w:lang w:eastAsia="zh-CN"/>
        </w:rPr>
      </w:pPr>
      <w:r>
        <w:rPr>
          <w:rFonts w:ascii="仿宋" w:hAnsi="仿宋"/>
          <w:color w:val="auto"/>
          <w:sz w:val="24"/>
          <w:szCs w:val="24"/>
        </w:rPr>
        <w:t>2</w:t>
      </w:r>
      <w:r>
        <w:rPr>
          <w:rFonts w:hint="eastAsia" w:ascii="仿宋" w:hAnsi="仿宋"/>
          <w:color w:val="auto"/>
          <w:sz w:val="24"/>
          <w:szCs w:val="24"/>
          <w:lang w:eastAsia="zh-CN"/>
        </w:rPr>
        <w:t>.</w:t>
      </w:r>
      <w:r>
        <w:rPr>
          <w:rFonts w:hint="eastAsia" w:ascii="仿宋" w:hAnsi="仿宋"/>
          <w:color w:val="auto"/>
          <w:sz w:val="24"/>
          <w:szCs w:val="24"/>
        </w:rPr>
        <w:t>小型、微型企业提供中型企业提供的货物的，视同为中型企业。</w:t>
      </w:r>
    </w:p>
    <w:p w14:paraId="4F7BC2A1">
      <w:pPr>
        <w:pStyle w:val="6"/>
        <w:spacing w:line="400" w:lineRule="exact"/>
        <w:ind w:left="-426" w:leftChars="-203" w:right="142" w:firstLine="480" w:firstLineChars="200"/>
        <w:contextualSpacing/>
        <w:rPr>
          <w:rFonts w:hint="eastAsia" w:ascii="仿宋" w:hAnsi="仿宋" w:eastAsia="仿宋" w:cs="仿宋"/>
          <w:color w:val="auto"/>
          <w:kern w:val="24"/>
        </w:rPr>
      </w:pPr>
    </w:p>
    <w:p w14:paraId="413DDF84">
      <w:pPr>
        <w:pStyle w:val="6"/>
        <w:spacing w:line="400" w:lineRule="exact"/>
        <w:ind w:left="-426" w:leftChars="-203" w:right="142" w:firstLine="480" w:firstLineChars="200"/>
        <w:contextualSpacing/>
        <w:rPr>
          <w:rFonts w:hint="eastAsia" w:ascii="仿宋" w:hAnsi="仿宋" w:eastAsia="仿宋" w:cs="仿宋"/>
          <w:color w:val="auto"/>
          <w:kern w:val="24"/>
        </w:rPr>
      </w:pPr>
      <w:r>
        <w:rPr>
          <w:rFonts w:hint="eastAsia" w:ascii="仿宋" w:hAnsi="仿宋" w:eastAsia="仿宋" w:cs="仿宋"/>
          <w:color w:val="auto"/>
          <w:kern w:val="24"/>
        </w:rPr>
        <w:t>本公司（联合体）郑重声明，根据《政府采购促进中小企业发展管理办法》（财库〔2020〕46号）的规定，本公司（联合体）参加</w:t>
      </w:r>
      <w:r>
        <w:rPr>
          <w:rFonts w:hint="eastAsia" w:ascii="仿宋" w:hAnsi="仿宋" w:eastAsia="仿宋" w:cs="仿宋"/>
          <w:color w:val="auto"/>
          <w:kern w:val="24"/>
          <w:u w:val="single"/>
          <w:lang w:val="en-US" w:eastAsia="zh-CN"/>
        </w:rPr>
        <w:t>广西壮族自治区生态环境监测中心</w:t>
      </w:r>
      <w:r>
        <w:rPr>
          <w:rFonts w:hint="eastAsia" w:ascii="仿宋" w:hAnsi="仿宋" w:eastAsia="仿宋" w:cs="仿宋"/>
          <w:color w:val="auto"/>
          <w:kern w:val="24"/>
        </w:rPr>
        <w:t>的</w:t>
      </w:r>
      <w:r>
        <w:rPr>
          <w:rFonts w:hint="eastAsia" w:ascii="仿宋" w:hAnsi="仿宋" w:eastAsia="仿宋" w:cs="仿宋"/>
          <w:color w:val="auto"/>
          <w:kern w:val="24"/>
          <w:u w:val="single"/>
          <w:lang w:val="en-US" w:eastAsia="zh-CN"/>
        </w:rPr>
        <w:t>广西壮族自治区生态环境监测中心</w:t>
      </w:r>
      <w:r>
        <w:rPr>
          <w:rFonts w:hint="eastAsia" w:ascii="仿宋" w:hAnsi="仿宋" w:eastAsia="仿宋" w:cs="仿宋"/>
          <w:color w:val="auto"/>
          <w:kern w:val="24"/>
          <w:u w:val="single"/>
        </w:rPr>
        <w:t>2025年广西桂林漓江站物业服务</w:t>
      </w:r>
      <w:r>
        <w:rPr>
          <w:rFonts w:hint="eastAsia" w:ascii="仿宋" w:hAnsi="仿宋" w:eastAsia="仿宋" w:cs="仿宋"/>
          <w:color w:val="auto"/>
          <w:kern w:val="24"/>
        </w:rPr>
        <w:t>采购活动，服务全部由符合政策要求的小</w:t>
      </w:r>
      <w:r>
        <w:rPr>
          <w:rFonts w:hint="eastAsia" w:ascii="仿宋" w:hAnsi="仿宋" w:eastAsia="仿宋" w:cs="仿宋"/>
          <w:color w:val="auto"/>
          <w:kern w:val="24"/>
          <w:lang w:val="en-US" w:eastAsia="zh-CN"/>
        </w:rPr>
        <w:t>微</w:t>
      </w:r>
      <w:r>
        <w:rPr>
          <w:rFonts w:hint="eastAsia" w:ascii="仿宋" w:hAnsi="仿宋" w:eastAsia="仿宋" w:cs="仿宋"/>
          <w:color w:val="auto"/>
          <w:kern w:val="24"/>
        </w:rPr>
        <w:t>企业承接。相关企业（含联合体中的小</w:t>
      </w:r>
      <w:r>
        <w:rPr>
          <w:rFonts w:hint="eastAsia" w:ascii="仿宋" w:hAnsi="仿宋" w:eastAsia="仿宋" w:cs="仿宋"/>
          <w:color w:val="auto"/>
          <w:kern w:val="24"/>
          <w:lang w:val="en-US" w:eastAsia="zh-CN"/>
        </w:rPr>
        <w:t>微</w:t>
      </w:r>
      <w:r>
        <w:rPr>
          <w:rFonts w:hint="eastAsia" w:ascii="仿宋" w:hAnsi="仿宋" w:eastAsia="仿宋" w:cs="仿宋"/>
          <w:color w:val="auto"/>
          <w:kern w:val="24"/>
        </w:rPr>
        <w:t>企业、签订分包意向协议的小</w:t>
      </w:r>
      <w:r>
        <w:rPr>
          <w:rFonts w:hint="eastAsia" w:ascii="仿宋" w:hAnsi="仿宋" w:eastAsia="仿宋" w:cs="仿宋"/>
          <w:color w:val="auto"/>
          <w:kern w:val="24"/>
          <w:lang w:val="en-US" w:eastAsia="zh-CN"/>
        </w:rPr>
        <w:t>微</w:t>
      </w:r>
      <w:r>
        <w:rPr>
          <w:rFonts w:hint="eastAsia" w:ascii="仿宋" w:hAnsi="仿宋" w:eastAsia="仿宋" w:cs="仿宋"/>
          <w:color w:val="auto"/>
          <w:kern w:val="24"/>
        </w:rPr>
        <w:t>企业）的具体情况如下：</w:t>
      </w:r>
    </w:p>
    <w:p w14:paraId="18B827CD">
      <w:pPr>
        <w:pStyle w:val="6"/>
        <w:spacing w:line="400" w:lineRule="exact"/>
        <w:ind w:left="-426" w:leftChars="-203" w:right="142" w:firstLine="480" w:firstLineChars="200"/>
        <w:contextualSpacing/>
        <w:rPr>
          <w:rFonts w:hint="eastAsia" w:ascii="仿宋" w:hAnsi="仿宋" w:eastAsia="仿宋" w:cs="仿宋"/>
          <w:color w:val="auto"/>
          <w:kern w:val="24"/>
        </w:rPr>
      </w:pPr>
      <w:r>
        <w:rPr>
          <w:rFonts w:hint="eastAsia" w:ascii="仿宋" w:hAnsi="仿宋" w:eastAsia="仿宋" w:cs="仿宋"/>
          <w:color w:val="auto"/>
          <w:kern w:val="24"/>
          <w:sz w:val="24"/>
          <w:szCs w:val="24"/>
          <w:lang w:val="en-US" w:eastAsia="zh-CN"/>
        </w:rPr>
        <w:t>项目标的：</w:t>
      </w:r>
      <w:r>
        <w:rPr>
          <w:rFonts w:hint="eastAsia" w:ascii="仿宋" w:hAnsi="仿宋" w:eastAsia="仿宋" w:cs="仿宋"/>
          <w:color w:val="auto"/>
          <w:sz w:val="24"/>
          <w:szCs w:val="24"/>
          <w:lang w:val="en-US" w:eastAsia="zh-CN"/>
        </w:rPr>
        <w:t>广西壮族自治区生态环境监测中心2025年广西桂林漓江站物业服务</w:t>
      </w:r>
      <w:r>
        <w:rPr>
          <w:rFonts w:hint="eastAsia" w:ascii="仿宋" w:hAnsi="仿宋" w:eastAsia="仿宋" w:cs="仿宋"/>
          <w:color w:val="auto"/>
          <w:kern w:val="24"/>
          <w:szCs w:val="24"/>
        </w:rPr>
        <w:t>，属于</w:t>
      </w:r>
      <w:r>
        <w:rPr>
          <w:rFonts w:hint="eastAsia" w:ascii="仿宋" w:hAnsi="仿宋" w:eastAsia="仿宋" w:cs="仿宋"/>
          <w:color w:val="auto"/>
          <w:kern w:val="24"/>
          <w:szCs w:val="24"/>
          <w:u w:val="single"/>
        </w:rPr>
        <w:t>C</w:t>
      </w:r>
      <w:r>
        <w:rPr>
          <w:rFonts w:hint="eastAsia" w:ascii="仿宋" w:hAnsi="仿宋" w:eastAsia="仿宋" w:cs="仿宋"/>
          <w:color w:val="auto"/>
          <w:kern w:val="24"/>
          <w:szCs w:val="24"/>
          <w:u w:val="single"/>
          <w:lang w:val="en-US" w:eastAsia="zh-CN"/>
        </w:rPr>
        <w:t>21</w:t>
      </w:r>
      <w:r>
        <w:rPr>
          <w:rFonts w:hint="eastAsia" w:ascii="仿宋" w:hAnsi="仿宋" w:eastAsia="仿宋" w:cs="仿宋"/>
          <w:color w:val="auto"/>
          <w:kern w:val="24"/>
          <w:szCs w:val="24"/>
          <w:u w:val="single"/>
        </w:rPr>
        <w:t>04</w:t>
      </w:r>
      <w:r>
        <w:rPr>
          <w:rFonts w:hint="eastAsia" w:ascii="仿宋" w:hAnsi="仿宋" w:eastAsia="仿宋" w:cs="仿宋"/>
          <w:color w:val="auto"/>
          <w:kern w:val="24"/>
          <w:szCs w:val="24"/>
          <w:u w:val="single"/>
          <w:lang w:val="en-US" w:eastAsia="zh-CN"/>
        </w:rPr>
        <w:t>0000</w:t>
      </w:r>
      <w:r>
        <w:rPr>
          <w:rFonts w:hint="eastAsia" w:ascii="仿宋" w:hAnsi="仿宋" w:eastAsia="仿宋" w:cs="仿宋"/>
          <w:color w:val="auto"/>
          <w:sz w:val="24"/>
          <w:szCs w:val="24"/>
          <w:u w:val="single"/>
          <w:lang w:val="en-US" w:eastAsia="zh-CN"/>
        </w:rPr>
        <w:t>物业管理服务</w:t>
      </w:r>
      <w:r>
        <w:rPr>
          <w:rFonts w:hint="eastAsia" w:ascii="仿宋" w:hAnsi="仿宋" w:eastAsia="仿宋" w:cs="仿宋"/>
          <w:color w:val="auto"/>
          <w:kern w:val="24"/>
          <w:szCs w:val="24"/>
        </w:rPr>
        <w:t>行业；承建（承接）企业为</w:t>
      </w:r>
      <w:r>
        <w:rPr>
          <w:rFonts w:hint="eastAsia" w:ascii="仿宋" w:hAnsi="仿宋" w:eastAsia="仿宋" w:cs="仿宋"/>
          <w:color w:val="auto"/>
          <w:kern w:val="24"/>
          <w:szCs w:val="24"/>
          <w:u w:val="single"/>
        </w:rPr>
        <w:t>（企业名称）</w:t>
      </w:r>
      <w:r>
        <w:rPr>
          <w:rFonts w:hint="eastAsia" w:ascii="仿宋" w:hAnsi="仿宋" w:eastAsia="仿宋" w:cs="仿宋"/>
          <w:color w:val="auto"/>
          <w:kern w:val="24"/>
          <w:szCs w:val="24"/>
        </w:rPr>
        <w:t>，从业人员</w:t>
      </w:r>
      <w:r>
        <w:rPr>
          <w:rFonts w:hint="eastAsia" w:ascii="仿宋" w:hAnsi="仿宋" w:eastAsia="仿宋" w:cs="仿宋"/>
          <w:color w:val="auto"/>
          <w:kern w:val="24"/>
          <w:szCs w:val="24"/>
          <w:u w:val="single"/>
        </w:rPr>
        <w:t xml:space="preserve">      </w:t>
      </w:r>
      <w:r>
        <w:rPr>
          <w:rFonts w:hint="eastAsia" w:ascii="仿宋" w:hAnsi="仿宋" w:eastAsia="仿宋" w:cs="仿宋"/>
          <w:color w:val="auto"/>
          <w:kern w:val="24"/>
          <w:szCs w:val="24"/>
        </w:rPr>
        <w:t>人，营业收入为</w:t>
      </w:r>
      <w:r>
        <w:rPr>
          <w:rFonts w:hint="eastAsia" w:ascii="仿宋" w:hAnsi="仿宋" w:eastAsia="仿宋" w:cs="仿宋"/>
          <w:color w:val="auto"/>
          <w:kern w:val="24"/>
          <w:szCs w:val="24"/>
          <w:u w:val="single"/>
        </w:rPr>
        <w:t xml:space="preserve">      </w:t>
      </w:r>
      <w:r>
        <w:rPr>
          <w:rFonts w:hint="eastAsia" w:ascii="仿宋" w:hAnsi="仿宋" w:eastAsia="仿宋" w:cs="仿宋"/>
          <w:color w:val="auto"/>
          <w:kern w:val="24"/>
          <w:szCs w:val="24"/>
        </w:rPr>
        <w:t>万元，资产总额为</w:t>
      </w:r>
      <w:r>
        <w:rPr>
          <w:rFonts w:hint="eastAsia" w:ascii="仿宋" w:hAnsi="仿宋" w:eastAsia="仿宋" w:cs="仿宋"/>
          <w:color w:val="auto"/>
          <w:kern w:val="24"/>
          <w:szCs w:val="24"/>
          <w:u w:val="single"/>
        </w:rPr>
        <w:t xml:space="preserve">      </w:t>
      </w:r>
      <w:r>
        <w:rPr>
          <w:rFonts w:hint="eastAsia" w:ascii="仿宋" w:hAnsi="仿宋" w:eastAsia="仿宋" w:cs="仿宋"/>
          <w:color w:val="auto"/>
          <w:kern w:val="24"/>
          <w:szCs w:val="24"/>
        </w:rPr>
        <w:t>万元，属于</w:t>
      </w:r>
      <w:r>
        <w:rPr>
          <w:rFonts w:hint="eastAsia" w:ascii="仿宋" w:hAnsi="仿宋" w:eastAsia="仿宋" w:cs="仿宋"/>
          <w:color w:val="auto"/>
          <w:kern w:val="24"/>
          <w:szCs w:val="24"/>
          <w:u w:val="single"/>
        </w:rPr>
        <w:t>（中型企业、小型企业、微型企业）</w:t>
      </w:r>
      <w:r>
        <w:rPr>
          <w:rFonts w:hint="eastAsia" w:ascii="仿宋" w:hAnsi="仿宋" w:eastAsia="仿宋" w:cs="仿宋"/>
          <w:color w:val="auto"/>
          <w:kern w:val="24"/>
          <w:sz w:val="24"/>
          <w:szCs w:val="24"/>
          <w:lang w:eastAsia="zh-CN"/>
        </w:rPr>
        <w:t>。</w:t>
      </w:r>
    </w:p>
    <w:p w14:paraId="3659A6D4">
      <w:pPr>
        <w:pStyle w:val="6"/>
        <w:spacing w:line="400" w:lineRule="exact"/>
        <w:ind w:left="-405" w:leftChars="-193" w:right="142" w:firstLine="453" w:firstLineChars="189"/>
        <w:contextualSpacing/>
        <w:rPr>
          <w:rFonts w:hint="eastAsia" w:ascii="仿宋" w:hAnsi="仿宋" w:eastAsia="仿宋" w:cs="仿宋"/>
          <w:color w:val="auto"/>
          <w:kern w:val="24"/>
        </w:rPr>
      </w:pPr>
      <w:r>
        <w:rPr>
          <w:rFonts w:hint="eastAsia" w:ascii="仿宋" w:hAnsi="仿宋" w:eastAsia="仿宋" w:cs="仿宋"/>
          <w:color w:val="auto"/>
          <w:kern w:val="24"/>
        </w:rPr>
        <w:t>以上企业，不属于大企业的分支机构，不存在控股股东为大企业的情形，也不存在与大企业的负责人为同一人的情形。</w:t>
      </w:r>
    </w:p>
    <w:p w14:paraId="016E487C">
      <w:pPr>
        <w:pStyle w:val="6"/>
        <w:spacing w:line="400" w:lineRule="exact"/>
        <w:ind w:left="-426" w:right="142" w:firstLine="567"/>
        <w:contextualSpacing/>
        <w:rPr>
          <w:rFonts w:hint="eastAsia" w:ascii="仿宋" w:hAnsi="仿宋" w:eastAsia="仿宋" w:cs="仿宋"/>
          <w:color w:val="auto"/>
          <w:kern w:val="24"/>
        </w:rPr>
      </w:pPr>
      <w:r>
        <w:rPr>
          <w:rFonts w:hint="eastAsia" w:ascii="仿宋" w:hAnsi="仿宋" w:eastAsia="仿宋" w:cs="仿宋"/>
          <w:color w:val="auto"/>
          <w:kern w:val="24"/>
        </w:rPr>
        <w:t>本企业对上述声明内容的真实性负责。如有虚假，将依法承担相应责任。</w:t>
      </w:r>
    </w:p>
    <w:p w14:paraId="1162DFE0">
      <w:pPr>
        <w:pStyle w:val="8"/>
        <w:spacing w:line="400" w:lineRule="exact"/>
        <w:ind w:firstLine="480" w:firstLineChars="200"/>
        <w:rPr>
          <w:rFonts w:hint="eastAsia" w:ascii="仿宋" w:hAnsi="仿宋" w:eastAsia="仿宋" w:cs="仿宋"/>
          <w:color w:val="auto"/>
          <w:sz w:val="24"/>
          <w:szCs w:val="24"/>
        </w:rPr>
      </w:pPr>
    </w:p>
    <w:p w14:paraId="45B8C4AE">
      <w:pPr>
        <w:pStyle w:val="8"/>
        <w:spacing w:line="400" w:lineRule="exact"/>
        <w:ind w:firstLine="480" w:firstLineChars="200"/>
        <w:rPr>
          <w:rFonts w:hint="eastAsia" w:ascii="仿宋" w:hAnsi="仿宋" w:eastAsia="仿宋" w:cs="仿宋"/>
          <w:color w:val="auto"/>
          <w:sz w:val="24"/>
          <w:szCs w:val="24"/>
        </w:rPr>
      </w:pPr>
    </w:p>
    <w:p w14:paraId="5699D69A">
      <w:pPr>
        <w:snapToGrid w:val="0"/>
        <w:spacing w:line="400" w:lineRule="exact"/>
        <w:ind w:firstLine="5280" w:firstLineChars="220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供应商名称(签章)：</w:t>
      </w:r>
    </w:p>
    <w:p w14:paraId="7F4AE9AE">
      <w:pPr>
        <w:snapToGrid w:val="0"/>
        <w:spacing w:line="400" w:lineRule="exact"/>
        <w:ind w:firstLine="5160" w:firstLineChars="21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75471F6E">
      <w:pPr>
        <w:pStyle w:val="8"/>
        <w:spacing w:line="400" w:lineRule="exact"/>
        <w:ind w:firstLine="480" w:firstLineChars="200"/>
        <w:rPr>
          <w:rFonts w:hint="eastAsia" w:ascii="仿宋" w:hAnsi="仿宋" w:eastAsia="仿宋" w:cs="仿宋"/>
          <w:color w:val="auto"/>
          <w:sz w:val="24"/>
          <w:szCs w:val="24"/>
        </w:rPr>
      </w:pPr>
    </w:p>
    <w:p w14:paraId="3D793EAC">
      <w:pPr>
        <w:keepNext w:val="0"/>
        <w:keepLines w:val="0"/>
        <w:pageBreakBefore w:val="0"/>
        <w:widowControl w:val="0"/>
        <w:kinsoku/>
        <w:wordWrap/>
        <w:overflowPunct/>
        <w:topLinePunct w:val="0"/>
        <w:autoSpaceDE/>
        <w:autoSpaceDN/>
        <w:bidi w:val="0"/>
        <w:adjustRightInd/>
        <w:snapToGrid w:val="0"/>
        <w:spacing w:before="0" w:after="0" w:afterLines="0"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注：</w:t>
      </w:r>
    </w:p>
    <w:p w14:paraId="5FC61962">
      <w:pPr>
        <w:keepNext w:val="0"/>
        <w:keepLines w:val="0"/>
        <w:pageBreakBefore w:val="0"/>
        <w:widowControl w:val="0"/>
        <w:kinsoku/>
        <w:wordWrap/>
        <w:overflowPunct/>
        <w:topLinePunct w:val="0"/>
        <w:autoSpaceDE/>
        <w:autoSpaceDN/>
        <w:bidi w:val="0"/>
        <w:adjustRightInd/>
        <w:snapToGrid w:val="0"/>
        <w:spacing w:before="0" w:after="0" w:afterLines="0" w:line="400" w:lineRule="exact"/>
        <w:ind w:firstLine="480" w:firstLineChars="20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rPr>
        <w:t>从业人员、营业收入、资产总额填报上一年度数据，无上一年度数据的新成立企业</w:t>
      </w:r>
      <w:r>
        <w:rPr>
          <w:rFonts w:hint="eastAsia" w:ascii="仿宋" w:hAnsi="仿宋" w:eastAsia="仿宋" w:cs="仿宋"/>
          <w:color w:val="auto"/>
          <w:sz w:val="24"/>
          <w:lang w:val="en-US" w:eastAsia="zh-CN"/>
        </w:rPr>
        <w:t>按实际</w:t>
      </w:r>
      <w:r>
        <w:rPr>
          <w:rFonts w:hint="eastAsia" w:ascii="仿宋" w:hAnsi="仿宋" w:eastAsia="仿宋" w:cs="仿宋"/>
          <w:color w:val="auto"/>
          <w:sz w:val="24"/>
        </w:rPr>
        <w:t>填报</w:t>
      </w:r>
      <w:r>
        <w:rPr>
          <w:rFonts w:hint="eastAsia" w:ascii="仿宋" w:hAnsi="仿宋" w:eastAsia="仿宋" w:cs="仿宋"/>
          <w:color w:val="auto"/>
          <w:sz w:val="24"/>
          <w:lang w:eastAsia="zh-CN"/>
        </w:rPr>
        <w:t>。</w:t>
      </w:r>
    </w:p>
    <w:p w14:paraId="7C13896B">
      <w:pPr>
        <w:spacing w:afterLines="0" w:line="400" w:lineRule="exact"/>
        <w:ind w:firstLine="480" w:firstLineChars="200"/>
        <w:jc w:val="left"/>
        <w:rPr>
          <w:rFonts w:hint="eastAsia" w:ascii="仿宋" w:hAnsi="仿宋" w:eastAsia="仿宋" w:cs="仿宋"/>
          <w:b/>
          <w:bCs/>
          <w:color w:val="auto"/>
          <w:sz w:val="24"/>
          <w:szCs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请根据</w:t>
      </w:r>
      <w:r>
        <w:rPr>
          <w:rFonts w:hint="eastAsia" w:ascii="仿宋" w:hAnsi="仿宋" w:eastAsia="仿宋" w:cs="仿宋"/>
          <w:color w:val="auto"/>
          <w:sz w:val="24"/>
          <w:lang w:val="en-US" w:eastAsia="zh-CN"/>
        </w:rPr>
        <w:t>本公司</w:t>
      </w:r>
      <w:r>
        <w:rPr>
          <w:rFonts w:hint="eastAsia" w:ascii="仿宋" w:hAnsi="仿宋" w:eastAsia="仿宋" w:cs="仿宋"/>
          <w:color w:val="auto"/>
          <w:sz w:val="24"/>
        </w:rPr>
        <w:t>真实情况出具《小</w:t>
      </w:r>
      <w:r>
        <w:rPr>
          <w:rFonts w:hint="eastAsia" w:ascii="仿宋" w:hAnsi="仿宋" w:eastAsia="仿宋" w:cs="仿宋"/>
          <w:color w:val="auto"/>
          <w:sz w:val="24"/>
          <w:lang w:val="en-US" w:eastAsia="zh-CN"/>
        </w:rPr>
        <w:t>微</w:t>
      </w:r>
      <w:r>
        <w:rPr>
          <w:rFonts w:hint="eastAsia" w:ascii="仿宋" w:hAnsi="仿宋" w:eastAsia="仿宋" w:cs="仿宋"/>
          <w:color w:val="auto"/>
          <w:sz w:val="24"/>
        </w:rPr>
        <w:t>企业声明函》。依法享受中小企业优惠政策的，采购人或者采购代理机构在公告中标结果时，同时公告其《小</w:t>
      </w:r>
      <w:r>
        <w:rPr>
          <w:rFonts w:hint="eastAsia" w:ascii="仿宋" w:hAnsi="仿宋" w:eastAsia="仿宋" w:cs="仿宋"/>
          <w:color w:val="auto"/>
          <w:sz w:val="24"/>
          <w:lang w:val="en-US" w:eastAsia="zh-CN"/>
        </w:rPr>
        <w:t>微</w:t>
      </w:r>
      <w:r>
        <w:rPr>
          <w:rFonts w:hint="eastAsia" w:ascii="仿宋" w:hAnsi="仿宋" w:eastAsia="仿宋" w:cs="仿宋"/>
          <w:color w:val="auto"/>
          <w:sz w:val="24"/>
        </w:rPr>
        <w:t>企业声明函》，接受社会监督</w:t>
      </w:r>
      <w:r>
        <w:rPr>
          <w:rFonts w:hint="eastAsia" w:ascii="仿宋" w:hAnsi="仿宋" w:eastAsia="仿宋" w:cs="仿宋"/>
          <w:color w:val="auto"/>
          <w:sz w:val="24"/>
          <w:lang w:eastAsia="zh-CN"/>
        </w:rPr>
        <w:t>。</w:t>
      </w:r>
    </w:p>
    <w:p w14:paraId="23928B58">
      <w:pPr>
        <w:spacing w:line="600" w:lineRule="exact"/>
        <w:jc w:val="left"/>
        <w:rPr>
          <w:rFonts w:hint="eastAsia" w:ascii="仿宋" w:hAnsi="仿宋" w:eastAsia="仿宋" w:cs="仿宋"/>
          <w:b/>
          <w:bCs/>
          <w:color w:val="auto"/>
          <w:sz w:val="32"/>
          <w:szCs w:val="32"/>
        </w:rPr>
        <w:sectPr>
          <w:footerReference r:id="rId3" w:type="default"/>
          <w:pgSz w:w="11906" w:h="16838"/>
          <w:pgMar w:top="1247" w:right="1247" w:bottom="1247" w:left="1247" w:header="851" w:footer="992" w:gutter="0"/>
          <w:pgNumType w:fmt="decimal"/>
          <w:cols w:space="425" w:num="1"/>
          <w:docGrid w:type="lines" w:linePitch="312" w:charSpace="0"/>
        </w:sectPr>
      </w:pPr>
    </w:p>
    <w:p w14:paraId="382D9100">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6AE96823">
      <w:pPr>
        <w:spacing w:line="600" w:lineRule="exact"/>
        <w:rPr>
          <w:rFonts w:hint="eastAsia" w:ascii="黑体" w:hAnsi="黑体" w:eastAsia="黑体" w:cs="黑体"/>
          <w:color w:val="auto"/>
          <w:sz w:val="32"/>
          <w:szCs w:val="32"/>
          <w:lang w:val="en-US" w:eastAsia="zh-CN"/>
        </w:rPr>
      </w:pPr>
    </w:p>
    <w:p w14:paraId="63B8A22C">
      <w:pPr>
        <w:keepNext w:val="0"/>
        <w:keepLines w:val="0"/>
        <w:widowControl/>
        <w:suppressLineNumbers w:val="0"/>
        <w:autoSpaceDE/>
        <w:autoSpaceDN/>
        <w:spacing w:before="0" w:beforeAutospacing="0" w:after="0" w:afterAutospacing="0" w:line="600" w:lineRule="exact"/>
        <w:ind w:left="0" w:right="0"/>
        <w:jc w:val="center"/>
        <w:rPr>
          <w:rFonts w:hint="eastAsia" w:ascii="方正小标宋_GBK" w:hAnsi="仿宋" w:eastAsia="方正小标宋_GBK" w:cs="仿宋"/>
          <w:color w:val="auto"/>
          <w:kern w:val="2"/>
          <w:sz w:val="44"/>
          <w:szCs w:val="44"/>
        </w:rPr>
      </w:pPr>
      <w:r>
        <w:rPr>
          <w:rFonts w:hint="eastAsia" w:ascii="方正小标宋_GBK" w:hAnsi="方正小标宋_GBK" w:eastAsia="方正小标宋_GBK" w:cs="方正小标宋_GBK"/>
          <w:color w:val="auto"/>
          <w:kern w:val="2"/>
          <w:sz w:val="44"/>
          <w:szCs w:val="44"/>
          <w:lang w:val="en-US" w:eastAsia="zh-CN" w:bidi="ar"/>
        </w:rPr>
        <w:t>需求响应表</w:t>
      </w:r>
    </w:p>
    <w:p w14:paraId="12B819AC">
      <w:pPr>
        <w:keepNext w:val="0"/>
        <w:keepLines w:val="0"/>
        <w:widowControl w:val="0"/>
        <w:suppressLineNumbers w:val="0"/>
        <w:autoSpaceDE w:val="0"/>
        <w:autoSpaceDN/>
        <w:spacing w:before="0" w:beforeAutospacing="0" w:after="0" w:afterAutospacing="0" w:line="600" w:lineRule="exact"/>
        <w:ind w:left="0" w:right="601" w:firstLine="0" w:firstLineChars="0"/>
        <w:jc w:val="left"/>
        <w:rPr>
          <w:rFonts w:hint="default" w:ascii="Calibri" w:hAnsi="Calibri" w:eastAsia="仿宋" w:cs="Times New Roman"/>
          <w:color w:val="auto"/>
          <w:kern w:val="2"/>
          <w:sz w:val="30"/>
          <w:szCs w:val="30"/>
        </w:rPr>
      </w:pPr>
      <w:r>
        <w:rPr>
          <w:rFonts w:hint="eastAsia" w:ascii="仿宋" w:hAnsi="仿宋" w:eastAsia="仿宋" w:cs="仿宋"/>
          <w:color w:val="auto"/>
          <w:kern w:val="2"/>
          <w:sz w:val="28"/>
          <w:szCs w:val="28"/>
          <w:lang w:val="en-US" w:eastAsia="zh-CN" w:bidi="ar"/>
        </w:rPr>
        <w:t>项目名称：广西壮族自治区生态环境监测中心2025年广西桂林漓江站物业服务</w:t>
      </w:r>
      <w:r>
        <w:rPr>
          <w:rFonts w:hint="eastAsia" w:ascii="仿宋" w:hAnsi="仿宋" w:eastAsia="仿宋" w:cs="仿宋"/>
          <w:color w:val="auto"/>
          <w:kern w:val="2"/>
          <w:sz w:val="30"/>
          <w:szCs w:val="30"/>
          <w:lang w:val="en-US" w:eastAsia="zh-CN" w:bidi="ar"/>
        </w:rPr>
        <w:t xml:space="preserve">                                                   </w:t>
      </w:r>
    </w:p>
    <w:tbl>
      <w:tblPr>
        <w:tblStyle w:val="17"/>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493"/>
        <w:gridCol w:w="5871"/>
        <w:gridCol w:w="1359"/>
      </w:tblGrid>
      <w:tr w14:paraId="15E9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top"/>
          </w:tcPr>
          <w:p w14:paraId="35C4F0CD">
            <w:pPr>
              <w:keepNext w:val="0"/>
              <w:keepLines w:val="0"/>
              <w:widowControl w:val="0"/>
              <w:suppressLineNumbers w:val="0"/>
              <w:autoSpaceDE w:val="0"/>
              <w:autoSpaceDN/>
              <w:snapToGrid w:val="0"/>
              <w:spacing w:before="0" w:beforeAutospacing="0" w:after="0" w:afterAutospacing="0" w:line="400" w:lineRule="exact"/>
              <w:ind w:left="0" w:right="0"/>
              <w:jc w:val="center"/>
              <w:rPr>
                <w:rFonts w:hint="default" w:ascii="仿宋" w:hAnsi="仿宋" w:eastAsia="仿宋" w:cs="仿宋"/>
                <w:b/>
                <w:bCs/>
                <w:color w:val="auto"/>
                <w:kern w:val="2"/>
                <w:sz w:val="24"/>
                <w:szCs w:val="24"/>
              </w:rPr>
            </w:pPr>
            <w:r>
              <w:rPr>
                <w:rFonts w:hint="eastAsia" w:ascii="仿宋" w:hAnsi="仿宋" w:eastAsia="仿宋" w:cs="仿宋"/>
                <w:b/>
                <w:bCs/>
                <w:color w:val="auto"/>
                <w:kern w:val="2"/>
                <w:sz w:val="24"/>
                <w:szCs w:val="24"/>
                <w:lang w:val="en-US" w:eastAsia="zh-CN" w:bidi="ar"/>
              </w:rPr>
              <w:t>序号</w:t>
            </w:r>
          </w:p>
        </w:tc>
        <w:tc>
          <w:tcPr>
            <w:tcW w:w="6493" w:type="dxa"/>
            <w:tcBorders>
              <w:top w:val="single" w:color="auto" w:sz="4" w:space="0"/>
              <w:left w:val="nil"/>
              <w:bottom w:val="single" w:color="auto" w:sz="4" w:space="0"/>
              <w:right w:val="single" w:color="auto" w:sz="4" w:space="0"/>
            </w:tcBorders>
            <w:noWrap w:val="0"/>
            <w:vAlign w:val="top"/>
          </w:tcPr>
          <w:p w14:paraId="021A234D">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b/>
                <w:bCs/>
                <w:color w:val="auto"/>
                <w:kern w:val="2"/>
                <w:sz w:val="24"/>
                <w:szCs w:val="24"/>
                <w:lang w:val="en-US"/>
              </w:rPr>
            </w:pPr>
            <w:r>
              <w:rPr>
                <w:rFonts w:hint="eastAsia" w:ascii="仿宋" w:hAnsi="仿宋" w:eastAsia="仿宋" w:cs="仿宋"/>
                <w:b/>
                <w:bCs/>
                <w:color w:val="auto"/>
                <w:kern w:val="2"/>
                <w:sz w:val="24"/>
                <w:szCs w:val="24"/>
                <w:lang w:val="en-US" w:eastAsia="zh-CN" w:bidi="ar"/>
              </w:rPr>
              <w:t>项目需求内容</w:t>
            </w:r>
          </w:p>
        </w:tc>
        <w:tc>
          <w:tcPr>
            <w:tcW w:w="5871" w:type="dxa"/>
            <w:tcBorders>
              <w:top w:val="single" w:color="auto" w:sz="4" w:space="0"/>
              <w:left w:val="nil"/>
              <w:bottom w:val="single" w:color="auto" w:sz="4" w:space="0"/>
              <w:right w:val="single" w:color="auto" w:sz="4" w:space="0"/>
            </w:tcBorders>
            <w:noWrap w:val="0"/>
            <w:vAlign w:val="top"/>
          </w:tcPr>
          <w:p w14:paraId="40E9176F">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响应内容</w:t>
            </w:r>
          </w:p>
        </w:tc>
        <w:tc>
          <w:tcPr>
            <w:tcW w:w="1359" w:type="dxa"/>
            <w:tcBorders>
              <w:top w:val="single" w:color="auto" w:sz="4" w:space="0"/>
              <w:left w:val="nil"/>
              <w:bottom w:val="single" w:color="auto" w:sz="4" w:space="0"/>
              <w:right w:val="single" w:color="auto" w:sz="4" w:space="0"/>
            </w:tcBorders>
            <w:noWrap w:val="0"/>
            <w:vAlign w:val="top"/>
          </w:tcPr>
          <w:p w14:paraId="397D7A05">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偏离说明</w:t>
            </w:r>
          </w:p>
        </w:tc>
      </w:tr>
      <w:tr w14:paraId="7310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94E7F25">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bookmarkStart w:id="0" w:name="_Toc21945"/>
            <w:r>
              <w:rPr>
                <w:rFonts w:hint="eastAsia" w:ascii="仿宋" w:hAnsi="仿宋" w:eastAsia="仿宋" w:cs="仿宋"/>
                <w:color w:val="auto"/>
                <w:kern w:val="2"/>
                <w:sz w:val="24"/>
                <w:szCs w:val="24"/>
                <w:lang w:val="en-US" w:eastAsia="zh-CN" w:bidi="ar"/>
              </w:rPr>
              <w:t>1</w:t>
            </w:r>
            <w:bookmarkEnd w:id="0"/>
          </w:p>
        </w:tc>
        <w:tc>
          <w:tcPr>
            <w:tcW w:w="6493" w:type="dxa"/>
            <w:tcBorders>
              <w:top w:val="single" w:color="auto" w:sz="4" w:space="0"/>
              <w:left w:val="nil"/>
              <w:bottom w:val="single" w:color="auto" w:sz="4" w:space="0"/>
              <w:right w:val="single" w:color="auto" w:sz="4" w:space="0"/>
            </w:tcBorders>
            <w:noWrap w:val="0"/>
            <w:vAlign w:val="center"/>
          </w:tcPr>
          <w:p w14:paraId="697D43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b/>
                <w:color w:val="auto"/>
                <w:sz w:val="24"/>
                <w:lang w:val="en-US"/>
              </w:rPr>
            </w:pPr>
            <w:r>
              <w:rPr>
                <w:rFonts w:hint="eastAsia" w:ascii="仿宋" w:hAnsi="仿宋" w:eastAsia="仿宋" w:cs="仿宋"/>
                <w:b/>
                <w:color w:val="auto"/>
                <w:kern w:val="0"/>
                <w:sz w:val="24"/>
                <w:szCs w:val="24"/>
                <w:lang w:val="en-US" w:eastAsia="zh-CN" w:bidi="ar"/>
              </w:rPr>
              <w:t>1.综合管理与维护</w:t>
            </w:r>
          </w:p>
          <w:p w14:paraId="25955B39">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（1）场地环境日常维护管理和检修。负责对</w:t>
            </w:r>
            <w:r>
              <w:rPr>
                <w:rFonts w:hint="eastAsia" w:ascii="仿宋" w:hAnsi="仿宋" w:eastAsia="仿宋" w:cs="仿宋"/>
                <w:color w:val="auto"/>
                <w:kern w:val="1"/>
                <w:sz w:val="24"/>
                <w:szCs w:val="24"/>
                <w:lang w:val="en-US" w:eastAsia="zh-CN" w:bidi="ar"/>
              </w:rPr>
              <w:t>服务范围区域内</w:t>
            </w:r>
            <w:r>
              <w:rPr>
                <w:rFonts w:hint="eastAsia" w:ascii="仿宋" w:hAnsi="仿宋" w:eastAsia="仿宋" w:cs="仿宋"/>
                <w:color w:val="auto"/>
                <w:kern w:val="0"/>
                <w:sz w:val="24"/>
                <w:szCs w:val="24"/>
                <w:lang w:val="en-US" w:eastAsia="zh-CN" w:bidi="ar"/>
              </w:rPr>
              <w:t>的建筑物、公共区域（地面、墙面、门窗、楼梯、通道、围墙等）和办公设施（办公桌椅、沙发、茶几、柜子、灯具等）进行日常维护，零星维修（单项花费金额不高于500元的维护及维修）费用由乙方负责，同时做好维护检修记录。</w:t>
            </w:r>
          </w:p>
          <w:p w14:paraId="466D1658">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（2）公共设施日常巡逻检查。每日至少巡查2次，包括围墙内外围、大院、楼梯通道、门窗玻璃、厨房卫浴、天面排水、地漏系统、防雷设施、门牌标识等，做好巡查记录，对发现问题及时维修保养。</w:t>
            </w:r>
          </w:p>
          <w:p w14:paraId="5262746D">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专用设施设备日常维护管理。除甲方指定需由专门资质人员负责的专用设施设备外，负责保障其他专用设施设备环境整洁，管线无跑、冒、滴、漏现象，消除“四害”影响。维护危险设施、设备警示标志和防范措施，对断电、火灾、雷击等可能造成设备故障的各种突发情况有应急预案和措施。</w:t>
            </w:r>
          </w:p>
          <w:p w14:paraId="1D4EDF45">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（4）道路交通管理。保持</w:t>
            </w:r>
            <w:r>
              <w:rPr>
                <w:rFonts w:hint="eastAsia" w:ascii="仿宋" w:hAnsi="仿宋" w:eastAsia="仿宋" w:cs="仿宋"/>
                <w:color w:val="auto"/>
                <w:kern w:val="1"/>
                <w:sz w:val="24"/>
                <w:szCs w:val="24"/>
                <w:lang w:val="en-US" w:eastAsia="zh-CN" w:bidi="ar"/>
              </w:rPr>
              <w:t>场院用地划定范围内</w:t>
            </w:r>
            <w:r>
              <w:rPr>
                <w:rFonts w:hint="eastAsia" w:ascii="仿宋" w:hAnsi="仿宋" w:eastAsia="仿宋" w:cs="仿宋"/>
                <w:color w:val="auto"/>
                <w:kern w:val="0"/>
                <w:sz w:val="24"/>
                <w:szCs w:val="24"/>
                <w:lang w:val="en-US" w:eastAsia="zh-CN" w:bidi="ar"/>
              </w:rPr>
              <w:t>道路平整、路面整洁，主要道路及停车场交通标志规范齐全，安全引导措施完备。</w:t>
            </w:r>
          </w:p>
          <w:p w14:paraId="52E7D7DB">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水电保障。为配电房、办公楼、附属用房等公用电器和水电设施提供24小时维修保障服务，水电维修人员在岗值守、随叫随到。【除不可抗力外，因服务人员人为因素造成断水断电或维修不及时导致重要固定资产严重损坏的属重大责任问题】</w:t>
            </w:r>
          </w:p>
          <w:p w14:paraId="24699363">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default" w:ascii="仿宋" w:hAnsi="仿宋" w:eastAsia="仿宋" w:cs="仿宋"/>
                <w:color w:val="auto"/>
                <w:kern w:val="2"/>
                <w:sz w:val="24"/>
                <w:szCs w:val="24"/>
                <w:lang w:eastAsia="zh-CN"/>
              </w:rPr>
            </w:pPr>
            <w:r>
              <w:rPr>
                <w:rFonts w:hint="eastAsia" w:ascii="仿宋" w:hAnsi="仿宋" w:eastAsia="仿宋" w:cs="仿宋"/>
                <w:color w:val="auto"/>
                <w:kern w:val="0"/>
                <w:sz w:val="24"/>
                <w:szCs w:val="24"/>
                <w:lang w:val="en-US" w:eastAsia="zh-CN" w:bidi="ar"/>
              </w:rPr>
              <w:t>（6）照明保障。保障</w:t>
            </w:r>
            <w:r>
              <w:rPr>
                <w:rFonts w:hint="eastAsia" w:ascii="仿宋" w:hAnsi="仿宋" w:eastAsia="仿宋" w:cs="仿宋"/>
                <w:color w:val="auto"/>
                <w:kern w:val="1"/>
                <w:sz w:val="24"/>
                <w:szCs w:val="24"/>
                <w:lang w:val="en-US" w:eastAsia="zh-CN" w:bidi="ar"/>
              </w:rPr>
              <w:t>场院用地划定范围内</w:t>
            </w:r>
            <w:r>
              <w:rPr>
                <w:rFonts w:hint="eastAsia" w:ascii="仿宋" w:hAnsi="仿宋" w:eastAsia="仿宋" w:cs="仿宋"/>
                <w:color w:val="auto"/>
                <w:kern w:val="0"/>
                <w:sz w:val="24"/>
                <w:szCs w:val="24"/>
                <w:lang w:val="en-US" w:eastAsia="zh-CN" w:bidi="ar"/>
              </w:rPr>
              <w:t>路灯、楼道灯、室内灯等所有照明设施正常使用，承担更换维修费用。</w:t>
            </w:r>
          </w:p>
        </w:tc>
        <w:tc>
          <w:tcPr>
            <w:tcW w:w="5871" w:type="dxa"/>
            <w:tcBorders>
              <w:top w:val="single" w:color="auto" w:sz="4" w:space="0"/>
              <w:left w:val="nil"/>
              <w:bottom w:val="single" w:color="auto" w:sz="4" w:space="0"/>
              <w:right w:val="single" w:color="auto" w:sz="4" w:space="0"/>
            </w:tcBorders>
            <w:noWrap w:val="0"/>
            <w:vAlign w:val="center"/>
          </w:tcPr>
          <w:p w14:paraId="3D4F64DC">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eastAsia="zh-CN"/>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由供应商对应项目需求内容逐项响应</w:t>
            </w:r>
            <w:r>
              <w:rPr>
                <w:rFonts w:hint="eastAsia" w:ascii="仿宋" w:hAnsi="仿宋" w:eastAsia="仿宋" w:cs="仿宋"/>
                <w:color w:val="auto"/>
                <w:kern w:val="2"/>
                <w:sz w:val="24"/>
                <w:szCs w:val="24"/>
                <w:lang w:eastAsia="zh-CN"/>
              </w:rPr>
              <w:t>）</w:t>
            </w:r>
          </w:p>
        </w:tc>
        <w:tc>
          <w:tcPr>
            <w:tcW w:w="1359" w:type="dxa"/>
            <w:tcBorders>
              <w:top w:val="single" w:color="auto" w:sz="4" w:space="0"/>
              <w:left w:val="nil"/>
              <w:bottom w:val="single" w:color="auto" w:sz="4" w:space="0"/>
              <w:right w:val="single" w:color="auto" w:sz="4" w:space="0"/>
            </w:tcBorders>
            <w:noWrap w:val="0"/>
            <w:vAlign w:val="center"/>
          </w:tcPr>
          <w:p w14:paraId="6D50B202">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无偏离/正偏离/负偏离</w:t>
            </w:r>
          </w:p>
        </w:tc>
      </w:tr>
      <w:tr w14:paraId="174D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2B1DCE8D">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w:t>
            </w:r>
          </w:p>
        </w:tc>
        <w:tc>
          <w:tcPr>
            <w:tcW w:w="6493" w:type="dxa"/>
            <w:tcBorders>
              <w:top w:val="single" w:color="auto" w:sz="4" w:space="0"/>
              <w:left w:val="nil"/>
              <w:bottom w:val="single" w:color="auto" w:sz="4" w:space="0"/>
              <w:right w:val="single" w:color="auto" w:sz="4" w:space="0"/>
            </w:tcBorders>
            <w:noWrap w:val="0"/>
            <w:vAlign w:val="center"/>
          </w:tcPr>
          <w:p w14:paraId="7B42C7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2.环境卫生与保洁服务</w:t>
            </w:r>
          </w:p>
          <w:p w14:paraId="330BA758">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办公区域保洁。办公楼、配电间、门卫室每天保洁2次。其中办公楼天面、地面、过道、卫生间、各房间第一遍保洁必须在早上9:30时前完成。做到随脏随清，保持地面清洁、无垃圾杂物、异味、积水；天面墙面、扶手栏杆无灰尘、锈迹、蛛网、霉污、乱张贴；窗户、家具、电脑、设备等干净无尘。</w:t>
            </w:r>
          </w:p>
          <w:p w14:paraId="06FF696F">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户外区域保洁。停车场、道路、绿地（包含规划用地范围内的围墙外绿地）等户外区域每天保洁1次。做到随脏随清，保持整体环境整洁、无垃圾杂物、杂草碎石、异味、积水等；垃圾每日清理，产生异味的垃圾及时处理，不得滞留影响环境；标识牌、警示牌、消防栓等设施目视无污迹、无明显积尘。</w:t>
            </w:r>
          </w:p>
          <w:p w14:paraId="5990D074">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厨卫区域保洁。厨房、卫生间每天固定保洁1次，使用后必须立即清洁。保证厨房器具清洁、摆放有序、无积水、油渍，食品符合卫生安全标准，在保质期内，生熟分离存放；卫生间及时添加洗手液、卫生纸、洗浴用品等；卫生间内环境整洁，无灰尘、蛛网、霉污、乱张贴、积水和垃圾杂物；每天开窗通风换气，及时更换便池香球，保持空气清新无异味；卫浴设施正常使用，电镀器具明亮。</w:t>
            </w:r>
          </w:p>
          <w:p w14:paraId="16261C6B">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垃圾处理。所有垃圾桶、茶渣桶每日清洁1次；卫生间垃圾篓内垃圾不超1/2即清理；室外公共垃圾桶每周清洗1次，垃圾桶内无积水。会议室、值守用房、食堂使用结束后，及时清洁打扫，垃圾每日清运到垃圾中转站，转运费用由乙方负责。</w:t>
            </w:r>
          </w:p>
          <w:p w14:paraId="70831D85">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（5）雨污系统清洁。共用雨、污水管道每半年疏通1次；雨水井、污水井每季度检查1次，视检查情况及时疏通，保持通畅；化粪池每月检查1次，视检查情况及时清掏，做好检查和清运记录。</w:t>
            </w:r>
          </w:p>
          <w:p w14:paraId="13FD5482">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（6）建立消杀工作管理制度。根据实际情况开展防疫、消毒和灭虫除害等工作。如遇突发公共卫生事件，应按照甲方或卫生主管部门要求完成消毒工作。</w:t>
            </w:r>
          </w:p>
          <w:p w14:paraId="26FD5288">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2"/>
                <w:sz w:val="24"/>
                <w:szCs w:val="24"/>
              </w:rPr>
            </w:pPr>
            <w:r>
              <w:rPr>
                <w:rFonts w:hint="eastAsia" w:ascii="仿宋" w:hAnsi="仿宋" w:eastAsia="仿宋" w:cs="仿宋"/>
                <w:color w:val="auto"/>
                <w:kern w:val="0"/>
                <w:sz w:val="24"/>
                <w:szCs w:val="24"/>
                <w:lang w:val="en-US" w:eastAsia="zh-CN" w:bidi="ar"/>
              </w:rPr>
              <w:t>（7）其它保洁服务要求：每月开展一次全面大扫除，清死角；负责清理服务区域内因维修、整改、新增产生的工程垃圾，以及因台风、暴雨（雪）或人为原因造成的残断树干等其他掉落物，清运费用由乙方负责；配合开展临时性保洁任务，包括城市环卫专项整治或临时重大检查前保洁等。</w:t>
            </w:r>
          </w:p>
        </w:tc>
        <w:tc>
          <w:tcPr>
            <w:tcW w:w="5871" w:type="dxa"/>
            <w:tcBorders>
              <w:top w:val="single" w:color="auto" w:sz="4" w:space="0"/>
              <w:left w:val="nil"/>
              <w:bottom w:val="single" w:color="auto" w:sz="4" w:space="0"/>
              <w:right w:val="single" w:color="auto" w:sz="4" w:space="0"/>
            </w:tcBorders>
            <w:noWrap w:val="0"/>
            <w:vAlign w:val="center"/>
          </w:tcPr>
          <w:p w14:paraId="521B3432">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7AAADEFE">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11FC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0FD46788">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3</w:t>
            </w:r>
          </w:p>
        </w:tc>
        <w:tc>
          <w:tcPr>
            <w:tcW w:w="6493" w:type="dxa"/>
            <w:tcBorders>
              <w:top w:val="single" w:color="auto" w:sz="4" w:space="0"/>
              <w:left w:val="nil"/>
              <w:bottom w:val="single" w:color="auto" w:sz="4" w:space="0"/>
              <w:right w:val="single" w:color="auto" w:sz="4" w:space="0"/>
            </w:tcBorders>
            <w:noWrap w:val="0"/>
            <w:vAlign w:val="center"/>
          </w:tcPr>
          <w:p w14:paraId="0CF0D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3.秩序安防服务与保障</w:t>
            </w:r>
          </w:p>
          <w:p w14:paraId="6483FA80">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负责服务区域内公共秩序维护、安全防范、防洪防汛和消防安全，包括治安防范，防盗、防火管理，安全巡逻，门岗执勤，来访人员登记引导，安全标识设置与管理维护，车辆管理及其他秩序维护等。</w:t>
            </w:r>
          </w:p>
          <w:p w14:paraId="6AA8D6B4">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人员要求。保安要求具备保安员证或消控证，着装得体、文明服务，会正确使用保安器材、消防及监控报警设备，提供全天候安全保卫，出入口24小时在岗执勤，上班期间严禁饮酒、脱岗、睡觉、看电视、玩手机。</w:t>
            </w:r>
          </w:p>
          <w:p w14:paraId="69D6262F">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（2）安全保障能力要求。对治安、消防、防洪及公共卫生等突发事件需有对应应急预案，定期开展日常管理培训，具备有效的应急处置能力。</w:t>
            </w:r>
          </w:p>
          <w:p w14:paraId="19C1815D">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安全巡查要求。对监测设备及重要固定资产存放区域、围墙区域等重点区域至少2小时巡查一次，做好巡查记录；确保安全监控设施正常使用、无盲区死角，24小时值班监控；对巡查发现的治安、消防隐患问题，及时记录、报告和处置。乙方对本项目安全和消防工作负直接责任。【因盗、抢导致重要固定资产丢失的属重大责任问题】</w:t>
            </w:r>
          </w:p>
          <w:p w14:paraId="27687E37">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秩序保障要求。发现驻点工作人员、来访人员违规使用公共设施设备或存在安全风险行为的，及时采取规劝、警告、制止等有效的管理措施；保障车辆行驶、停放以及充电安全；做好快递、邮件收发等工作。</w:t>
            </w:r>
          </w:p>
          <w:p w14:paraId="2B77E45A">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接受监督检查。接受甲方、辖区公安及其他行政主管部门的业务指导和监督检查。服务意识到位，服从管理，遵纪守法；严禁参与黑恶活动、聚众赌博、偷盗、吸毒等违法行为。【出现违法行为的属重大责任问题】</w:t>
            </w:r>
          </w:p>
          <w:p w14:paraId="162BCED0">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2"/>
                <w:sz w:val="24"/>
                <w:szCs w:val="24"/>
              </w:rPr>
            </w:pPr>
            <w:r>
              <w:rPr>
                <w:rFonts w:hint="eastAsia" w:ascii="仿宋" w:hAnsi="仿宋" w:eastAsia="仿宋" w:cs="仿宋"/>
                <w:color w:val="auto"/>
                <w:kern w:val="0"/>
                <w:sz w:val="24"/>
                <w:szCs w:val="24"/>
                <w:lang w:val="en-US" w:eastAsia="zh-CN" w:bidi="ar"/>
              </w:rPr>
              <w:t>（6）协助治安事件处理。本项目所在行政辖区发生各类案件、灾害、事故时，按照当地公安机关及有关部门要求，积极配合处理有关治安事件，包括提供救助、保护现场、协助调查并及时记录报告。</w:t>
            </w:r>
          </w:p>
        </w:tc>
        <w:tc>
          <w:tcPr>
            <w:tcW w:w="5871" w:type="dxa"/>
            <w:tcBorders>
              <w:top w:val="single" w:color="auto" w:sz="4" w:space="0"/>
              <w:left w:val="nil"/>
              <w:bottom w:val="single" w:color="auto" w:sz="4" w:space="0"/>
              <w:right w:val="single" w:color="auto" w:sz="4" w:space="0"/>
            </w:tcBorders>
            <w:noWrap w:val="0"/>
            <w:vAlign w:val="center"/>
          </w:tcPr>
          <w:p w14:paraId="0B592930">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405EA89C">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0EFF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DAA7731">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4</w:t>
            </w:r>
          </w:p>
        </w:tc>
        <w:tc>
          <w:tcPr>
            <w:tcW w:w="6493" w:type="dxa"/>
            <w:tcBorders>
              <w:top w:val="single" w:color="auto" w:sz="4" w:space="0"/>
              <w:left w:val="nil"/>
              <w:bottom w:val="single" w:color="auto" w:sz="4" w:space="0"/>
              <w:right w:val="single" w:color="auto" w:sz="4" w:space="0"/>
            </w:tcBorders>
            <w:noWrap w:val="0"/>
            <w:vAlign w:val="center"/>
          </w:tcPr>
          <w:p w14:paraId="3BC496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4.绿地养护与美化</w:t>
            </w:r>
          </w:p>
          <w:p w14:paraId="14B5DAFE">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绿地植被管养。对服务区域内种植的灌木、乔木、花卉、草坪、垂直绿化、生态林木作物（含围墙外围区域管理区作物）等绿地植被进行管理养护，做好各植物品种介绍标识，确保植株枝干健康、长势良好，花型、树型完整，无死株、无倒伏；草坪三季常绿，无坑洼积水、裸露地面；生态林木作物依时节轮种适季作物，土地翻身除草，确保存活率。</w:t>
            </w:r>
          </w:p>
          <w:p w14:paraId="6E9B2F2F">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根据不同种类林木和作物，分类制订针对性养护方案，定期喷淋浇水和适当施肥，每年的春、秋季重点施肥1-2次；及时做好病虫害防治工作，预防为主，做好用药安全和警示标识工作，有虫株率控制在10%以下。肥料、虫药费用由乙方负责。</w:t>
            </w:r>
          </w:p>
          <w:p w14:paraId="0EA612D1">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每月进行1次树木、草坪修剪，保持整齐美观；灌木和草本花卉须在花芽分化前进行修剪，以免破坏花芽;花谢后及时剪除残花老枝；垂直绿化等攀爬植物不遮蔽门窗。每周清理1次弃枝枯叶及其他散落废弃物,做好绿化保洁。</w:t>
            </w:r>
          </w:p>
          <w:p w14:paraId="7A1A9B2A">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植被补植。及时清理树木、花卉死苗，并在两周内补植回原品种植株，大小力求与原植株接近；对于拟替换原品种植株的，报经甲方同意后种植；对破坏或其他原因造成死亡的草坪及时补植，补植草种保持一致。</w:t>
            </w:r>
          </w:p>
          <w:p w14:paraId="3F68887C">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（3）园林设施管理。保持园林内道路、围栏、桌椅等设施清洁、美观，保持完好，及时修补、翻新；无人为损坏、钉栓刻画、搭建或侵占绿地情形;配合节假日和迎检花卉摆放及大楼内绿化摆设。</w:t>
            </w:r>
          </w:p>
          <w:p w14:paraId="7046BF4D">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（4）绿化保洁。保障绿地清洁，无垃圾杂物、碎石砖块、动物粪便，无鼠洞或虫蚁滋生地。绿化养护产生的垃圾立产立清，浇水皮管等管护工具摆放整齐并放于隐蔽处。</w:t>
            </w:r>
          </w:p>
        </w:tc>
        <w:tc>
          <w:tcPr>
            <w:tcW w:w="5871" w:type="dxa"/>
            <w:tcBorders>
              <w:top w:val="single" w:color="auto" w:sz="4" w:space="0"/>
              <w:left w:val="nil"/>
              <w:bottom w:val="single" w:color="auto" w:sz="4" w:space="0"/>
              <w:right w:val="single" w:color="auto" w:sz="4" w:space="0"/>
            </w:tcBorders>
            <w:noWrap w:val="0"/>
            <w:vAlign w:val="center"/>
          </w:tcPr>
          <w:p w14:paraId="56774693">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5FAD8557">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4E85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722AB1D">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5</w:t>
            </w:r>
          </w:p>
        </w:tc>
        <w:tc>
          <w:tcPr>
            <w:tcW w:w="6493" w:type="dxa"/>
            <w:tcBorders>
              <w:top w:val="single" w:color="auto" w:sz="4" w:space="0"/>
              <w:left w:val="nil"/>
              <w:bottom w:val="single" w:color="auto" w:sz="4" w:space="0"/>
              <w:right w:val="single" w:color="auto" w:sz="4" w:space="0"/>
            </w:tcBorders>
            <w:noWrap w:val="0"/>
            <w:vAlign w:val="center"/>
          </w:tcPr>
          <w:p w14:paraId="793ADA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b/>
                <w:color w:val="auto"/>
                <w:sz w:val="24"/>
                <w:lang w:val="en-US"/>
              </w:rPr>
            </w:pPr>
            <w:r>
              <w:rPr>
                <w:rFonts w:hint="eastAsia" w:ascii="仿宋" w:hAnsi="仿宋" w:eastAsia="仿宋" w:cs="仿宋"/>
                <w:b/>
                <w:color w:val="auto"/>
                <w:kern w:val="0"/>
                <w:sz w:val="24"/>
                <w:szCs w:val="24"/>
                <w:lang w:val="en-US" w:eastAsia="zh-CN" w:bidi="ar"/>
              </w:rPr>
              <w:t>5.公共设施设备运行管理和维修养护</w:t>
            </w:r>
          </w:p>
          <w:p w14:paraId="010C3B2D">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包括给排水系统、供电系统、监控及安防设备等公共设施的日常检查和年检，运行维护和零星维修保养，专业设备需委托有资质的专业公司进行维修养护。</w:t>
            </w:r>
          </w:p>
          <w:p w14:paraId="5D7A9C79">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日常巡检。给排水系统、供电系统、监控及安防设备等由负责日常巡查和维护，发现公共设施设备出现异常情况的，必须第一时间报告甲方，无法及时取得联系的，应第一时间报告本公司上级领导采购应急措施。要求做到管理有制度、维保有记录，确保公共设施设备性能良好、运转正常。</w:t>
            </w:r>
          </w:p>
          <w:p w14:paraId="47C1FC5E">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（2）应急维修。对甲方提出的临时报修，要求做到随叫随到的服务原则，尽最大可能立即修复；对实在无法修复的项目，立即报告甲方，以便及时安排专业维护单位进行维护、维修。</w:t>
            </w:r>
          </w:p>
          <w:p w14:paraId="05DC9EE3">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（3）设备交接。服务期满后，交付物业管理的所有设备、设施，如发生丢失、人为损坏或者因物业管理疏漏、维保不当等失误造成损坏的，均由乙方负责赔偿和修复。</w:t>
            </w:r>
          </w:p>
        </w:tc>
        <w:tc>
          <w:tcPr>
            <w:tcW w:w="5871" w:type="dxa"/>
            <w:tcBorders>
              <w:top w:val="single" w:color="auto" w:sz="4" w:space="0"/>
              <w:left w:val="nil"/>
              <w:bottom w:val="single" w:color="auto" w:sz="4" w:space="0"/>
              <w:right w:val="single" w:color="auto" w:sz="4" w:space="0"/>
            </w:tcBorders>
            <w:noWrap w:val="0"/>
            <w:vAlign w:val="center"/>
          </w:tcPr>
          <w:p w14:paraId="5B730187">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71FCD182">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0331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3B98B87">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6</w:t>
            </w:r>
          </w:p>
        </w:tc>
        <w:tc>
          <w:tcPr>
            <w:tcW w:w="6493" w:type="dxa"/>
            <w:tcBorders>
              <w:top w:val="single" w:color="auto" w:sz="4" w:space="0"/>
              <w:left w:val="nil"/>
              <w:bottom w:val="single" w:color="auto" w:sz="4" w:space="0"/>
              <w:right w:val="single" w:color="auto" w:sz="4" w:space="0"/>
            </w:tcBorders>
            <w:noWrap w:val="0"/>
            <w:vAlign w:val="center"/>
          </w:tcPr>
          <w:p w14:paraId="641FE6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6.会议服务</w:t>
            </w:r>
          </w:p>
          <w:p w14:paraId="2A26C363">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做好会前准备、会中服务、会后恢复等物业服务保障工作。</w:t>
            </w:r>
          </w:p>
          <w:p w14:paraId="4F820173">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（1）负责服务区域内的各类活动、会议服务，根据不同会议活动的规模、性质制订配套服务方案。</w:t>
            </w:r>
          </w:p>
          <w:p w14:paraId="2AC69676">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协助甲方做好会议活动的会场策划、布置和组织工作，做好会议接待布置（包括：摆放导向指示牌、桌椅摆放、植物摆放、横幅悬挂等）、会议安全保障、服务安排（热水供应、茶杯具清洗、消毒等服务），以及会议保密等工作。</w:t>
            </w:r>
          </w:p>
          <w:p w14:paraId="2A294277">
            <w:pPr>
              <w:keepNext w:val="0"/>
              <w:keepLines w:val="0"/>
              <w:widowControl w:val="0"/>
              <w:suppressLineNumbers w:val="0"/>
              <w:autoSpaceDE/>
              <w:autoSpaceDN/>
              <w:spacing w:before="0" w:beforeAutospacing="0" w:after="0" w:afterAutospacing="0" w:line="400" w:lineRule="exact"/>
              <w:ind w:left="0" w:right="0" w:firstLine="0" w:firstLineChars="0"/>
              <w:jc w:val="both"/>
              <w:outlineLvl w:val="9"/>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（3）对甲方意见及时反馈和处理。</w:t>
            </w:r>
          </w:p>
        </w:tc>
        <w:tc>
          <w:tcPr>
            <w:tcW w:w="5871" w:type="dxa"/>
            <w:tcBorders>
              <w:top w:val="single" w:color="auto" w:sz="4" w:space="0"/>
              <w:left w:val="nil"/>
              <w:bottom w:val="single" w:color="auto" w:sz="4" w:space="0"/>
              <w:right w:val="single" w:color="auto" w:sz="4" w:space="0"/>
            </w:tcBorders>
            <w:noWrap w:val="0"/>
            <w:vAlign w:val="center"/>
          </w:tcPr>
          <w:p w14:paraId="33BD2781">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3AFD50E9">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77A7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DBB9D3E">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7</w:t>
            </w:r>
          </w:p>
        </w:tc>
        <w:tc>
          <w:tcPr>
            <w:tcW w:w="6493" w:type="dxa"/>
            <w:tcBorders>
              <w:top w:val="single" w:color="auto" w:sz="4" w:space="0"/>
              <w:left w:val="nil"/>
              <w:bottom w:val="single" w:color="auto" w:sz="4" w:space="0"/>
              <w:right w:val="single" w:color="auto" w:sz="4" w:space="0"/>
            </w:tcBorders>
            <w:noWrap w:val="0"/>
            <w:vAlign w:val="center"/>
          </w:tcPr>
          <w:p w14:paraId="5ECA04FA">
            <w:pPr>
              <w:keepNext w:val="0"/>
              <w:keepLines w:val="0"/>
              <w:widowControl w:val="0"/>
              <w:numPr>
                <w:ilvl w:val="-1"/>
                <w:numId w:val="0"/>
              </w:numPr>
              <w:suppressLineNumbers w:val="0"/>
              <w:spacing w:before="0" w:beforeAutospacing="0" w:after="0" w:afterAutospacing="0" w:line="400" w:lineRule="exact"/>
              <w:ind w:left="0" w:right="0" w:firstLine="0" w:firstLineChars="0"/>
              <w:jc w:val="both"/>
              <w:rPr>
                <w:rFonts w:hint="default" w:ascii="仿宋" w:hAnsi="仿宋" w:eastAsia="仿宋" w:cs="仿宋"/>
                <w:b/>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7.值守间卫生及服务标准</w:t>
            </w:r>
          </w:p>
          <w:p w14:paraId="7FFEF2B3">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b/>
                <w:color w:val="auto"/>
                <w:kern w:val="2"/>
                <w:sz w:val="24"/>
                <w:szCs w:val="24"/>
                <w:lang w:val="en-US" w:eastAsia="zh-CN" w:bidi="ar"/>
              </w:rPr>
            </w:pPr>
            <w:r>
              <w:rPr>
                <w:rFonts w:hint="eastAsia" w:ascii="仿宋" w:hAnsi="仿宋" w:eastAsia="仿宋" w:cs="仿宋"/>
                <w:color w:val="auto"/>
                <w:kern w:val="2"/>
                <w:sz w:val="24"/>
                <w:szCs w:val="24"/>
                <w:lang w:val="en-US" w:eastAsia="zh-CN" w:bidi="ar"/>
              </w:rPr>
              <w:t>提供三星级酒店标准及以上客房管理服务。</w:t>
            </w:r>
          </w:p>
          <w:p w14:paraId="589CCEF6">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（1）保洁员日常检查布草车各类物品配备齐全，确保有能力及时补充；</w:t>
            </w:r>
          </w:p>
          <w:p w14:paraId="29563219">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（2）每日值守间清洁必须在当天下午2点前完成；</w:t>
            </w:r>
          </w:p>
          <w:p w14:paraId="16F9B7D3">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（3）清理房间时，把所有房间用品放回原位；</w:t>
            </w:r>
          </w:p>
          <w:p w14:paraId="1753275C">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（4）清理房间时开窗通风,保证房间窗帘洁净、易拉合，房间清洁完毕后,闭合窗户窗帘,悬挂整齐；</w:t>
            </w:r>
          </w:p>
          <w:p w14:paraId="6B5A469E">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（5）清理房间时检查房内灯具、设备是否有损坏，及时报项目经理安排维修；</w:t>
            </w:r>
          </w:p>
          <w:p w14:paraId="47CC357C">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（6）保证房间所有灯具、灯罩、灯座、桌面装饰摆设光洁无灰，规整各类电器电线；</w:t>
            </w:r>
          </w:p>
          <w:p w14:paraId="52E8AACD">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（7）每日更换、补充用过的用具、杯具、毛巾等；</w:t>
            </w:r>
          </w:p>
          <w:p w14:paraId="590520A4">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（8）每日倒空和清洁房间纸篓、烟灰缸；</w:t>
            </w:r>
          </w:p>
          <w:p w14:paraId="5C5E7B98">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（10）床铺保持平整，床单、枕套、毛巾等无污迹、无破损，床上用品一客一换；</w:t>
            </w:r>
          </w:p>
          <w:p w14:paraId="505A5B09">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（11）所有墙面、门扇、地脚线干净清洁，无破损，无毛发；</w:t>
            </w:r>
          </w:p>
          <w:p w14:paraId="38E2BB12">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（12）房间有绿植的，每日清洁、浇水或更换清水；</w:t>
            </w:r>
          </w:p>
          <w:p w14:paraId="7A88CAFF">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（13）硬刷刷洗卫生间地板，保持地面干净，不得出现任何垃圾碎屑；</w:t>
            </w:r>
          </w:p>
          <w:p w14:paraId="1344ABD3">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（14）每日清洁阳台或窗台，保证玻璃洁净明亮；</w:t>
            </w:r>
          </w:p>
          <w:p w14:paraId="72535E01">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（15）每日补充厕纸和面巾纸；</w:t>
            </w:r>
          </w:p>
          <w:p w14:paraId="1DFCDE36">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（16）卫生间地面每日拖地，保持干净，无异味；</w:t>
            </w:r>
          </w:p>
          <w:p w14:paraId="530F65A4">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（17）保持座便器、厕板洁净，换客须消毒；</w:t>
            </w:r>
          </w:p>
          <w:p w14:paraId="328D5AA5">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（18）卫生间洗手台台面保持清洁、干爽，无任何垃圾杂屑、水迹；</w:t>
            </w:r>
          </w:p>
          <w:p w14:paraId="07BBE01B">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（19）所有淋浴器具、面盆龙头擦拭亮净；</w:t>
            </w:r>
          </w:p>
          <w:p w14:paraId="5FE21925">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（20）卫生间镜子干净、无污迹、无水迹；</w:t>
            </w:r>
          </w:p>
          <w:p w14:paraId="29BBA41B">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（21）检查冲水系统、水龙头、花洒、盆塞正常；</w:t>
            </w:r>
          </w:p>
          <w:p w14:paraId="0245F70A">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（22）每日清点需要换洗的布草，按品类当日转送洗衣厂清洗；</w:t>
            </w:r>
          </w:p>
          <w:p w14:paraId="647A5B5A">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（23）接收清洗后的布草时进行必要检查，发现清洗不干净的及时安排重洗或采取其他有效清洁方式处理干净。</w:t>
            </w:r>
          </w:p>
          <w:p w14:paraId="5C389855">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（24）对清洗合格但暂未使用的布草，用密封袋装好摆放整齐；</w:t>
            </w:r>
          </w:p>
          <w:p w14:paraId="6B3A9606">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（25）布草间要保持通风、干燥，防止布草发霉；</w:t>
            </w:r>
          </w:p>
          <w:p w14:paraId="2FB27F89">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（26）布草间所有物品分类摆放有序，设标签标识；</w:t>
            </w:r>
          </w:p>
          <w:p w14:paraId="00EB8477">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（27）定期对所有布草进行晾晒，防止异味；</w:t>
            </w:r>
          </w:p>
          <w:p w14:paraId="79EC6FD1">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2"/>
                <w:sz w:val="24"/>
                <w:szCs w:val="24"/>
                <w:lang w:val="en-US" w:eastAsia="zh-CN" w:bidi="ar"/>
              </w:rPr>
              <w:t>（28）做好布草损坏、更换情况的登记统计。</w:t>
            </w:r>
          </w:p>
        </w:tc>
        <w:tc>
          <w:tcPr>
            <w:tcW w:w="5871" w:type="dxa"/>
            <w:tcBorders>
              <w:top w:val="single" w:color="auto" w:sz="4" w:space="0"/>
              <w:left w:val="nil"/>
              <w:bottom w:val="single" w:color="auto" w:sz="4" w:space="0"/>
              <w:right w:val="single" w:color="auto" w:sz="4" w:space="0"/>
            </w:tcBorders>
            <w:noWrap w:val="0"/>
            <w:vAlign w:val="center"/>
          </w:tcPr>
          <w:p w14:paraId="0953725A">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5ECFDD1E">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3A60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37B010F">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8</w:t>
            </w:r>
          </w:p>
        </w:tc>
        <w:tc>
          <w:tcPr>
            <w:tcW w:w="6493" w:type="dxa"/>
            <w:tcBorders>
              <w:top w:val="single" w:color="auto" w:sz="4" w:space="0"/>
              <w:left w:val="nil"/>
              <w:bottom w:val="single" w:color="auto" w:sz="4" w:space="0"/>
              <w:right w:val="single" w:color="auto" w:sz="4" w:space="0"/>
            </w:tcBorders>
            <w:noWrap w:val="0"/>
            <w:vAlign w:val="center"/>
          </w:tcPr>
          <w:p w14:paraId="557DA5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8.其他服务工作</w:t>
            </w:r>
          </w:p>
          <w:p w14:paraId="4351E006">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（1）根据甲方需要承担搬运工作（含办公室内设施搬运；生产、生活设施设备搬运；办公区域内，设施、设备搬运，搬运需要公司以外车辆、人工等费用由乙方负责）。</w:t>
            </w:r>
          </w:p>
          <w:p w14:paraId="19A3898E">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（2）做好站房场院用地范围三包工作。</w:t>
            </w:r>
          </w:p>
          <w:p w14:paraId="03C507C1">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（3）按甲方要求办理水、电费缴存业务。</w:t>
            </w:r>
          </w:p>
          <w:p w14:paraId="35BEDDAF">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（4）按甲方要求进行指定物品清洗和消毒工作。</w:t>
            </w:r>
          </w:p>
          <w:p w14:paraId="5A1B39D4">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（5）甲方临时安排的仪器设备设施维护管理工作。</w:t>
            </w:r>
          </w:p>
          <w:p w14:paraId="67A9E8B0">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（6）积极配合甲方交办的其他工作，提供力所能及的帮助。</w:t>
            </w:r>
          </w:p>
          <w:p w14:paraId="592E0BC9">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0"/>
                <w:sz w:val="24"/>
                <w:szCs w:val="24"/>
                <w:lang w:val="en-US" w:eastAsia="zh-CN" w:bidi="ar"/>
              </w:rPr>
              <w:t>（7）本项目物业服务需要使用的消毒、杀虫药物、农药化肥等，必须是低毒、无环境公害的合规产品，且使用前需报甲方批准，</w:t>
            </w:r>
            <w:r>
              <w:rPr>
                <w:rFonts w:hint="eastAsia" w:ascii="仿宋" w:hAnsi="仿宋" w:eastAsia="仿宋" w:cs="仿宋"/>
                <w:color w:val="auto"/>
                <w:kern w:val="0"/>
                <w:sz w:val="24"/>
                <w:szCs w:val="24"/>
                <w:highlight w:val="none"/>
                <w:lang w:val="en-US" w:eastAsia="zh-CN" w:bidi="ar"/>
              </w:rPr>
              <w:t>临用临买，不得长期（1个月以上）存放在服务地点，短期存放的需</w:t>
            </w:r>
            <w:r>
              <w:rPr>
                <w:rFonts w:hint="eastAsia" w:ascii="仿宋" w:hAnsi="仿宋" w:eastAsia="仿宋" w:cs="仿宋"/>
                <w:color w:val="auto"/>
                <w:kern w:val="0"/>
                <w:sz w:val="24"/>
                <w:szCs w:val="24"/>
                <w:lang w:val="en-US" w:eastAsia="zh-CN" w:bidi="ar"/>
              </w:rPr>
              <w:t>在指定区域内妥善保存，做好使用记录及投放安全公告。</w:t>
            </w:r>
          </w:p>
        </w:tc>
        <w:tc>
          <w:tcPr>
            <w:tcW w:w="5871" w:type="dxa"/>
            <w:tcBorders>
              <w:top w:val="single" w:color="auto" w:sz="4" w:space="0"/>
              <w:left w:val="nil"/>
              <w:bottom w:val="single" w:color="auto" w:sz="4" w:space="0"/>
              <w:right w:val="single" w:color="auto" w:sz="4" w:space="0"/>
            </w:tcBorders>
            <w:noWrap w:val="0"/>
            <w:vAlign w:val="center"/>
          </w:tcPr>
          <w:p w14:paraId="5783B131">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685C4950">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0690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334C9E1">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9</w:t>
            </w:r>
          </w:p>
        </w:tc>
        <w:tc>
          <w:tcPr>
            <w:tcW w:w="6493" w:type="dxa"/>
            <w:tcBorders>
              <w:top w:val="single" w:color="auto" w:sz="4" w:space="0"/>
              <w:left w:val="nil"/>
              <w:bottom w:val="single" w:color="auto" w:sz="4" w:space="0"/>
              <w:right w:val="single" w:color="auto" w:sz="4" w:space="0"/>
            </w:tcBorders>
            <w:noWrap w:val="0"/>
            <w:vAlign w:val="center"/>
          </w:tcPr>
          <w:p w14:paraId="5E51B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b/>
                <w:color w:val="auto"/>
                <w:sz w:val="24"/>
                <w:lang w:val="en-US"/>
              </w:rPr>
            </w:pPr>
            <w:r>
              <w:rPr>
                <w:rFonts w:hint="eastAsia" w:ascii="仿宋" w:hAnsi="仿宋" w:eastAsia="仿宋" w:cs="仿宋"/>
                <w:b/>
                <w:color w:val="auto"/>
                <w:kern w:val="0"/>
                <w:sz w:val="24"/>
                <w:szCs w:val="24"/>
                <w:lang w:val="en-US" w:eastAsia="zh-CN" w:bidi="ar"/>
              </w:rPr>
              <w:t>9.特别说明的服务事项</w:t>
            </w:r>
          </w:p>
          <w:p w14:paraId="1A07364A">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sz w:val="24"/>
                <w:highlight w:val="none"/>
                <w:lang w:val="en-US"/>
              </w:rPr>
            </w:pPr>
            <w:r>
              <w:rPr>
                <w:rFonts w:hint="eastAsia" w:ascii="仿宋" w:hAnsi="仿宋" w:eastAsia="仿宋" w:cs="仿宋"/>
                <w:color w:val="auto"/>
                <w:kern w:val="0"/>
                <w:sz w:val="24"/>
                <w:szCs w:val="24"/>
                <w:lang w:val="en-US" w:eastAsia="zh-CN" w:bidi="ar"/>
              </w:rPr>
              <w:t>（1）服务过程所需的小额费用由乙方承担。包括公共区域设施设备的维修、搬运、灭“四害”、垃圾清运、化粪池清掏、高低压变电检测、防雷检测、绿化喷淋系统、劳动工具、园林工具、清扫保洁易耗品、清洁用品、布草换洗、消毒、照明设备维修更换、会议接待用纸、笔、瓶装水、排插、场地范围内土地除草、平整、绿化维护用品、安全警示标识、标牌、</w:t>
            </w:r>
            <w:r>
              <w:rPr>
                <w:rFonts w:hint="eastAsia" w:ascii="仿宋" w:hAnsi="仿宋" w:eastAsia="仿宋" w:cs="仿宋"/>
                <w:color w:val="auto"/>
                <w:kern w:val="0"/>
                <w:sz w:val="24"/>
                <w:szCs w:val="24"/>
                <w:highlight w:val="none"/>
                <w:lang w:val="en-US" w:eastAsia="zh-CN" w:bidi="ar"/>
              </w:rPr>
              <w:t>杀虫剂、农药、化肥、种子等费用及采购文件中明确的其他费用。</w:t>
            </w:r>
          </w:p>
          <w:p w14:paraId="2EDA9BBC">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物业服务通行能力保障。因本项目地理位置原因，为确保物业工作顺利开展，乙方须通过自配或租赁方式在本项目服务地点配备1辆四座或以上的新能源汽车，为物业及其他来访人员出入提供必要的通行能力保障。</w:t>
            </w:r>
          </w:p>
          <w:p w14:paraId="115347DC">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具体要求：①新能源汽车配置：纯电续航大于330km，搭载50KW电机快充能力，支持快充；具备主驾副驾膝部气囊，前排气囊，前排侧气囊，侧气帘，后排侧气囊，后备箱容量大于300L；②充电桩安装：乙方须承担新能源汽车充电桩安装或改装费用，安装位置由甲方指定，新能源汽车充电费用由甲方负责；③车辆管理：车辆手续齐全，保证服务期间车辆所有权或使用权完全归乙方所有，中标后不得擅自变更承诺车辆型号，物业工作交接完成当日须汽车就位，乙方负责保障车辆保险、年检、保养、洗车、维修等服务；④用车范围：负责接送人员、运送换洗皮草、消毒碗筷、日常用品的采购服务和甲方交代的其他任务，不得用于网约车等私人业务，不得私自开出阳朔县范围，长时间（3小时及以上）离开服务地点使用前需经甲方报备同意；⑤用车规范：原则由乙方执照人员驾驶，乙方应制定安全用车规范及各种对应突发事件的应急处置措施。【投标时，自配汽车的，需提供车辆行驶证正、副本、本公司归属权承诺（格式自拟）；租赁汽车的，需提供拟租赁汽车型号、照片、本公司租赁协议承诺（格式自拟），未提供的投标无效。】</w:t>
            </w:r>
          </w:p>
          <w:p w14:paraId="2EAB5695">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highlight w:val="none"/>
                <w:lang w:val="en-US" w:eastAsia="zh-CN" w:bidi="ar"/>
              </w:rPr>
              <w:t>乙方如实际交接后未能满足以上要求的，视为虚假应标，甲方有权解除合同，并要求乙方赔偿损失。</w:t>
            </w:r>
          </w:p>
        </w:tc>
        <w:tc>
          <w:tcPr>
            <w:tcW w:w="5871" w:type="dxa"/>
            <w:tcBorders>
              <w:top w:val="single" w:color="auto" w:sz="4" w:space="0"/>
              <w:left w:val="nil"/>
              <w:bottom w:val="single" w:color="auto" w:sz="4" w:space="0"/>
              <w:right w:val="single" w:color="auto" w:sz="4" w:space="0"/>
            </w:tcBorders>
            <w:noWrap w:val="0"/>
            <w:vAlign w:val="center"/>
          </w:tcPr>
          <w:p w14:paraId="1E3C23A3">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4C509826">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bl>
    <w:p w14:paraId="60AB4CE3">
      <w:pPr>
        <w:keepNext w:val="0"/>
        <w:keepLines w:val="0"/>
        <w:widowControl w:val="0"/>
        <w:suppressLineNumbers w:val="0"/>
        <w:autoSpaceDE w:val="0"/>
        <w:autoSpaceDN/>
        <w:spacing w:before="0" w:beforeAutospacing="0" w:after="0" w:afterAutospacing="0" w:line="600" w:lineRule="exact"/>
        <w:ind w:left="0" w:leftChars="0" w:right="0" w:firstLine="495" w:firstLineChars="177"/>
        <w:jc w:val="left"/>
        <w:outlineLvl w:val="1"/>
        <w:rPr>
          <w:rFonts w:hint="default" w:ascii="Times New Roman" w:hAnsi="Times New Roman" w:eastAsia="方正仿宋_GBK" w:cs="Times New Roman"/>
          <w:color w:val="auto"/>
          <w:kern w:val="2"/>
          <w:sz w:val="28"/>
          <w:szCs w:val="28"/>
          <w:lang w:val="en-US" w:eastAsia="zh-CN" w:bidi="ar"/>
        </w:rPr>
      </w:pPr>
      <w:r>
        <w:rPr>
          <w:rFonts w:hint="eastAsia" w:ascii="方正仿宋_GBK" w:hAnsi="方正仿宋_GBK" w:eastAsia="方正仿宋_GBK" w:cs="方正仿宋_GBK"/>
          <w:color w:val="auto"/>
          <w:kern w:val="2"/>
          <w:sz w:val="28"/>
          <w:szCs w:val="28"/>
          <w:lang w:val="en-US" w:eastAsia="zh-CN" w:bidi="ar"/>
        </w:rPr>
        <w:t>报价单位（盖章）：</w:t>
      </w:r>
      <w:r>
        <w:rPr>
          <w:rFonts w:hint="default" w:ascii="Times New Roman" w:hAnsi="Times New Roman" w:eastAsia="方正仿宋_GBK" w:cs="Times New Roman"/>
          <w:color w:val="auto"/>
          <w:kern w:val="2"/>
          <w:sz w:val="28"/>
          <w:szCs w:val="28"/>
          <w:u w:val="single"/>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 xml:space="preserve">      </w:t>
      </w:r>
    </w:p>
    <w:p w14:paraId="3EAC141C">
      <w:pPr>
        <w:keepNext w:val="0"/>
        <w:keepLines w:val="0"/>
        <w:widowControl w:val="0"/>
        <w:suppressLineNumbers w:val="0"/>
        <w:autoSpaceDE w:val="0"/>
        <w:autoSpaceDN/>
        <w:spacing w:before="0" w:beforeAutospacing="0" w:after="0" w:afterAutospacing="0" w:line="600" w:lineRule="exact"/>
        <w:ind w:left="0" w:leftChars="0" w:right="0" w:firstLine="495" w:firstLineChars="177"/>
        <w:jc w:val="left"/>
        <w:outlineLvl w:val="1"/>
        <w:rPr>
          <w:rFonts w:hint="default" w:ascii="Times New Roman" w:hAnsi="Times New Roman" w:eastAsia="方正仿宋_GBK" w:cs="Times New Roman"/>
          <w:color w:val="auto"/>
          <w:kern w:val="2"/>
          <w:sz w:val="28"/>
          <w:szCs w:val="28"/>
        </w:rPr>
      </w:pPr>
      <w:r>
        <w:rPr>
          <w:rFonts w:hint="eastAsia" w:ascii="方正仿宋_GBK" w:hAnsi="方正仿宋_GBK" w:eastAsia="方正仿宋_GBK" w:cs="方正仿宋_GBK"/>
          <w:color w:val="auto"/>
          <w:kern w:val="2"/>
          <w:sz w:val="28"/>
          <w:szCs w:val="28"/>
          <w:lang w:val="en-US" w:eastAsia="zh-CN" w:bidi="ar"/>
        </w:rPr>
        <w:t>单位地址：</w:t>
      </w:r>
      <w:r>
        <w:rPr>
          <w:rFonts w:hint="default"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u w:val="single"/>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 xml:space="preserve">   </w:t>
      </w:r>
    </w:p>
    <w:p w14:paraId="609DAEA9">
      <w:pPr>
        <w:keepNext w:val="0"/>
        <w:keepLines w:val="0"/>
        <w:widowControl w:val="0"/>
        <w:suppressLineNumbers w:val="0"/>
        <w:autoSpaceDE w:val="0"/>
        <w:autoSpaceDN/>
        <w:spacing w:before="0" w:beforeAutospacing="0" w:after="0" w:afterAutospacing="0" w:line="600" w:lineRule="exact"/>
        <w:ind w:left="-359" w:leftChars="-171" w:right="0" w:firstLine="840" w:firstLineChars="300"/>
        <w:jc w:val="left"/>
        <w:outlineLvl w:val="1"/>
        <w:rPr>
          <w:rFonts w:hint="default" w:ascii="Times New Roman" w:hAnsi="Times New Roman" w:eastAsia="方正仿宋_GBK" w:cs="Times New Roman"/>
          <w:color w:val="auto"/>
          <w:kern w:val="2"/>
          <w:sz w:val="28"/>
          <w:szCs w:val="28"/>
          <w:lang w:val="en-US" w:eastAsia="zh-CN" w:bidi="ar"/>
        </w:rPr>
      </w:pPr>
      <w:r>
        <w:rPr>
          <w:rFonts w:hint="eastAsia" w:ascii="方正仿宋_GBK" w:hAnsi="方正仿宋_GBK" w:eastAsia="方正仿宋_GBK" w:cs="方正仿宋_GBK"/>
          <w:color w:val="auto"/>
          <w:kern w:val="2"/>
          <w:sz w:val="28"/>
          <w:szCs w:val="28"/>
          <w:lang w:val="en-US" w:eastAsia="zh-CN" w:bidi="ar"/>
        </w:rPr>
        <w:t>联系人（签字）：</w:t>
      </w:r>
      <w:r>
        <w:rPr>
          <w:rFonts w:hint="default"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u w:val="single"/>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 xml:space="preserve">     </w:t>
      </w:r>
    </w:p>
    <w:p w14:paraId="2F879EA5">
      <w:pPr>
        <w:keepNext w:val="0"/>
        <w:keepLines w:val="0"/>
        <w:widowControl w:val="0"/>
        <w:suppressLineNumbers w:val="0"/>
        <w:autoSpaceDE w:val="0"/>
        <w:autoSpaceDN/>
        <w:spacing w:before="0" w:beforeAutospacing="0" w:after="0" w:afterAutospacing="0" w:line="600" w:lineRule="exact"/>
        <w:ind w:left="-359" w:leftChars="-171" w:right="0" w:firstLine="840" w:firstLineChars="300"/>
        <w:jc w:val="left"/>
        <w:outlineLvl w:val="1"/>
        <w:rPr>
          <w:rFonts w:hint="default" w:ascii="Times New Roman" w:hAnsi="Times New Roman" w:eastAsia="方正仿宋_GBK" w:cs="Times New Roman"/>
          <w:color w:val="auto"/>
          <w:kern w:val="2"/>
          <w:sz w:val="28"/>
          <w:szCs w:val="28"/>
          <w:lang w:val="en-US" w:eastAsia="zh-CN" w:bidi="ar"/>
        </w:rPr>
      </w:pPr>
      <w:r>
        <w:rPr>
          <w:rFonts w:hint="eastAsia" w:ascii="方正仿宋_GBK" w:hAnsi="方正仿宋_GBK" w:eastAsia="方正仿宋_GBK" w:cs="方正仿宋_GBK"/>
          <w:color w:val="auto"/>
          <w:kern w:val="2"/>
          <w:sz w:val="28"/>
          <w:szCs w:val="28"/>
          <w:lang w:val="en-US" w:eastAsia="zh-CN" w:bidi="ar"/>
        </w:rPr>
        <w:t>联系方式：</w:t>
      </w:r>
      <w:r>
        <w:rPr>
          <w:rFonts w:hint="default"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u w:val="single"/>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 xml:space="preserve">   </w:t>
      </w:r>
    </w:p>
    <w:p w14:paraId="1BFAEB43">
      <w:pPr>
        <w:keepNext w:val="0"/>
        <w:keepLines w:val="0"/>
        <w:widowControl w:val="0"/>
        <w:suppressLineNumbers w:val="0"/>
        <w:autoSpaceDE w:val="0"/>
        <w:autoSpaceDN/>
        <w:spacing w:before="0" w:beforeAutospacing="0" w:after="0" w:afterAutospacing="0" w:line="600" w:lineRule="exact"/>
        <w:ind w:left="-359" w:leftChars="-171" w:right="0" w:firstLine="840" w:firstLineChars="300"/>
        <w:jc w:val="left"/>
        <w:outlineLvl w:val="1"/>
        <w:rPr>
          <w:rFonts w:hint="default" w:ascii="Times New Roman" w:hAnsi="Times New Roman" w:eastAsia="方正仿宋_GBK" w:cs="Times New Roman"/>
          <w:color w:val="auto"/>
          <w:kern w:val="2"/>
          <w:sz w:val="28"/>
          <w:szCs w:val="28"/>
          <w:lang w:val="en-US"/>
        </w:rPr>
      </w:pPr>
      <w:r>
        <w:rPr>
          <w:rFonts w:hint="eastAsia" w:ascii="方正仿宋_GBK" w:hAnsi="方正仿宋_GBK" w:eastAsia="方正仿宋_GBK" w:cs="方正仿宋_GBK"/>
          <w:color w:val="auto"/>
          <w:kern w:val="2"/>
          <w:sz w:val="28"/>
          <w:szCs w:val="28"/>
          <w:lang w:val="en-US" w:eastAsia="zh-CN" w:bidi="ar"/>
        </w:rPr>
        <w:t>报价日期：</w:t>
      </w:r>
      <w:r>
        <w:rPr>
          <w:rFonts w:hint="default"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u w:val="single"/>
          <w:lang w:val="en-US" w:eastAsia="zh-CN" w:bidi="ar"/>
        </w:rPr>
        <w:t xml:space="preserve">                      </w:t>
      </w:r>
    </w:p>
    <w:p w14:paraId="254B2388">
      <w:pPr>
        <w:keepNext w:val="0"/>
        <w:keepLines w:val="0"/>
        <w:autoSpaceDE w:val="0"/>
        <w:spacing w:before="0" w:after="0" w:line="400" w:lineRule="exact"/>
        <w:ind w:firstLine="355" w:firstLineChars="127"/>
        <w:jc w:val="left"/>
        <w:outlineLvl w:val="1"/>
        <w:rPr>
          <w:rFonts w:hint="default" w:ascii="Times New Roman" w:hAnsi="Times New Roman" w:eastAsia="方正仿宋_GBK" w:cs="Times New Roman"/>
          <w:color w:val="auto"/>
          <w:kern w:val="2"/>
          <w:sz w:val="28"/>
          <w:szCs w:val="28"/>
          <w:lang w:val="en-US" w:eastAsia="zh-CN" w:bidi="ar"/>
        </w:rPr>
      </w:pPr>
    </w:p>
    <w:p w14:paraId="7CF32C6B">
      <w:pPr>
        <w:keepNext w:val="0"/>
        <w:keepLines w:val="0"/>
        <w:autoSpaceDE w:val="0"/>
        <w:spacing w:before="0" w:after="0" w:line="400" w:lineRule="exact"/>
        <w:ind w:firstLine="480" w:firstLineChars="200"/>
        <w:jc w:val="left"/>
        <w:outlineLvl w:val="1"/>
        <w:rPr>
          <w:rFonts w:hint="eastAsia"/>
          <w:color w:val="auto"/>
        </w:rPr>
      </w:pPr>
      <w:r>
        <w:rPr>
          <w:rFonts w:hint="eastAsia" w:ascii="方正仿宋_GBK" w:hAnsi="方正仿宋_GBK" w:eastAsia="方正仿宋_GBK" w:cs="方正仿宋_GBK"/>
          <w:color w:val="auto"/>
          <w:kern w:val="2"/>
          <w:sz w:val="24"/>
          <w:szCs w:val="24"/>
          <w:lang w:val="en-US" w:eastAsia="zh-CN" w:bidi="ar"/>
        </w:rPr>
        <w:t>注：报价单位根据本表的要求逐条响应并在“偏离情况”栏注明偏离情况，完全响应的填“无偏离”；完全响应且优于需求内容的填“正偏离”；未完全响应的填“负偏离”。属于“正偏离”或“负偏离”的具体内容应在“响应内容”一栏中加粗字体标注。</w:t>
      </w:r>
    </w:p>
    <w:p w14:paraId="45766D44">
      <w:pPr>
        <w:spacing w:line="600" w:lineRule="exact"/>
        <w:jc w:val="left"/>
        <w:rPr>
          <w:rFonts w:hint="eastAsia" w:ascii="仿宋" w:hAnsi="仿宋" w:eastAsia="仿宋" w:cs="仿宋"/>
          <w:b/>
          <w:bCs/>
          <w:color w:val="auto"/>
          <w:sz w:val="32"/>
          <w:szCs w:val="32"/>
        </w:rPr>
        <w:sectPr>
          <w:pgSz w:w="16838" w:h="11906" w:orient="landscape"/>
          <w:pgMar w:top="1247" w:right="1247" w:bottom="1247" w:left="1247" w:header="851" w:footer="992" w:gutter="0"/>
          <w:pgNumType w:fmt="decimal"/>
          <w:cols w:space="425" w:num="1"/>
          <w:docGrid w:type="lines" w:linePitch="312" w:charSpace="0"/>
        </w:sectPr>
      </w:pPr>
    </w:p>
    <w:p w14:paraId="7EA5A24C">
      <w:pPr>
        <w:pStyle w:val="10"/>
        <w:spacing w:line="600" w:lineRule="exact"/>
        <w:jc w:val="left"/>
        <w:rPr>
          <w:rFonts w:hint="default"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附件3</w:t>
      </w:r>
    </w:p>
    <w:p w14:paraId="3B58863E">
      <w:pPr>
        <w:pStyle w:val="10"/>
        <w:spacing w:line="600" w:lineRule="exact"/>
        <w:jc w:val="left"/>
        <w:rPr>
          <w:rFonts w:hint="eastAsia" w:ascii="黑体" w:hAnsi="黑体" w:eastAsia="黑体" w:cs="黑体"/>
          <w:color w:val="auto"/>
          <w:spacing w:val="0"/>
          <w:sz w:val="32"/>
          <w:szCs w:val="32"/>
          <w:lang w:val="en-US" w:eastAsia="zh-CN"/>
        </w:rPr>
      </w:pPr>
    </w:p>
    <w:p w14:paraId="3F992AA0">
      <w:pPr>
        <w:pStyle w:val="10"/>
        <w:spacing w:line="600" w:lineRule="exact"/>
        <w:jc w:val="center"/>
        <w:rPr>
          <w:rFonts w:hint="eastAsia" w:ascii="仿宋" w:hAnsi="仿宋"/>
          <w:b/>
          <w:bCs/>
          <w:color w:val="auto"/>
          <w:kern w:val="0"/>
          <w:sz w:val="32"/>
          <w:szCs w:val="32"/>
        </w:rPr>
      </w:pPr>
      <w:r>
        <w:rPr>
          <w:rFonts w:hint="eastAsia" w:ascii="方正小标宋_GBK" w:hAnsi="方正小标宋_GBK" w:eastAsia="方正小标宋_GBK" w:cs="方正小标宋_GBK"/>
          <w:b w:val="0"/>
          <w:bCs w:val="0"/>
          <w:color w:val="auto"/>
          <w:kern w:val="0"/>
          <w:sz w:val="44"/>
          <w:szCs w:val="44"/>
        </w:rPr>
        <w:t>报价明细表</w:t>
      </w:r>
    </w:p>
    <w:p w14:paraId="233CAC42">
      <w:pPr>
        <w:pStyle w:val="10"/>
        <w:spacing w:line="600" w:lineRule="exact"/>
        <w:jc w:val="both"/>
        <w:rPr>
          <w:rFonts w:hint="eastAsia" w:ascii="仿宋" w:hAnsi="仿宋"/>
          <w:b/>
          <w:bCs/>
          <w:color w:val="auto"/>
          <w:kern w:val="0"/>
          <w:sz w:val="32"/>
          <w:szCs w:val="32"/>
          <w:lang w:val="en-US" w:eastAsia="zh-CN"/>
        </w:rPr>
      </w:pPr>
    </w:p>
    <w:p w14:paraId="1EF6A939">
      <w:pPr>
        <w:pStyle w:val="10"/>
        <w:spacing w:line="400" w:lineRule="exact"/>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项目名称：广西壮族自治区生态环境监测中心2025年广西桂林漓江站物业服务</w:t>
      </w:r>
    </w:p>
    <w:tbl>
      <w:tblPr>
        <w:tblStyle w:val="1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400"/>
        <w:gridCol w:w="2408"/>
        <w:gridCol w:w="1612"/>
        <w:gridCol w:w="1832"/>
      </w:tblGrid>
      <w:tr w14:paraId="7752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03459A5C">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2400" w:type="dxa"/>
            <w:tcBorders>
              <w:top w:val="single" w:color="auto" w:sz="4" w:space="0"/>
              <w:left w:val="single" w:color="auto" w:sz="4" w:space="0"/>
              <w:bottom w:val="single" w:color="auto" w:sz="4" w:space="0"/>
              <w:right w:val="single" w:color="auto" w:sz="4" w:space="0"/>
            </w:tcBorders>
            <w:vAlign w:val="center"/>
          </w:tcPr>
          <w:p w14:paraId="70A2EFBA">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服务</w:t>
            </w:r>
            <w:r>
              <w:rPr>
                <w:rFonts w:hint="eastAsia" w:ascii="仿宋" w:hAnsi="仿宋" w:eastAsia="仿宋" w:cs="仿宋"/>
                <w:b/>
                <w:bCs/>
                <w:color w:val="auto"/>
                <w:kern w:val="0"/>
                <w:sz w:val="24"/>
                <w:szCs w:val="24"/>
                <w:lang w:val="en-US" w:eastAsia="zh-CN"/>
              </w:rPr>
              <w:t>内容</w:t>
            </w:r>
          </w:p>
        </w:tc>
        <w:tc>
          <w:tcPr>
            <w:tcW w:w="2408" w:type="dxa"/>
            <w:tcBorders>
              <w:top w:val="single" w:color="auto" w:sz="4" w:space="0"/>
              <w:left w:val="single" w:color="auto" w:sz="4" w:space="0"/>
              <w:bottom w:val="single" w:color="auto" w:sz="4" w:space="0"/>
              <w:right w:val="single" w:color="auto" w:sz="4" w:space="0"/>
            </w:tcBorders>
            <w:vAlign w:val="center"/>
          </w:tcPr>
          <w:p w14:paraId="00AB9BC2">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报价</w:t>
            </w:r>
            <w:r>
              <w:rPr>
                <w:rFonts w:hint="eastAsia" w:ascii="仿宋" w:hAnsi="仿宋" w:eastAsia="仿宋" w:cs="仿宋"/>
                <w:b/>
                <w:bCs/>
                <w:color w:val="auto"/>
                <w:kern w:val="0"/>
                <w:sz w:val="24"/>
                <w:szCs w:val="24"/>
                <w:lang w:val="en-US" w:eastAsia="zh-CN"/>
              </w:rPr>
              <w:t>要求</w:t>
            </w:r>
          </w:p>
        </w:tc>
        <w:tc>
          <w:tcPr>
            <w:tcW w:w="1612" w:type="dxa"/>
            <w:tcBorders>
              <w:top w:val="single" w:color="auto" w:sz="4" w:space="0"/>
              <w:left w:val="single" w:color="auto" w:sz="4" w:space="0"/>
              <w:bottom w:val="single" w:color="auto" w:sz="4" w:space="0"/>
              <w:right w:val="single" w:color="auto" w:sz="4" w:space="0"/>
            </w:tcBorders>
            <w:vAlign w:val="center"/>
          </w:tcPr>
          <w:p w14:paraId="10649555">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报价（万元）</w:t>
            </w:r>
          </w:p>
        </w:tc>
        <w:tc>
          <w:tcPr>
            <w:tcW w:w="1832" w:type="dxa"/>
            <w:tcBorders>
              <w:top w:val="single" w:color="auto" w:sz="4" w:space="0"/>
              <w:left w:val="single" w:color="auto" w:sz="4" w:space="0"/>
              <w:bottom w:val="single" w:color="auto" w:sz="4" w:space="0"/>
              <w:right w:val="single" w:color="auto" w:sz="4" w:space="0"/>
            </w:tcBorders>
            <w:vAlign w:val="center"/>
          </w:tcPr>
          <w:p w14:paraId="70804368">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情况</w:t>
            </w:r>
            <w:r>
              <w:rPr>
                <w:rFonts w:hint="eastAsia" w:ascii="仿宋" w:hAnsi="仿宋" w:eastAsia="仿宋" w:cs="仿宋"/>
                <w:b/>
                <w:bCs/>
                <w:color w:val="auto"/>
                <w:kern w:val="0"/>
                <w:sz w:val="24"/>
                <w:szCs w:val="24"/>
              </w:rPr>
              <w:t>说明</w:t>
            </w:r>
          </w:p>
        </w:tc>
      </w:tr>
      <w:tr w14:paraId="15DD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50C71932">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（一）</w:t>
            </w:r>
          </w:p>
        </w:tc>
        <w:tc>
          <w:tcPr>
            <w:tcW w:w="2400" w:type="dxa"/>
            <w:tcBorders>
              <w:top w:val="single" w:color="auto" w:sz="4" w:space="0"/>
              <w:left w:val="single" w:color="auto" w:sz="4" w:space="0"/>
              <w:bottom w:val="single" w:color="auto" w:sz="4" w:space="0"/>
              <w:right w:val="single" w:color="auto" w:sz="4" w:space="0"/>
            </w:tcBorders>
            <w:vAlign w:val="center"/>
          </w:tcPr>
          <w:p w14:paraId="62031D4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综合管理与维护</w:t>
            </w:r>
          </w:p>
        </w:tc>
        <w:tc>
          <w:tcPr>
            <w:tcW w:w="2408" w:type="dxa"/>
            <w:tcBorders>
              <w:top w:val="single" w:color="auto" w:sz="4" w:space="0"/>
              <w:left w:val="single" w:color="auto" w:sz="4" w:space="0"/>
              <w:bottom w:val="single" w:color="auto" w:sz="4" w:space="0"/>
              <w:right w:val="single" w:color="auto" w:sz="4" w:space="0"/>
            </w:tcBorders>
            <w:vAlign w:val="center"/>
          </w:tcPr>
          <w:p w14:paraId="48376FB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65010F98">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3951AD7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可根据实际情况附加说明</w:t>
            </w:r>
            <w:r>
              <w:rPr>
                <w:rFonts w:hint="eastAsia" w:ascii="仿宋" w:hAnsi="仿宋" w:eastAsia="仿宋" w:cs="仿宋"/>
                <w:color w:val="auto"/>
                <w:kern w:val="0"/>
                <w:sz w:val="24"/>
                <w:szCs w:val="24"/>
                <w:lang w:eastAsia="zh-CN"/>
              </w:rPr>
              <w:t>）</w:t>
            </w:r>
          </w:p>
        </w:tc>
      </w:tr>
      <w:tr w14:paraId="6B50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250514A2">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（二）</w:t>
            </w:r>
          </w:p>
        </w:tc>
        <w:tc>
          <w:tcPr>
            <w:tcW w:w="2400" w:type="dxa"/>
            <w:tcBorders>
              <w:top w:val="single" w:color="auto" w:sz="4" w:space="0"/>
              <w:left w:val="single" w:color="auto" w:sz="4" w:space="0"/>
              <w:bottom w:val="single" w:color="auto" w:sz="4" w:space="0"/>
              <w:right w:val="single" w:color="auto" w:sz="4" w:space="0"/>
            </w:tcBorders>
            <w:vAlign w:val="center"/>
          </w:tcPr>
          <w:p w14:paraId="1623E2D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sz w:val="24"/>
                <w:szCs w:val="24"/>
                <w:lang w:val="en-US" w:eastAsia="en-US" w:bidi="ar-SA"/>
              </w:rPr>
              <w:t>环境卫生与保洁服务</w:t>
            </w:r>
          </w:p>
        </w:tc>
        <w:tc>
          <w:tcPr>
            <w:tcW w:w="2408" w:type="dxa"/>
            <w:tcBorders>
              <w:top w:val="single" w:color="auto" w:sz="4" w:space="0"/>
              <w:left w:val="single" w:color="auto" w:sz="4" w:space="0"/>
              <w:bottom w:val="single" w:color="auto" w:sz="4" w:space="0"/>
              <w:right w:val="single" w:color="auto" w:sz="4" w:space="0"/>
            </w:tcBorders>
            <w:vAlign w:val="center"/>
          </w:tcPr>
          <w:p w14:paraId="7F617D7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0E68111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1E92891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7C3D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1F016394">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三</w:t>
            </w:r>
            <w:r>
              <w:rPr>
                <w:rFonts w:hint="eastAsia" w:ascii="仿宋" w:hAnsi="仿宋" w:eastAsia="仿宋" w:cs="仿宋"/>
                <w:color w:val="auto"/>
                <w:kern w:val="0"/>
                <w:sz w:val="24"/>
                <w:szCs w:val="24"/>
                <w:lang w:eastAsia="zh-CN"/>
              </w:rPr>
              <w:t>）</w:t>
            </w:r>
          </w:p>
        </w:tc>
        <w:tc>
          <w:tcPr>
            <w:tcW w:w="2400" w:type="dxa"/>
            <w:tcBorders>
              <w:top w:val="single" w:color="auto" w:sz="4" w:space="0"/>
              <w:left w:val="single" w:color="auto" w:sz="4" w:space="0"/>
              <w:bottom w:val="single" w:color="auto" w:sz="4" w:space="0"/>
              <w:right w:val="single" w:color="auto" w:sz="4" w:space="0"/>
            </w:tcBorders>
            <w:vAlign w:val="center"/>
          </w:tcPr>
          <w:p w14:paraId="74E9145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b w:val="0"/>
                <w:bCs w:val="0"/>
                <w:color w:val="auto"/>
                <w:sz w:val="24"/>
                <w:szCs w:val="24"/>
                <w:lang w:val="en-US" w:eastAsia="en-US" w:bidi="ar-SA"/>
              </w:rPr>
              <w:t>秩序安防服务与保障</w:t>
            </w:r>
          </w:p>
        </w:tc>
        <w:tc>
          <w:tcPr>
            <w:tcW w:w="2408" w:type="dxa"/>
            <w:tcBorders>
              <w:top w:val="single" w:color="auto" w:sz="4" w:space="0"/>
              <w:left w:val="single" w:color="auto" w:sz="4" w:space="0"/>
              <w:bottom w:val="single" w:color="auto" w:sz="4" w:space="0"/>
              <w:right w:val="single" w:color="auto" w:sz="4" w:space="0"/>
            </w:tcBorders>
            <w:vAlign w:val="center"/>
          </w:tcPr>
          <w:p w14:paraId="49F14D8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7498E34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25FDF4D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72CE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34BD1AB6">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（四）</w:t>
            </w:r>
          </w:p>
        </w:tc>
        <w:tc>
          <w:tcPr>
            <w:tcW w:w="2400" w:type="dxa"/>
            <w:tcBorders>
              <w:top w:val="single" w:color="auto" w:sz="4" w:space="0"/>
              <w:left w:val="single" w:color="auto" w:sz="4" w:space="0"/>
              <w:bottom w:val="single" w:color="auto" w:sz="4" w:space="0"/>
              <w:right w:val="single" w:color="auto" w:sz="4" w:space="0"/>
            </w:tcBorders>
            <w:vAlign w:val="center"/>
          </w:tcPr>
          <w:p w14:paraId="278F5D83">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绿地养护与美化</w:t>
            </w:r>
          </w:p>
        </w:tc>
        <w:tc>
          <w:tcPr>
            <w:tcW w:w="2408" w:type="dxa"/>
            <w:tcBorders>
              <w:top w:val="single" w:color="auto" w:sz="4" w:space="0"/>
              <w:left w:val="single" w:color="auto" w:sz="4" w:space="0"/>
              <w:bottom w:val="single" w:color="auto" w:sz="4" w:space="0"/>
              <w:right w:val="single" w:color="auto" w:sz="4" w:space="0"/>
            </w:tcBorders>
            <w:vAlign w:val="center"/>
          </w:tcPr>
          <w:p w14:paraId="3D80634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0D1709F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7898E9C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2831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14:paraId="6766B20F">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（五）</w:t>
            </w:r>
          </w:p>
        </w:tc>
        <w:tc>
          <w:tcPr>
            <w:tcW w:w="2400" w:type="dxa"/>
            <w:tcBorders>
              <w:top w:val="single" w:color="auto" w:sz="4" w:space="0"/>
              <w:left w:val="single" w:color="auto" w:sz="4" w:space="0"/>
              <w:bottom w:val="single" w:color="auto" w:sz="4" w:space="0"/>
              <w:right w:val="single" w:color="auto" w:sz="4" w:space="0"/>
            </w:tcBorders>
            <w:vAlign w:val="center"/>
          </w:tcPr>
          <w:p w14:paraId="2EEB1A0F">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b w:val="0"/>
                <w:bCs w:val="0"/>
                <w:color w:val="auto"/>
                <w:sz w:val="24"/>
                <w:szCs w:val="24"/>
                <w:lang w:val="en-US" w:eastAsia="zh-CN" w:bidi="ar-SA"/>
              </w:rPr>
              <w:t>公共设施设备运行管理和维修养护</w:t>
            </w:r>
          </w:p>
        </w:tc>
        <w:tc>
          <w:tcPr>
            <w:tcW w:w="2408" w:type="dxa"/>
            <w:tcBorders>
              <w:top w:val="single" w:color="auto" w:sz="4" w:space="0"/>
              <w:left w:val="single" w:color="auto" w:sz="4" w:space="0"/>
              <w:bottom w:val="single" w:color="auto" w:sz="4" w:space="0"/>
              <w:right w:val="single" w:color="auto" w:sz="4" w:space="0"/>
            </w:tcBorders>
            <w:vAlign w:val="center"/>
          </w:tcPr>
          <w:p w14:paraId="264E1E4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2CDF363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0759727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2F2D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00E4B569">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（六）</w:t>
            </w:r>
          </w:p>
        </w:tc>
        <w:tc>
          <w:tcPr>
            <w:tcW w:w="2400" w:type="dxa"/>
            <w:tcBorders>
              <w:top w:val="single" w:color="auto" w:sz="4" w:space="0"/>
              <w:left w:val="single" w:color="auto" w:sz="4" w:space="0"/>
              <w:bottom w:val="single" w:color="auto" w:sz="4" w:space="0"/>
              <w:right w:val="single" w:color="auto" w:sz="4" w:space="0"/>
            </w:tcBorders>
            <w:vAlign w:val="center"/>
          </w:tcPr>
          <w:p w14:paraId="5CC5C0CE">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会议服务</w:t>
            </w:r>
          </w:p>
        </w:tc>
        <w:tc>
          <w:tcPr>
            <w:tcW w:w="2408" w:type="dxa"/>
            <w:tcBorders>
              <w:top w:val="single" w:color="auto" w:sz="4" w:space="0"/>
              <w:left w:val="single" w:color="auto" w:sz="4" w:space="0"/>
              <w:bottom w:val="single" w:color="auto" w:sz="4" w:space="0"/>
              <w:right w:val="single" w:color="auto" w:sz="4" w:space="0"/>
            </w:tcBorders>
            <w:vAlign w:val="center"/>
          </w:tcPr>
          <w:p w14:paraId="20AC2B2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25BFA98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7CE7182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03FC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6247206E">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（七）</w:t>
            </w:r>
          </w:p>
        </w:tc>
        <w:tc>
          <w:tcPr>
            <w:tcW w:w="2400" w:type="dxa"/>
            <w:tcBorders>
              <w:top w:val="single" w:color="auto" w:sz="4" w:space="0"/>
              <w:left w:val="single" w:color="auto" w:sz="4" w:space="0"/>
              <w:bottom w:val="single" w:color="auto" w:sz="4" w:space="0"/>
              <w:right w:val="single" w:color="auto" w:sz="4" w:space="0"/>
            </w:tcBorders>
            <w:vAlign w:val="center"/>
          </w:tcPr>
          <w:p w14:paraId="6A53F93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sz w:val="24"/>
                <w:szCs w:val="24"/>
                <w:lang w:val="en-US" w:eastAsia="en-US" w:bidi="ar-SA"/>
              </w:rPr>
              <w:t>值守间卫生及服务</w:t>
            </w:r>
          </w:p>
        </w:tc>
        <w:tc>
          <w:tcPr>
            <w:tcW w:w="2408" w:type="dxa"/>
            <w:tcBorders>
              <w:top w:val="single" w:color="auto" w:sz="4" w:space="0"/>
              <w:left w:val="single" w:color="auto" w:sz="4" w:space="0"/>
              <w:bottom w:val="single" w:color="auto" w:sz="4" w:space="0"/>
              <w:right w:val="single" w:color="auto" w:sz="4" w:space="0"/>
            </w:tcBorders>
            <w:vAlign w:val="center"/>
          </w:tcPr>
          <w:p w14:paraId="0DB7B1F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32EB196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53DA992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109D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5FE1EB1C">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（八）</w:t>
            </w:r>
          </w:p>
        </w:tc>
        <w:tc>
          <w:tcPr>
            <w:tcW w:w="2400" w:type="dxa"/>
            <w:tcBorders>
              <w:top w:val="single" w:color="auto" w:sz="4" w:space="0"/>
              <w:left w:val="single" w:color="auto" w:sz="4" w:space="0"/>
              <w:bottom w:val="single" w:color="auto" w:sz="4" w:space="0"/>
              <w:right w:val="single" w:color="auto" w:sz="4" w:space="0"/>
            </w:tcBorders>
            <w:vAlign w:val="center"/>
          </w:tcPr>
          <w:p w14:paraId="15C619DE">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kern w:val="0"/>
                <w:sz w:val="24"/>
                <w:szCs w:val="24"/>
                <w:lang w:val="en-US" w:eastAsia="zh-CN" w:bidi="ar"/>
              </w:rPr>
              <w:t>其他服务工作</w:t>
            </w:r>
          </w:p>
        </w:tc>
        <w:tc>
          <w:tcPr>
            <w:tcW w:w="2408" w:type="dxa"/>
            <w:tcBorders>
              <w:top w:val="single" w:color="auto" w:sz="4" w:space="0"/>
              <w:left w:val="single" w:color="auto" w:sz="4" w:space="0"/>
              <w:bottom w:val="single" w:color="auto" w:sz="4" w:space="0"/>
              <w:right w:val="single" w:color="auto" w:sz="4" w:space="0"/>
            </w:tcBorders>
            <w:vAlign w:val="center"/>
          </w:tcPr>
          <w:p w14:paraId="44A0EAD8">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3C017FC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7F4BC08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7D74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5AB5BFFC">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（九）</w:t>
            </w:r>
          </w:p>
        </w:tc>
        <w:tc>
          <w:tcPr>
            <w:tcW w:w="2400" w:type="dxa"/>
            <w:tcBorders>
              <w:top w:val="single" w:color="auto" w:sz="4" w:space="0"/>
              <w:left w:val="single" w:color="auto" w:sz="4" w:space="0"/>
              <w:bottom w:val="single" w:color="auto" w:sz="4" w:space="0"/>
              <w:right w:val="single" w:color="auto" w:sz="4" w:space="0"/>
            </w:tcBorders>
            <w:vAlign w:val="center"/>
          </w:tcPr>
          <w:p w14:paraId="1F24C9B6">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特别说明的服务事项</w:t>
            </w:r>
          </w:p>
        </w:tc>
        <w:tc>
          <w:tcPr>
            <w:tcW w:w="2408" w:type="dxa"/>
            <w:tcBorders>
              <w:top w:val="single" w:color="auto" w:sz="4" w:space="0"/>
              <w:left w:val="single" w:color="auto" w:sz="4" w:space="0"/>
              <w:bottom w:val="single" w:color="auto" w:sz="4" w:space="0"/>
              <w:right w:val="single" w:color="auto" w:sz="4" w:space="0"/>
            </w:tcBorders>
            <w:vAlign w:val="center"/>
          </w:tcPr>
          <w:p w14:paraId="5AAE0C7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15EAF6C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09C9FB0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4139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14:paraId="4E9E1FAB">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（十）</w:t>
            </w:r>
          </w:p>
        </w:tc>
        <w:tc>
          <w:tcPr>
            <w:tcW w:w="2400" w:type="dxa"/>
            <w:tcBorders>
              <w:top w:val="single" w:color="auto" w:sz="4" w:space="0"/>
              <w:left w:val="single" w:color="auto" w:sz="4" w:space="0"/>
              <w:bottom w:val="single" w:color="auto" w:sz="4" w:space="0"/>
              <w:right w:val="single" w:color="auto" w:sz="4" w:space="0"/>
            </w:tcBorders>
            <w:vAlign w:val="center"/>
          </w:tcPr>
          <w:p w14:paraId="46DEEB1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本项目</w:t>
            </w:r>
            <w:r>
              <w:rPr>
                <w:rFonts w:hint="eastAsia" w:ascii="仿宋" w:hAnsi="仿宋" w:eastAsia="仿宋" w:cs="仿宋"/>
                <w:color w:val="auto"/>
                <w:kern w:val="0"/>
                <w:sz w:val="24"/>
                <w:szCs w:val="24"/>
              </w:rPr>
              <w:t>服务人员的工资、加班费、社会保险</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人身意外险和</w:t>
            </w:r>
            <w:r>
              <w:rPr>
                <w:rFonts w:hint="eastAsia" w:ascii="仿宋" w:hAnsi="仿宋" w:eastAsia="仿宋" w:cs="仿宋"/>
                <w:color w:val="auto"/>
                <w:kern w:val="0"/>
                <w:sz w:val="24"/>
                <w:szCs w:val="24"/>
              </w:rPr>
              <w:t>按规定应有的福利等</w:t>
            </w:r>
          </w:p>
        </w:tc>
        <w:tc>
          <w:tcPr>
            <w:tcW w:w="2408" w:type="dxa"/>
            <w:tcBorders>
              <w:top w:val="single" w:color="auto" w:sz="4" w:space="0"/>
              <w:left w:val="single" w:color="auto" w:sz="4" w:space="0"/>
              <w:bottom w:val="single" w:color="auto" w:sz="4" w:space="0"/>
              <w:right w:val="single" w:color="auto" w:sz="4" w:space="0"/>
            </w:tcBorders>
            <w:vAlign w:val="center"/>
          </w:tcPr>
          <w:p w14:paraId="2CF9A634">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另附详表，应包含：1、</w:t>
            </w:r>
            <w:r>
              <w:rPr>
                <w:rFonts w:hint="eastAsia" w:ascii="仿宋" w:hAnsi="仿宋" w:eastAsia="仿宋" w:cs="仿宋"/>
                <w:color w:val="auto"/>
                <w:kern w:val="0"/>
                <w:sz w:val="24"/>
                <w:szCs w:val="24"/>
              </w:rPr>
              <w:t>工资标准符合（桂政发〔2023〕24号）规定的标准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2、社会保险按广西最低社保缴纳基数计算；3、所有服务人员人身意外险(意外身故赔付30万以上，医疗3万以上)；4、国家法定节假日加班费按13天计算</w:t>
            </w:r>
          </w:p>
        </w:tc>
        <w:tc>
          <w:tcPr>
            <w:tcW w:w="1612" w:type="dxa"/>
            <w:tcBorders>
              <w:top w:val="single" w:color="auto" w:sz="4" w:space="0"/>
              <w:left w:val="single" w:color="auto" w:sz="4" w:space="0"/>
              <w:bottom w:val="single" w:color="auto" w:sz="4" w:space="0"/>
              <w:right w:val="single" w:color="auto" w:sz="4" w:space="0"/>
            </w:tcBorders>
            <w:vAlign w:val="center"/>
          </w:tcPr>
          <w:p w14:paraId="29E15CB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1A1EFA7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（需另附测算详表）</w:t>
            </w:r>
          </w:p>
        </w:tc>
      </w:tr>
      <w:tr w14:paraId="51DB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14:paraId="20DC8A8D">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（十一）</w:t>
            </w:r>
          </w:p>
        </w:tc>
        <w:tc>
          <w:tcPr>
            <w:tcW w:w="2400" w:type="dxa"/>
            <w:tcBorders>
              <w:top w:val="single" w:color="auto" w:sz="4" w:space="0"/>
              <w:left w:val="single" w:color="auto" w:sz="4" w:space="0"/>
              <w:bottom w:val="single" w:color="auto" w:sz="4" w:space="0"/>
              <w:right w:val="single" w:color="auto" w:sz="4" w:space="0"/>
            </w:tcBorders>
            <w:vAlign w:val="center"/>
          </w:tcPr>
          <w:p w14:paraId="774C602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税费</w:t>
            </w:r>
          </w:p>
        </w:tc>
        <w:tc>
          <w:tcPr>
            <w:tcW w:w="2408" w:type="dxa"/>
            <w:tcBorders>
              <w:top w:val="single" w:color="auto" w:sz="4" w:space="0"/>
              <w:left w:val="single" w:color="auto" w:sz="4" w:space="0"/>
              <w:bottom w:val="single" w:color="auto" w:sz="4" w:space="0"/>
              <w:right w:val="single" w:color="auto" w:sz="4" w:space="0"/>
            </w:tcBorders>
            <w:vAlign w:val="center"/>
          </w:tcPr>
          <w:p w14:paraId="6C841F2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14:paraId="67B87CE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2B65B06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24AB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528" w:type="dxa"/>
            <w:gridSpan w:val="2"/>
            <w:tcBorders>
              <w:top w:val="single" w:color="auto" w:sz="4" w:space="0"/>
              <w:left w:val="single" w:color="auto" w:sz="4" w:space="0"/>
              <w:bottom w:val="single" w:color="auto" w:sz="4" w:space="0"/>
              <w:right w:val="single" w:color="auto" w:sz="4" w:space="0"/>
            </w:tcBorders>
            <w:vAlign w:val="center"/>
          </w:tcPr>
          <w:p w14:paraId="4C9B26F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项目报价</w:t>
            </w:r>
          </w:p>
        </w:tc>
        <w:tc>
          <w:tcPr>
            <w:tcW w:w="5852" w:type="dxa"/>
            <w:gridSpan w:val="3"/>
            <w:tcBorders>
              <w:top w:val="single" w:color="auto" w:sz="4" w:space="0"/>
              <w:left w:val="single" w:color="auto" w:sz="4" w:space="0"/>
              <w:bottom w:val="single" w:color="auto" w:sz="4" w:space="0"/>
              <w:right w:val="single" w:color="auto" w:sz="4" w:space="0"/>
            </w:tcBorders>
            <w:vAlign w:val="center"/>
          </w:tcPr>
          <w:p w14:paraId="1A4C8228">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w:t>
            </w:r>
          </w:p>
        </w:tc>
      </w:tr>
      <w:tr w14:paraId="0F83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528" w:type="dxa"/>
            <w:gridSpan w:val="2"/>
            <w:tcBorders>
              <w:top w:val="single" w:color="auto" w:sz="4" w:space="0"/>
              <w:left w:val="single" w:color="auto" w:sz="4" w:space="0"/>
              <w:bottom w:val="single" w:color="auto" w:sz="4" w:space="0"/>
              <w:right w:val="single" w:color="auto" w:sz="4" w:space="0"/>
            </w:tcBorders>
            <w:vAlign w:val="center"/>
          </w:tcPr>
          <w:p w14:paraId="126ECE7F">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eastAsia="zh-CN"/>
              </w:rPr>
              <w:t>报价要求</w:t>
            </w:r>
          </w:p>
        </w:tc>
        <w:tc>
          <w:tcPr>
            <w:tcW w:w="5852" w:type="dxa"/>
            <w:gridSpan w:val="3"/>
            <w:tcBorders>
              <w:top w:val="single" w:color="auto" w:sz="4" w:space="0"/>
              <w:left w:val="single" w:color="auto" w:sz="4" w:space="0"/>
              <w:bottom w:val="single" w:color="auto" w:sz="4" w:space="0"/>
              <w:right w:val="single" w:color="auto" w:sz="4" w:space="0"/>
            </w:tcBorders>
            <w:vAlign w:val="center"/>
          </w:tcPr>
          <w:p w14:paraId="2DB0BD6F">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为避免不合理报价、降低服务质量，规定报价应遵循优质、合理的原则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不得恶意报价</w:t>
            </w:r>
            <w:r>
              <w:rPr>
                <w:rFonts w:hint="eastAsia" w:ascii="仿宋" w:hAnsi="仿宋" w:eastAsia="仿宋" w:cs="仿宋"/>
                <w:color w:val="auto"/>
                <w:sz w:val="24"/>
                <w:szCs w:val="24"/>
                <w:lang w:eastAsia="zh-CN"/>
              </w:rPr>
              <w:t>，</w:t>
            </w:r>
            <w:r>
              <w:rPr>
                <w:rFonts w:hint="eastAsia" w:ascii="仿宋" w:hAnsi="仿宋" w:eastAsia="仿宋" w:cs="仿宋"/>
                <w:color w:val="auto"/>
                <w:sz w:val="24"/>
                <w:lang w:val="en-US" w:eastAsia="zh-CN"/>
              </w:rPr>
              <w:t>人员的工资、社保、加班费等待遇不得低于阳朔县当地当前人均最低工资标准和社保缴费标准</w:t>
            </w:r>
            <w:r>
              <w:rPr>
                <w:rFonts w:hint="eastAsia" w:ascii="仿宋" w:hAnsi="仿宋" w:eastAsia="仿宋" w:cs="仿宋"/>
                <w:color w:val="auto"/>
                <w:sz w:val="24"/>
                <w:szCs w:val="24"/>
                <w:lang w:val="en-US" w:eastAsia="zh-CN"/>
              </w:rPr>
              <w:t>。</w:t>
            </w:r>
          </w:p>
          <w:p w14:paraId="40CE0615">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2.报价时应按照项目报价明细表中的“报价要求”进行报价，如某一单项不符合“报价要求”，</w:t>
            </w:r>
            <w:r>
              <w:rPr>
                <w:rFonts w:hint="eastAsia" w:ascii="仿宋" w:hAnsi="仿宋" w:eastAsia="仿宋" w:cs="仿宋"/>
                <w:color w:val="auto"/>
                <w:sz w:val="24"/>
                <w:lang w:val="en-US" w:eastAsia="zh-CN"/>
              </w:rPr>
              <w:t>视为未响应采购需求</w:t>
            </w:r>
            <w:r>
              <w:rPr>
                <w:rFonts w:hint="eastAsia" w:ascii="仿宋" w:hAnsi="仿宋" w:eastAsia="仿宋" w:cs="仿宋"/>
                <w:color w:val="auto"/>
                <w:sz w:val="24"/>
                <w:szCs w:val="24"/>
                <w:lang w:val="en-US" w:eastAsia="zh-CN"/>
              </w:rPr>
              <w:t>。</w:t>
            </w:r>
          </w:p>
          <w:p w14:paraId="544C8D39">
            <w:pPr>
              <w:keepNext w:val="0"/>
              <w:keepLines w:val="0"/>
              <w:suppressLineNumbers w:val="0"/>
              <w:spacing w:before="0" w:beforeAutospacing="0" w:after="0" w:afterAutospacing="0" w:line="400" w:lineRule="exact"/>
              <w:ind w:left="0" w:right="0"/>
              <w:rPr>
                <w:rFonts w:hint="eastAsia" w:ascii="仿宋" w:hAnsi="仿宋" w:eastAsia="仿宋" w:cs="仿宋"/>
                <w:color w:val="auto"/>
                <w:kern w:val="0"/>
                <w:sz w:val="24"/>
                <w:szCs w:val="24"/>
                <w:u w:val="single"/>
              </w:rPr>
            </w:pPr>
            <w:r>
              <w:rPr>
                <w:rFonts w:hint="eastAsia" w:ascii="仿宋" w:hAnsi="仿宋" w:eastAsia="仿宋" w:cs="仿宋"/>
                <w:color w:val="auto"/>
                <w:sz w:val="24"/>
                <w:szCs w:val="24"/>
                <w:lang w:val="en-US" w:eastAsia="zh-CN"/>
              </w:rPr>
              <w:t>3.总</w:t>
            </w:r>
            <w:r>
              <w:rPr>
                <w:rFonts w:hint="eastAsia" w:ascii="仿宋" w:hAnsi="仿宋" w:eastAsia="仿宋" w:cs="仿宋"/>
                <w:color w:val="auto"/>
                <w:sz w:val="24"/>
                <w:szCs w:val="24"/>
              </w:rPr>
              <w:t>报价高于本项目采购预算金额</w:t>
            </w:r>
            <w:r>
              <w:rPr>
                <w:rFonts w:hint="eastAsia" w:ascii="仿宋" w:hAnsi="仿宋" w:eastAsia="仿宋" w:cs="仿宋"/>
                <w:color w:val="auto"/>
                <w:sz w:val="24"/>
                <w:szCs w:val="24"/>
                <w:lang w:val="en-US" w:eastAsia="zh-CN"/>
              </w:rPr>
              <w:t>的为</w:t>
            </w:r>
            <w:r>
              <w:rPr>
                <w:rFonts w:hint="eastAsia" w:ascii="仿宋" w:hAnsi="仿宋" w:eastAsia="仿宋" w:cs="仿宋"/>
                <w:color w:val="auto"/>
                <w:sz w:val="24"/>
                <w:szCs w:val="24"/>
              </w:rPr>
              <w:t>无效</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w:t>
            </w:r>
          </w:p>
        </w:tc>
      </w:tr>
      <w:tr w14:paraId="505F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528" w:type="dxa"/>
            <w:gridSpan w:val="2"/>
            <w:tcBorders>
              <w:top w:val="single" w:color="auto" w:sz="4" w:space="0"/>
              <w:left w:val="single" w:color="auto" w:sz="4" w:space="0"/>
              <w:bottom w:val="single" w:color="auto" w:sz="4" w:space="0"/>
              <w:right w:val="single" w:color="auto" w:sz="4" w:space="0"/>
            </w:tcBorders>
            <w:vAlign w:val="center"/>
          </w:tcPr>
          <w:p w14:paraId="7FCB171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其他要求</w:t>
            </w:r>
          </w:p>
        </w:tc>
        <w:tc>
          <w:tcPr>
            <w:tcW w:w="5852" w:type="dxa"/>
            <w:gridSpan w:val="3"/>
            <w:tcBorders>
              <w:top w:val="single" w:color="auto" w:sz="4" w:space="0"/>
              <w:left w:val="single" w:color="auto" w:sz="4" w:space="0"/>
              <w:bottom w:val="single" w:color="auto" w:sz="4" w:space="0"/>
              <w:right w:val="single" w:color="auto" w:sz="4" w:space="0"/>
            </w:tcBorders>
            <w:vAlign w:val="center"/>
          </w:tcPr>
          <w:p w14:paraId="34598FD5">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本项目实行总承包报价，报价应涵盖采购方采购需求中明确的全部费用。采购方不再支付成交价格以外的任何费用。</w:t>
            </w:r>
          </w:p>
        </w:tc>
      </w:tr>
    </w:tbl>
    <w:p w14:paraId="4110EC7D">
      <w:pPr>
        <w:tabs>
          <w:tab w:val="left" w:pos="0"/>
        </w:tabs>
        <w:spacing w:line="600" w:lineRule="exact"/>
        <w:jc w:val="left"/>
        <w:rPr>
          <w:rFonts w:ascii="仿宋" w:hAnsi="仿宋" w:eastAsia="仿宋" w:cs="仿宋"/>
          <w:color w:val="auto"/>
          <w:sz w:val="32"/>
          <w:szCs w:val="32"/>
        </w:rPr>
      </w:pPr>
      <w:r>
        <w:rPr>
          <w:rFonts w:hint="eastAsia" w:ascii="仿宋" w:hAnsi="仿宋" w:eastAsia="仿宋" w:cs="仿宋"/>
          <w:color w:val="auto"/>
          <w:sz w:val="32"/>
          <w:szCs w:val="32"/>
        </w:rPr>
        <w:t>供应商名称（盖章）：</w:t>
      </w:r>
    </w:p>
    <w:p w14:paraId="05FAEE56">
      <w:pPr>
        <w:tabs>
          <w:tab w:val="left" w:pos="0"/>
        </w:tabs>
        <w:spacing w:line="600" w:lineRule="exact"/>
        <w:jc w:val="left"/>
        <w:rPr>
          <w:rFonts w:ascii="仿宋" w:hAnsi="仿宋" w:eastAsia="仿宋" w:cs="仿宋"/>
          <w:color w:val="auto"/>
          <w:sz w:val="32"/>
          <w:szCs w:val="32"/>
        </w:rPr>
      </w:pPr>
      <w:r>
        <w:rPr>
          <w:rFonts w:hint="eastAsia" w:ascii="仿宋" w:hAnsi="仿宋" w:eastAsia="仿宋" w:cs="仿宋"/>
          <w:color w:val="auto"/>
          <w:sz w:val="32"/>
          <w:szCs w:val="32"/>
        </w:rPr>
        <w:t>供应商地址：</w:t>
      </w:r>
    </w:p>
    <w:p w14:paraId="27558F5C">
      <w:pPr>
        <w:tabs>
          <w:tab w:val="left" w:pos="0"/>
        </w:tabs>
        <w:spacing w:line="600" w:lineRule="exact"/>
        <w:jc w:val="left"/>
        <w:rPr>
          <w:rFonts w:ascii="仿宋" w:hAnsi="仿宋" w:eastAsia="仿宋" w:cs="仿宋"/>
          <w:color w:val="auto"/>
          <w:sz w:val="32"/>
          <w:szCs w:val="32"/>
        </w:rPr>
      </w:pPr>
      <w:r>
        <w:rPr>
          <w:rFonts w:hint="eastAsia" w:ascii="仿宋" w:hAnsi="仿宋" w:eastAsia="仿宋" w:cs="仿宋"/>
          <w:color w:val="auto"/>
          <w:sz w:val="32"/>
          <w:szCs w:val="32"/>
        </w:rPr>
        <w:t>联系人：</w:t>
      </w:r>
    </w:p>
    <w:p w14:paraId="429FBE2C">
      <w:pPr>
        <w:tabs>
          <w:tab w:val="left" w:pos="0"/>
        </w:tabs>
        <w:spacing w:line="600" w:lineRule="exact"/>
        <w:jc w:val="left"/>
        <w:rPr>
          <w:rFonts w:ascii="仿宋" w:hAnsi="仿宋" w:eastAsia="仿宋" w:cs="仿宋"/>
          <w:color w:val="auto"/>
          <w:sz w:val="32"/>
          <w:szCs w:val="32"/>
        </w:rPr>
      </w:pPr>
      <w:r>
        <w:rPr>
          <w:rFonts w:hint="eastAsia" w:ascii="仿宋" w:hAnsi="仿宋" w:eastAsia="仿宋" w:cs="仿宋"/>
          <w:color w:val="auto"/>
          <w:sz w:val="32"/>
          <w:szCs w:val="32"/>
        </w:rPr>
        <w:t>联系方式：</w:t>
      </w:r>
    </w:p>
    <w:p w14:paraId="68E9983D">
      <w:pPr>
        <w:spacing w:line="600" w:lineRule="exact"/>
        <w:rPr>
          <w:rFonts w:ascii="仿宋" w:hAnsi="仿宋" w:eastAsia="仿宋" w:cs="仿宋"/>
          <w:color w:val="auto"/>
          <w:sz w:val="32"/>
          <w:szCs w:val="32"/>
        </w:rPr>
      </w:pPr>
      <w:r>
        <w:rPr>
          <w:rFonts w:hint="eastAsia" w:ascii="仿宋" w:hAnsi="仿宋" w:eastAsia="仿宋" w:cs="仿宋"/>
          <w:color w:val="auto"/>
          <w:sz w:val="32"/>
          <w:szCs w:val="32"/>
        </w:rPr>
        <w:t xml:space="preserve">报价日期：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年   月   日</w:t>
      </w:r>
    </w:p>
    <w:p w14:paraId="69820C6D">
      <w:pPr>
        <w:pStyle w:val="10"/>
        <w:rPr>
          <w:rFonts w:hint="default" w:ascii="仿宋" w:hAnsi="仿宋"/>
          <w:b/>
          <w:bCs/>
          <w:color w:val="auto"/>
          <w:kern w:val="0"/>
          <w:sz w:val="24"/>
          <w:szCs w:val="22"/>
          <w:lang w:val="en-US" w:eastAsia="zh-CN"/>
        </w:rPr>
      </w:pPr>
    </w:p>
    <w:p w14:paraId="5095B575">
      <w:pPr>
        <w:snapToGrid w:val="0"/>
        <w:spacing w:line="600" w:lineRule="exact"/>
        <w:jc w:val="both"/>
        <w:rPr>
          <w:rFonts w:hint="eastAsia" w:ascii="黑体" w:hAnsi="黑体" w:eastAsia="黑体" w:cs="黑体"/>
          <w:color w:val="auto"/>
          <w:spacing w:val="0"/>
          <w:sz w:val="32"/>
          <w:szCs w:val="32"/>
          <w:lang w:val="en-US" w:eastAsia="zh-CN"/>
        </w:rPr>
      </w:pPr>
    </w:p>
    <w:p w14:paraId="2ACBE937">
      <w:pPr>
        <w:snapToGrid w:val="0"/>
        <w:spacing w:line="600" w:lineRule="exact"/>
        <w:jc w:val="both"/>
        <w:rPr>
          <w:rFonts w:hint="eastAsia" w:ascii="黑体" w:hAnsi="黑体" w:eastAsia="黑体" w:cs="黑体"/>
          <w:color w:val="auto"/>
          <w:spacing w:val="0"/>
          <w:sz w:val="32"/>
          <w:szCs w:val="32"/>
          <w:lang w:val="en-US" w:eastAsia="zh-CN"/>
        </w:rPr>
        <w:sectPr>
          <w:pgSz w:w="11906" w:h="16838"/>
          <w:pgMar w:top="1247" w:right="1247" w:bottom="1247" w:left="1247" w:header="851" w:footer="992" w:gutter="0"/>
          <w:pgNumType w:fmt="decimal"/>
          <w:cols w:space="425" w:num="1"/>
          <w:docGrid w:type="lines" w:linePitch="312" w:charSpace="0"/>
        </w:sectPr>
      </w:pPr>
    </w:p>
    <w:p w14:paraId="7F01E1A2">
      <w:pPr>
        <w:spacing w:line="600" w:lineRule="exact"/>
        <w:jc w:val="lef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4</w:t>
      </w:r>
    </w:p>
    <w:p w14:paraId="4774EF08">
      <w:pPr>
        <w:pStyle w:val="10"/>
        <w:spacing w:line="600" w:lineRule="exact"/>
        <w:jc w:val="center"/>
        <w:rPr>
          <w:rFonts w:hint="eastAsia" w:ascii="方正小标宋_GBK" w:hAnsi="方正小标宋_GBK" w:eastAsia="方正小标宋_GBK" w:cs="方正小标宋_GBK"/>
          <w:color w:val="auto"/>
          <w:sz w:val="28"/>
          <w:szCs w:val="28"/>
          <w:u w:val="none"/>
        </w:rPr>
      </w:pPr>
    </w:p>
    <w:p w14:paraId="68290F52">
      <w:pPr>
        <w:pStyle w:val="10"/>
        <w:spacing w:line="600" w:lineRule="exact"/>
        <w:jc w:val="center"/>
        <w:rPr>
          <w:rFonts w:hint="eastAsia" w:ascii="仿宋" w:hAnsi="仿宋" w:eastAsia="仿宋" w:cs="仿宋"/>
          <w:b w:val="0"/>
          <w:bCs w:val="0"/>
          <w:color w:val="auto"/>
          <w:kern w:val="0"/>
          <w:sz w:val="24"/>
          <w:szCs w:val="24"/>
          <w:lang w:val="en-US" w:eastAsia="zh-CN"/>
        </w:rPr>
      </w:pPr>
      <w:r>
        <w:rPr>
          <w:rFonts w:hint="eastAsia" w:ascii="方正小标宋_GBK" w:hAnsi="方正小标宋_GBK" w:eastAsia="方正小标宋_GBK" w:cs="方正小标宋_GBK"/>
          <w:b w:val="0"/>
          <w:bCs w:val="0"/>
          <w:color w:val="auto"/>
          <w:kern w:val="0"/>
          <w:sz w:val="44"/>
          <w:szCs w:val="44"/>
          <w:lang w:val="en-US" w:eastAsia="zh-CN"/>
        </w:rPr>
        <w:t>项目人员信息及佐证材料</w:t>
      </w:r>
    </w:p>
    <w:p w14:paraId="5B6045C7">
      <w:pPr>
        <w:pStyle w:val="10"/>
        <w:spacing w:line="600" w:lineRule="exact"/>
        <w:jc w:val="left"/>
        <w:rPr>
          <w:rFonts w:hint="eastAsia" w:ascii="仿宋" w:hAnsi="仿宋" w:eastAsia="仿宋" w:cs="仿宋"/>
          <w:b w:val="0"/>
          <w:bCs w:val="0"/>
          <w:color w:val="auto"/>
          <w:kern w:val="0"/>
          <w:sz w:val="24"/>
          <w:szCs w:val="24"/>
          <w:lang w:val="en-US" w:eastAsia="zh-CN"/>
        </w:rPr>
      </w:pPr>
    </w:p>
    <w:p w14:paraId="46F0D45D">
      <w:pPr>
        <w:pStyle w:val="10"/>
        <w:spacing w:line="600" w:lineRule="exact"/>
        <w:jc w:val="left"/>
        <w:rPr>
          <w:rFonts w:hint="eastAsia" w:ascii="方正小标宋_GBK" w:hAnsi="方正小标宋_GBK" w:eastAsia="方正小标宋_GBK" w:cs="方正小标宋_GBK"/>
          <w:color w:val="auto"/>
          <w:sz w:val="28"/>
          <w:szCs w:val="28"/>
          <w:u w:val="none"/>
          <w:lang w:val="en-US" w:eastAsia="zh-CN"/>
        </w:rPr>
      </w:pPr>
      <w:r>
        <w:rPr>
          <w:rFonts w:hint="eastAsia" w:ascii="仿宋" w:hAnsi="仿宋" w:eastAsia="仿宋" w:cs="仿宋"/>
          <w:b w:val="0"/>
          <w:bCs w:val="0"/>
          <w:color w:val="auto"/>
          <w:kern w:val="0"/>
          <w:sz w:val="24"/>
          <w:szCs w:val="24"/>
          <w:lang w:val="en-US" w:eastAsia="zh-CN"/>
        </w:rPr>
        <w:t>项目名称：广西壮族自治区生态环境监测中心2025年广西桂林漓江站物业服务</w:t>
      </w:r>
    </w:p>
    <w:tbl>
      <w:tblPr>
        <w:tblStyle w:val="18"/>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89"/>
        <w:gridCol w:w="1285"/>
        <w:gridCol w:w="789"/>
        <w:gridCol w:w="1277"/>
        <w:gridCol w:w="3728"/>
      </w:tblGrid>
      <w:tr w14:paraId="26F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4514626">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689" w:type="dxa"/>
            <w:tcBorders>
              <w:top w:val="single" w:color="auto" w:sz="4" w:space="0"/>
              <w:left w:val="single" w:color="auto" w:sz="4" w:space="0"/>
              <w:bottom w:val="single" w:color="auto" w:sz="4" w:space="0"/>
              <w:right w:val="single" w:color="auto" w:sz="4" w:space="0"/>
            </w:tcBorders>
            <w:vAlign w:val="center"/>
          </w:tcPr>
          <w:p w14:paraId="339A8B86">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岗位</w:t>
            </w:r>
          </w:p>
        </w:tc>
        <w:tc>
          <w:tcPr>
            <w:tcW w:w="1285" w:type="dxa"/>
            <w:tcBorders>
              <w:top w:val="single" w:color="auto" w:sz="4" w:space="0"/>
              <w:left w:val="single" w:color="auto" w:sz="4" w:space="0"/>
              <w:bottom w:val="single" w:color="auto" w:sz="4" w:space="0"/>
              <w:right w:val="single" w:color="auto" w:sz="4" w:space="0"/>
            </w:tcBorders>
            <w:vAlign w:val="center"/>
          </w:tcPr>
          <w:p w14:paraId="3A46199E">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姓名</w:t>
            </w:r>
          </w:p>
        </w:tc>
        <w:tc>
          <w:tcPr>
            <w:tcW w:w="789" w:type="dxa"/>
            <w:tcBorders>
              <w:top w:val="single" w:color="auto" w:sz="4" w:space="0"/>
              <w:left w:val="single" w:color="auto" w:sz="4" w:space="0"/>
              <w:bottom w:val="single" w:color="auto" w:sz="4" w:space="0"/>
              <w:right w:val="single" w:color="auto" w:sz="4" w:space="0"/>
            </w:tcBorders>
            <w:vAlign w:val="center"/>
          </w:tcPr>
          <w:p w14:paraId="6E7DAD14">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性别</w:t>
            </w:r>
          </w:p>
        </w:tc>
        <w:tc>
          <w:tcPr>
            <w:tcW w:w="1277" w:type="dxa"/>
            <w:tcBorders>
              <w:top w:val="single" w:color="auto" w:sz="4" w:space="0"/>
              <w:left w:val="single" w:color="auto" w:sz="4" w:space="0"/>
              <w:bottom w:val="single" w:color="auto" w:sz="4" w:space="0"/>
              <w:right w:val="single" w:color="auto" w:sz="4" w:space="0"/>
            </w:tcBorders>
            <w:vAlign w:val="center"/>
          </w:tcPr>
          <w:p w14:paraId="69C5FC63">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年龄（岁）</w:t>
            </w:r>
          </w:p>
        </w:tc>
        <w:tc>
          <w:tcPr>
            <w:tcW w:w="3728" w:type="dxa"/>
            <w:tcBorders>
              <w:top w:val="single" w:color="auto" w:sz="4" w:space="0"/>
              <w:left w:val="single" w:color="auto" w:sz="4" w:space="0"/>
              <w:bottom w:val="single" w:color="auto" w:sz="4" w:space="0"/>
              <w:right w:val="single" w:color="auto" w:sz="4" w:space="0"/>
            </w:tcBorders>
            <w:vAlign w:val="center"/>
          </w:tcPr>
          <w:p w14:paraId="205D11CD">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证明材料</w:t>
            </w:r>
          </w:p>
        </w:tc>
      </w:tr>
      <w:tr w14:paraId="150C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7C09585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689" w:type="dxa"/>
            <w:tcBorders>
              <w:top w:val="single" w:color="auto" w:sz="4" w:space="0"/>
              <w:left w:val="single" w:color="auto" w:sz="4" w:space="0"/>
              <w:bottom w:val="single" w:color="auto" w:sz="4" w:space="0"/>
              <w:right w:val="single" w:color="auto" w:sz="4" w:space="0"/>
            </w:tcBorders>
            <w:vAlign w:val="center"/>
          </w:tcPr>
          <w:p w14:paraId="7D3C56A5">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常驻项目经理</w:t>
            </w:r>
          </w:p>
        </w:tc>
        <w:tc>
          <w:tcPr>
            <w:tcW w:w="1285" w:type="dxa"/>
            <w:tcBorders>
              <w:top w:val="single" w:color="auto" w:sz="4" w:space="0"/>
              <w:left w:val="single" w:color="auto" w:sz="4" w:space="0"/>
              <w:bottom w:val="single" w:color="auto" w:sz="4" w:space="0"/>
              <w:right w:val="single" w:color="auto" w:sz="4" w:space="0"/>
            </w:tcBorders>
            <w:vAlign w:val="center"/>
          </w:tcPr>
          <w:p w14:paraId="61B670B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0662F46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4B0787E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6A85B24E">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身份证、学历证、全国物业管理企业经理岗位证书、近三个月缴纳社保</w:t>
            </w:r>
            <w:r>
              <w:rPr>
                <w:rFonts w:hint="eastAsia" w:ascii="仿宋" w:hAnsi="仿宋" w:eastAsia="仿宋" w:cs="仿宋"/>
                <w:color w:val="auto"/>
                <w:kern w:val="0"/>
                <w:sz w:val="24"/>
                <w:szCs w:val="24"/>
                <w:lang w:val="en-US" w:eastAsia="zh-CN" w:bidi="ar"/>
              </w:rPr>
              <w:t>凭证</w:t>
            </w:r>
          </w:p>
        </w:tc>
      </w:tr>
      <w:tr w14:paraId="19C7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672C008F">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689" w:type="dxa"/>
            <w:tcBorders>
              <w:top w:val="single" w:color="auto" w:sz="4" w:space="0"/>
              <w:left w:val="single" w:color="auto" w:sz="4" w:space="0"/>
              <w:bottom w:val="single" w:color="auto" w:sz="4" w:space="0"/>
              <w:right w:val="single" w:color="auto" w:sz="4" w:space="0"/>
            </w:tcBorders>
            <w:vAlign w:val="center"/>
          </w:tcPr>
          <w:p w14:paraId="5E87182B">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安保人员</w:t>
            </w:r>
          </w:p>
        </w:tc>
        <w:tc>
          <w:tcPr>
            <w:tcW w:w="1285" w:type="dxa"/>
            <w:tcBorders>
              <w:top w:val="single" w:color="auto" w:sz="4" w:space="0"/>
              <w:left w:val="single" w:color="auto" w:sz="4" w:space="0"/>
              <w:bottom w:val="single" w:color="auto" w:sz="4" w:space="0"/>
              <w:right w:val="single" w:color="auto" w:sz="4" w:space="0"/>
            </w:tcBorders>
            <w:vAlign w:val="center"/>
          </w:tcPr>
          <w:p w14:paraId="169AD2CF">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7B0347C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066C862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22C9ABC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身份证、学历证、</w:t>
            </w:r>
            <w:r>
              <w:rPr>
                <w:rFonts w:hint="eastAsia" w:ascii="仿宋" w:hAnsi="仿宋" w:eastAsia="仿宋" w:cs="仿宋"/>
                <w:color w:val="auto"/>
                <w:kern w:val="0"/>
                <w:sz w:val="24"/>
                <w:szCs w:val="24"/>
                <w:lang w:val="en-US" w:eastAsia="zh-CN" w:bidi="ar"/>
              </w:rPr>
              <w:t>军（警）退役证件</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4905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3684508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689" w:type="dxa"/>
            <w:tcBorders>
              <w:top w:val="single" w:color="auto" w:sz="4" w:space="0"/>
              <w:left w:val="single" w:color="auto" w:sz="4" w:space="0"/>
              <w:bottom w:val="single" w:color="auto" w:sz="4" w:space="0"/>
              <w:right w:val="single" w:color="auto" w:sz="4" w:space="0"/>
            </w:tcBorders>
            <w:vAlign w:val="center"/>
          </w:tcPr>
          <w:p w14:paraId="4ECC9A0E">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安保人员</w:t>
            </w:r>
          </w:p>
        </w:tc>
        <w:tc>
          <w:tcPr>
            <w:tcW w:w="1285" w:type="dxa"/>
            <w:tcBorders>
              <w:top w:val="single" w:color="auto" w:sz="4" w:space="0"/>
              <w:left w:val="single" w:color="auto" w:sz="4" w:space="0"/>
              <w:bottom w:val="single" w:color="auto" w:sz="4" w:space="0"/>
              <w:right w:val="single" w:color="auto" w:sz="4" w:space="0"/>
            </w:tcBorders>
            <w:vAlign w:val="center"/>
          </w:tcPr>
          <w:p w14:paraId="3AB3CA0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6E1688B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2D0D156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0767012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身份证、学历证、</w:t>
            </w:r>
            <w:r>
              <w:rPr>
                <w:rFonts w:hint="eastAsia" w:ascii="仿宋" w:hAnsi="仿宋" w:eastAsia="仿宋" w:cs="仿宋"/>
                <w:color w:val="auto"/>
                <w:kern w:val="0"/>
                <w:sz w:val="24"/>
                <w:szCs w:val="24"/>
                <w:lang w:val="en-US" w:eastAsia="zh-CN" w:bidi="ar"/>
              </w:rPr>
              <w:t>军（警）退役证件</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398F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6DEFA8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689" w:type="dxa"/>
            <w:tcBorders>
              <w:top w:val="single" w:color="auto" w:sz="4" w:space="0"/>
              <w:left w:val="single" w:color="auto" w:sz="4" w:space="0"/>
              <w:bottom w:val="single" w:color="auto" w:sz="4" w:space="0"/>
              <w:right w:val="single" w:color="auto" w:sz="4" w:space="0"/>
            </w:tcBorders>
            <w:vAlign w:val="center"/>
          </w:tcPr>
          <w:p w14:paraId="76987541">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安保人员</w:t>
            </w:r>
          </w:p>
        </w:tc>
        <w:tc>
          <w:tcPr>
            <w:tcW w:w="1285" w:type="dxa"/>
            <w:tcBorders>
              <w:top w:val="single" w:color="auto" w:sz="4" w:space="0"/>
              <w:left w:val="single" w:color="auto" w:sz="4" w:space="0"/>
              <w:bottom w:val="single" w:color="auto" w:sz="4" w:space="0"/>
              <w:right w:val="single" w:color="auto" w:sz="4" w:space="0"/>
            </w:tcBorders>
            <w:vAlign w:val="center"/>
          </w:tcPr>
          <w:p w14:paraId="540B22F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71BFD40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78C87FA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4F79114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身份证、学历证、</w:t>
            </w:r>
            <w:r>
              <w:rPr>
                <w:rFonts w:hint="eastAsia" w:ascii="仿宋" w:hAnsi="仿宋" w:eastAsia="仿宋" w:cs="仿宋"/>
                <w:color w:val="auto"/>
                <w:kern w:val="0"/>
                <w:sz w:val="24"/>
                <w:szCs w:val="24"/>
                <w:lang w:val="en-US" w:eastAsia="zh-CN" w:bidi="ar"/>
              </w:rPr>
              <w:t>军（警）退役证件</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66F1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DBB4C0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689" w:type="dxa"/>
            <w:tcBorders>
              <w:top w:val="single" w:color="auto" w:sz="4" w:space="0"/>
              <w:left w:val="single" w:color="auto" w:sz="4" w:space="0"/>
              <w:bottom w:val="single" w:color="auto" w:sz="4" w:space="0"/>
              <w:right w:val="single" w:color="auto" w:sz="4" w:space="0"/>
            </w:tcBorders>
            <w:vAlign w:val="center"/>
          </w:tcPr>
          <w:p w14:paraId="73A0E762">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服务人员</w:t>
            </w:r>
          </w:p>
        </w:tc>
        <w:tc>
          <w:tcPr>
            <w:tcW w:w="1285" w:type="dxa"/>
            <w:tcBorders>
              <w:top w:val="single" w:color="auto" w:sz="4" w:space="0"/>
              <w:left w:val="single" w:color="auto" w:sz="4" w:space="0"/>
              <w:bottom w:val="single" w:color="auto" w:sz="4" w:space="0"/>
              <w:right w:val="single" w:color="auto" w:sz="4" w:space="0"/>
            </w:tcBorders>
            <w:vAlign w:val="center"/>
          </w:tcPr>
          <w:p w14:paraId="64B8D10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350053E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3E3BC9A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62884FC8">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身份证、</w:t>
            </w:r>
            <w:r>
              <w:rPr>
                <w:rFonts w:hint="eastAsia" w:ascii="仿宋" w:hAnsi="仿宋" w:eastAsia="仿宋" w:cs="仿宋"/>
                <w:color w:val="auto"/>
                <w:kern w:val="0"/>
                <w:sz w:val="24"/>
                <w:szCs w:val="24"/>
                <w:lang w:val="en-US" w:eastAsia="zh-CN" w:bidi="ar"/>
              </w:rPr>
              <w:t>健康体检合格证明</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3FDB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804B54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689" w:type="dxa"/>
            <w:tcBorders>
              <w:top w:val="single" w:color="auto" w:sz="4" w:space="0"/>
              <w:left w:val="single" w:color="auto" w:sz="4" w:space="0"/>
              <w:bottom w:val="single" w:color="auto" w:sz="4" w:space="0"/>
              <w:right w:val="single" w:color="auto" w:sz="4" w:space="0"/>
            </w:tcBorders>
            <w:vAlign w:val="center"/>
          </w:tcPr>
          <w:p w14:paraId="40CFA224">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服务人员</w:t>
            </w:r>
          </w:p>
        </w:tc>
        <w:tc>
          <w:tcPr>
            <w:tcW w:w="1285" w:type="dxa"/>
            <w:tcBorders>
              <w:top w:val="single" w:color="auto" w:sz="4" w:space="0"/>
              <w:left w:val="single" w:color="auto" w:sz="4" w:space="0"/>
              <w:bottom w:val="single" w:color="auto" w:sz="4" w:space="0"/>
              <w:right w:val="single" w:color="auto" w:sz="4" w:space="0"/>
            </w:tcBorders>
            <w:vAlign w:val="center"/>
          </w:tcPr>
          <w:p w14:paraId="231431F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0F967F4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32D099E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6725D89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w:t>
            </w:r>
            <w:r>
              <w:rPr>
                <w:rFonts w:hint="eastAsia" w:ascii="仿宋" w:hAnsi="仿宋" w:eastAsia="仿宋" w:cs="仿宋"/>
                <w:color w:val="auto"/>
                <w:kern w:val="0"/>
                <w:sz w:val="24"/>
                <w:szCs w:val="24"/>
                <w:lang w:val="en-US" w:eastAsia="zh-CN" w:bidi="ar"/>
              </w:rPr>
              <w:t>健康体检合格证明</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2A46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F6CCCF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1689" w:type="dxa"/>
            <w:tcBorders>
              <w:top w:val="single" w:color="auto" w:sz="4" w:space="0"/>
              <w:left w:val="single" w:color="auto" w:sz="4" w:space="0"/>
              <w:bottom w:val="single" w:color="auto" w:sz="4" w:space="0"/>
              <w:right w:val="single" w:color="auto" w:sz="4" w:space="0"/>
            </w:tcBorders>
            <w:vAlign w:val="center"/>
          </w:tcPr>
          <w:p w14:paraId="41CCDC6E">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保洁人员</w:t>
            </w:r>
          </w:p>
        </w:tc>
        <w:tc>
          <w:tcPr>
            <w:tcW w:w="1285" w:type="dxa"/>
            <w:tcBorders>
              <w:top w:val="single" w:color="auto" w:sz="4" w:space="0"/>
              <w:left w:val="single" w:color="auto" w:sz="4" w:space="0"/>
              <w:bottom w:val="single" w:color="auto" w:sz="4" w:space="0"/>
              <w:right w:val="single" w:color="auto" w:sz="4" w:space="0"/>
            </w:tcBorders>
            <w:vAlign w:val="center"/>
          </w:tcPr>
          <w:p w14:paraId="4BC2BB9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26B630C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6E80C45C">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62E5F7D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w:t>
            </w:r>
            <w:r>
              <w:rPr>
                <w:rFonts w:hint="eastAsia" w:ascii="仿宋" w:hAnsi="仿宋" w:eastAsia="仿宋" w:cs="仿宋"/>
                <w:color w:val="auto"/>
                <w:kern w:val="0"/>
                <w:sz w:val="24"/>
                <w:szCs w:val="24"/>
                <w:lang w:val="en-US" w:eastAsia="zh-CN" w:bidi="ar"/>
              </w:rPr>
              <w:t>健康体检合格证明</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76A6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D7A409E">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1689" w:type="dxa"/>
            <w:tcBorders>
              <w:top w:val="single" w:color="auto" w:sz="4" w:space="0"/>
              <w:left w:val="single" w:color="auto" w:sz="4" w:space="0"/>
              <w:bottom w:val="single" w:color="auto" w:sz="4" w:space="0"/>
              <w:right w:val="single" w:color="auto" w:sz="4" w:space="0"/>
            </w:tcBorders>
            <w:vAlign w:val="center"/>
          </w:tcPr>
          <w:p w14:paraId="712F51FB">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保洁人员</w:t>
            </w:r>
          </w:p>
        </w:tc>
        <w:tc>
          <w:tcPr>
            <w:tcW w:w="1285" w:type="dxa"/>
            <w:tcBorders>
              <w:top w:val="single" w:color="auto" w:sz="4" w:space="0"/>
              <w:left w:val="single" w:color="auto" w:sz="4" w:space="0"/>
              <w:bottom w:val="single" w:color="auto" w:sz="4" w:space="0"/>
              <w:right w:val="single" w:color="auto" w:sz="4" w:space="0"/>
            </w:tcBorders>
            <w:vAlign w:val="center"/>
          </w:tcPr>
          <w:p w14:paraId="7C25B13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00C3ED7E">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295DB3F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22FC23E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w:t>
            </w:r>
            <w:r>
              <w:rPr>
                <w:rFonts w:hint="eastAsia" w:ascii="仿宋" w:hAnsi="仿宋" w:eastAsia="仿宋" w:cs="仿宋"/>
                <w:color w:val="auto"/>
                <w:kern w:val="0"/>
                <w:sz w:val="24"/>
                <w:szCs w:val="24"/>
                <w:lang w:val="en-US" w:eastAsia="zh-CN" w:bidi="ar"/>
              </w:rPr>
              <w:t>健康体检合格证明</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16C0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37011B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1689" w:type="dxa"/>
            <w:tcBorders>
              <w:top w:val="single" w:color="auto" w:sz="4" w:space="0"/>
              <w:left w:val="single" w:color="auto" w:sz="4" w:space="0"/>
              <w:bottom w:val="single" w:color="auto" w:sz="4" w:space="0"/>
              <w:right w:val="single" w:color="auto" w:sz="4" w:space="0"/>
            </w:tcBorders>
            <w:vAlign w:val="center"/>
          </w:tcPr>
          <w:p w14:paraId="2B83DE65">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工程人员</w:t>
            </w:r>
          </w:p>
        </w:tc>
        <w:tc>
          <w:tcPr>
            <w:tcW w:w="1285" w:type="dxa"/>
            <w:tcBorders>
              <w:top w:val="single" w:color="auto" w:sz="4" w:space="0"/>
              <w:left w:val="single" w:color="auto" w:sz="4" w:space="0"/>
              <w:bottom w:val="single" w:color="auto" w:sz="4" w:space="0"/>
              <w:right w:val="single" w:color="auto" w:sz="4" w:space="0"/>
            </w:tcBorders>
            <w:vAlign w:val="center"/>
          </w:tcPr>
          <w:p w14:paraId="4887840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1717F38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270B7E9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7AD8994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身份证、持有电工职业资格证或特种作业操作证、近三个月缴纳社保</w:t>
            </w:r>
            <w:r>
              <w:rPr>
                <w:rFonts w:hint="eastAsia" w:ascii="仿宋" w:hAnsi="仿宋" w:eastAsia="仿宋" w:cs="仿宋"/>
                <w:color w:val="auto"/>
                <w:kern w:val="0"/>
                <w:sz w:val="24"/>
                <w:szCs w:val="24"/>
                <w:lang w:val="en-US" w:eastAsia="zh-CN" w:bidi="ar"/>
              </w:rPr>
              <w:t>凭证</w:t>
            </w:r>
          </w:p>
        </w:tc>
      </w:tr>
      <w:tr w14:paraId="0D03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2637A81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1689" w:type="dxa"/>
            <w:tcBorders>
              <w:top w:val="single" w:color="auto" w:sz="4" w:space="0"/>
              <w:left w:val="single" w:color="auto" w:sz="4" w:space="0"/>
              <w:bottom w:val="single" w:color="auto" w:sz="4" w:space="0"/>
              <w:right w:val="single" w:color="auto" w:sz="4" w:space="0"/>
            </w:tcBorders>
            <w:vAlign w:val="center"/>
          </w:tcPr>
          <w:p w14:paraId="484ECE5A">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园林绿化人员</w:t>
            </w:r>
          </w:p>
        </w:tc>
        <w:tc>
          <w:tcPr>
            <w:tcW w:w="1285" w:type="dxa"/>
            <w:tcBorders>
              <w:top w:val="single" w:color="auto" w:sz="4" w:space="0"/>
              <w:left w:val="single" w:color="auto" w:sz="4" w:space="0"/>
              <w:bottom w:val="single" w:color="auto" w:sz="4" w:space="0"/>
              <w:right w:val="single" w:color="auto" w:sz="4" w:space="0"/>
            </w:tcBorders>
            <w:vAlign w:val="center"/>
          </w:tcPr>
          <w:p w14:paraId="5EE299DF">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6242734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27F0EE9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6589009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身份证、花卉园艺或园林园艺职业资格证、近三个月缴纳社保</w:t>
            </w:r>
            <w:r>
              <w:rPr>
                <w:rFonts w:hint="eastAsia" w:ascii="仿宋" w:hAnsi="仿宋" w:eastAsia="仿宋" w:cs="仿宋"/>
                <w:color w:val="auto"/>
                <w:kern w:val="0"/>
                <w:sz w:val="24"/>
                <w:szCs w:val="24"/>
                <w:lang w:val="en-US" w:eastAsia="zh-CN" w:bidi="ar"/>
              </w:rPr>
              <w:t>凭证</w:t>
            </w:r>
          </w:p>
        </w:tc>
      </w:tr>
    </w:tbl>
    <w:p w14:paraId="6A4A08AF">
      <w:pPr>
        <w:snapToGrid w:val="0"/>
        <w:spacing w:line="600" w:lineRule="exact"/>
        <w:ind w:firstLine="640" w:firstLineChars="200"/>
        <w:jc w:val="both"/>
        <w:rPr>
          <w:rFonts w:hint="default" w:ascii="黑体" w:hAnsi="黑体" w:eastAsia="仿宋" w:cs="黑体"/>
          <w:color w:val="auto"/>
          <w:spacing w:val="0"/>
          <w:sz w:val="32"/>
          <w:szCs w:val="32"/>
          <w:lang w:val="en-US" w:eastAsia="zh-CN"/>
        </w:rPr>
        <w:sectPr>
          <w:pgSz w:w="11906" w:h="16838"/>
          <w:pgMar w:top="1247" w:right="1247" w:bottom="1247" w:left="1247" w:header="851" w:footer="992" w:gutter="0"/>
          <w:pgNumType w:fmt="decimal"/>
          <w:cols w:space="425" w:num="1"/>
          <w:docGrid w:type="lines" w:linePitch="312" w:charSpace="0"/>
        </w:sectPr>
      </w:pPr>
      <w:r>
        <w:rPr>
          <w:rFonts w:hint="eastAsia" w:ascii="仿宋" w:hAnsi="仿宋" w:eastAsia="仿宋" w:cs="仿宋"/>
          <w:b w:val="0"/>
          <w:bCs w:val="0"/>
          <w:color w:val="auto"/>
          <w:kern w:val="0"/>
          <w:sz w:val="32"/>
          <w:szCs w:val="32"/>
          <w:lang w:val="en-US" w:eastAsia="zh-CN"/>
        </w:rPr>
        <w:t>具体</w:t>
      </w:r>
      <w:r>
        <w:rPr>
          <w:rFonts w:hint="eastAsia" w:ascii="仿宋" w:hAnsi="仿宋" w:eastAsia="仿宋" w:cs="仿宋"/>
          <w:b w:val="0"/>
          <w:bCs w:val="0"/>
          <w:color w:val="auto"/>
          <w:kern w:val="0"/>
          <w:sz w:val="32"/>
          <w:szCs w:val="32"/>
        </w:rPr>
        <w:t>证明材料</w:t>
      </w:r>
      <w:r>
        <w:rPr>
          <w:rFonts w:hint="eastAsia" w:ascii="仿宋" w:hAnsi="仿宋" w:eastAsia="仿宋" w:cs="仿宋"/>
          <w:b w:val="0"/>
          <w:bCs w:val="0"/>
          <w:color w:val="auto"/>
          <w:kern w:val="0"/>
          <w:sz w:val="32"/>
          <w:szCs w:val="32"/>
          <w:lang w:val="en-US" w:eastAsia="zh-CN"/>
        </w:rPr>
        <w:t>附后。</w:t>
      </w:r>
    </w:p>
    <w:p w14:paraId="29761F76">
      <w:pPr>
        <w:snapToGrid w:val="0"/>
        <w:spacing w:line="600" w:lineRule="exact"/>
        <w:jc w:val="both"/>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附件5</w:t>
      </w:r>
    </w:p>
    <w:p w14:paraId="51D79996">
      <w:pPr>
        <w:snapToGrid w:val="0"/>
        <w:spacing w:line="600" w:lineRule="exact"/>
        <w:jc w:val="center"/>
        <w:rPr>
          <w:rFonts w:hint="eastAsia" w:ascii="方正小标宋_GBK" w:hAnsi="Calibri" w:eastAsia="方正小标宋_GBK" w:cs="Times New Roman"/>
          <w:color w:val="auto"/>
          <w:spacing w:val="0"/>
          <w:sz w:val="44"/>
          <w:szCs w:val="44"/>
          <w:lang w:val="en-US" w:eastAsia="zh-CN"/>
        </w:rPr>
      </w:pPr>
    </w:p>
    <w:p w14:paraId="307DFDF2">
      <w:pPr>
        <w:snapToGrid w:val="0"/>
        <w:spacing w:line="600" w:lineRule="exact"/>
        <w:jc w:val="center"/>
        <w:rPr>
          <w:rFonts w:hint="eastAsia" w:ascii="方正小标宋_GBK" w:hAnsi="Calibri" w:eastAsia="方正小标宋_GBK" w:cs="Times New Roman"/>
          <w:color w:val="auto"/>
          <w:spacing w:val="0"/>
          <w:sz w:val="44"/>
          <w:szCs w:val="44"/>
          <w:lang w:val="en-US"/>
        </w:rPr>
      </w:pPr>
      <w:r>
        <w:rPr>
          <w:rFonts w:hint="eastAsia" w:ascii="方正小标宋_GBK" w:hAnsi="Calibri" w:eastAsia="方正小标宋_GBK" w:cs="Times New Roman"/>
          <w:color w:val="auto"/>
          <w:spacing w:val="0"/>
          <w:sz w:val="44"/>
          <w:szCs w:val="44"/>
          <w:lang w:val="en-US" w:eastAsia="zh-CN"/>
        </w:rPr>
        <w:t>供应商廉洁诚信投标承诺书</w:t>
      </w:r>
    </w:p>
    <w:p w14:paraId="6CB6379E">
      <w:pPr>
        <w:snapToGrid w:val="0"/>
        <w:spacing w:line="600" w:lineRule="exact"/>
        <w:ind w:firstLine="482" w:firstLineChars="200"/>
        <w:rPr>
          <w:rFonts w:ascii="Times New Roman" w:hAnsi="Times New Roman" w:cs="Times New Roman"/>
          <w:b/>
          <w:color w:val="auto"/>
          <w:sz w:val="24"/>
        </w:rPr>
      </w:pPr>
    </w:p>
    <w:p w14:paraId="2B68D54F">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560" w:firstLineChars="200"/>
        <w:contextualSpacing/>
        <w:jc w:val="left"/>
        <w:textAlignment w:val="baseline"/>
        <w:outlineLvl w:val="9"/>
        <w:rPr>
          <w:rFonts w:hint="eastAsia" w:ascii="仿宋" w:hAnsi="仿宋" w:eastAsia="仿宋" w:cs="仿宋"/>
          <w:color w:val="auto"/>
          <w:sz w:val="28"/>
          <w:szCs w:val="28"/>
          <w:shd w:val="clear" w:color="auto" w:fill="FFFFFF"/>
        </w:rPr>
      </w:pPr>
      <w:r>
        <w:rPr>
          <w:rFonts w:hint="eastAsia" w:ascii="仿宋" w:hAnsi="仿宋" w:eastAsia="仿宋" w:cs="仿宋"/>
          <w:color w:val="auto"/>
          <w:spacing w:val="0"/>
          <w:sz w:val="28"/>
          <w:szCs w:val="28"/>
          <w:shd w:val="clear" w:color="auto" w:fill="FFFFFF"/>
          <w:lang w:val="en-US" w:eastAsia="zh-CN"/>
        </w:rPr>
        <w:t>我方参加广西壮族自治区生态环境监测中心（简称采购方）项目采购时</w:t>
      </w:r>
      <w:r>
        <w:rPr>
          <w:rFonts w:hint="eastAsia" w:ascii="仿宋" w:hAnsi="仿宋" w:eastAsia="仿宋" w:cs="仿宋"/>
          <w:color w:val="auto"/>
          <w:spacing w:val="0"/>
          <w:sz w:val="28"/>
          <w:szCs w:val="28"/>
          <w:shd w:val="clear" w:color="auto" w:fill="FFFFFF"/>
        </w:rPr>
        <w:t>，</w:t>
      </w:r>
      <w:r>
        <w:rPr>
          <w:rFonts w:hint="eastAsia" w:ascii="仿宋" w:hAnsi="仿宋" w:eastAsia="仿宋" w:cs="仿宋"/>
          <w:color w:val="auto"/>
          <w:spacing w:val="0"/>
          <w:sz w:val="28"/>
          <w:szCs w:val="28"/>
          <w:shd w:val="clear" w:color="auto" w:fill="FFFFFF"/>
          <w:lang w:val="en-US" w:eastAsia="zh-CN"/>
        </w:rPr>
        <w:t>在恪守</w:t>
      </w:r>
      <w:r>
        <w:rPr>
          <w:rFonts w:hint="eastAsia" w:ascii="仿宋" w:hAnsi="仿宋" w:eastAsia="仿宋" w:cs="仿宋"/>
          <w:color w:val="auto"/>
          <w:spacing w:val="0"/>
          <w:sz w:val="28"/>
          <w:szCs w:val="28"/>
          <w:shd w:val="clear" w:color="auto" w:fill="FFFFFF"/>
        </w:rPr>
        <w:t>《中华人民共和国政府采购法》</w:t>
      </w:r>
      <w:r>
        <w:rPr>
          <w:rFonts w:hint="eastAsia" w:ascii="仿宋" w:hAnsi="仿宋" w:eastAsia="仿宋" w:cs="仿宋"/>
          <w:i w:val="0"/>
          <w:iCs w:val="0"/>
          <w:caps w:val="0"/>
          <w:color w:val="auto"/>
          <w:spacing w:val="0"/>
          <w:sz w:val="28"/>
          <w:szCs w:val="28"/>
          <w:shd w:val="clear" w:color="auto" w:fill="FFFFFF"/>
        </w:rPr>
        <w:t>《中华人民共和国招标投标法》</w:t>
      </w:r>
      <w:r>
        <w:rPr>
          <w:rFonts w:hint="eastAsia" w:ascii="仿宋" w:hAnsi="仿宋" w:eastAsia="仿宋" w:cs="仿宋"/>
          <w:color w:val="auto"/>
          <w:spacing w:val="0"/>
          <w:sz w:val="28"/>
          <w:szCs w:val="28"/>
          <w:shd w:val="clear" w:color="auto" w:fill="FFFFFF"/>
        </w:rPr>
        <w:t>等</w:t>
      </w:r>
      <w:r>
        <w:rPr>
          <w:rFonts w:hint="eastAsia" w:ascii="仿宋" w:hAnsi="仿宋" w:eastAsia="仿宋" w:cs="仿宋"/>
          <w:color w:val="auto"/>
          <w:spacing w:val="0"/>
          <w:sz w:val="28"/>
          <w:szCs w:val="28"/>
          <w:shd w:val="clear" w:color="auto" w:fill="FFFFFF"/>
          <w:lang w:val="en-US" w:eastAsia="zh-CN"/>
        </w:rPr>
        <w:t>法律和规定的基础上</w:t>
      </w:r>
      <w:r>
        <w:rPr>
          <w:rFonts w:hint="eastAsia" w:ascii="仿宋" w:hAnsi="仿宋" w:eastAsia="仿宋" w:cs="仿宋"/>
          <w:color w:val="auto"/>
          <w:spacing w:val="0"/>
          <w:sz w:val="28"/>
          <w:szCs w:val="28"/>
          <w:shd w:val="clear" w:color="auto" w:fill="FFFFFF"/>
          <w:lang w:eastAsia="zh-CN"/>
        </w:rPr>
        <w:t>，</w:t>
      </w:r>
      <w:r>
        <w:rPr>
          <w:rFonts w:hint="eastAsia" w:ascii="仿宋" w:hAnsi="仿宋" w:eastAsia="仿宋" w:cs="仿宋"/>
          <w:color w:val="auto"/>
          <w:spacing w:val="0"/>
          <w:sz w:val="28"/>
          <w:szCs w:val="28"/>
          <w:shd w:val="clear" w:color="auto" w:fill="FFFFFF"/>
        </w:rPr>
        <w:t>郑重承诺如下：</w:t>
      </w:r>
    </w:p>
    <w:p w14:paraId="46B7BB27">
      <w:pPr>
        <w:spacing w:line="600" w:lineRule="exact"/>
        <w:ind w:firstLine="562" w:firstLineChars="200"/>
        <w:contextualSpacing/>
        <w:jc w:val="left"/>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承诺</w:t>
      </w:r>
      <w:r>
        <w:rPr>
          <w:rFonts w:hint="eastAsia" w:ascii="仿宋" w:hAnsi="仿宋" w:eastAsia="仿宋" w:cs="仿宋"/>
          <w:b/>
          <w:color w:val="auto"/>
          <w:sz w:val="28"/>
          <w:szCs w:val="28"/>
          <w:lang w:eastAsia="zh-CN"/>
        </w:rPr>
        <w:t>无下列违反诚信经营的情形</w:t>
      </w:r>
      <w:r>
        <w:rPr>
          <w:rFonts w:hint="eastAsia" w:ascii="仿宋" w:hAnsi="仿宋" w:eastAsia="仿宋" w:cs="仿宋"/>
          <w:b/>
          <w:color w:val="auto"/>
          <w:sz w:val="28"/>
          <w:szCs w:val="28"/>
        </w:rPr>
        <w:t>（包括但不限于）：</w:t>
      </w:r>
    </w:p>
    <w:p w14:paraId="32CB0DF0">
      <w:pPr>
        <w:spacing w:line="600" w:lineRule="exact"/>
        <w:ind w:firstLine="560" w:firstLineChars="200"/>
        <w:contextualSpacing/>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color w:val="auto"/>
          <w:sz w:val="28"/>
          <w:szCs w:val="28"/>
          <w:shd w:val="clear" w:color="auto" w:fill="FFFFFF"/>
        </w:rPr>
        <w:t>近</w:t>
      </w:r>
      <w:r>
        <w:rPr>
          <w:rFonts w:hint="eastAsia" w:ascii="仿宋" w:hAnsi="仿宋" w:eastAsia="仿宋" w:cs="仿宋"/>
          <w:color w:val="auto"/>
          <w:sz w:val="28"/>
          <w:szCs w:val="28"/>
          <w:shd w:val="clear" w:color="auto" w:fill="FFFFFF"/>
          <w:lang w:eastAsia="zh-CN"/>
        </w:rPr>
        <w:t>三</w:t>
      </w:r>
      <w:r>
        <w:rPr>
          <w:rFonts w:hint="eastAsia" w:ascii="仿宋" w:hAnsi="仿宋" w:eastAsia="仿宋" w:cs="仿宋"/>
          <w:color w:val="auto"/>
          <w:sz w:val="28"/>
          <w:szCs w:val="28"/>
          <w:shd w:val="clear" w:color="auto" w:fill="FFFFFF"/>
        </w:rPr>
        <w:t>年内在经营活动中没有重大违法记录</w:t>
      </w:r>
      <w:r>
        <w:rPr>
          <w:rFonts w:hint="eastAsia" w:ascii="仿宋" w:hAnsi="仿宋" w:eastAsia="仿宋" w:cs="仿宋"/>
          <w:color w:val="auto"/>
          <w:sz w:val="28"/>
          <w:szCs w:val="28"/>
          <w:shd w:val="clear" w:color="auto" w:fill="FFFFFF"/>
          <w:lang w:eastAsia="zh-CN"/>
        </w:rPr>
        <w:t>；</w:t>
      </w:r>
    </w:p>
    <w:p w14:paraId="1FFD50D8">
      <w:pPr>
        <w:spacing w:line="600" w:lineRule="exact"/>
        <w:ind w:firstLine="560" w:firstLineChars="200"/>
        <w:contextualSpacing/>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成交</w:t>
      </w:r>
      <w:r>
        <w:rPr>
          <w:rFonts w:hint="eastAsia" w:ascii="仿宋" w:hAnsi="仿宋" w:eastAsia="仿宋" w:cs="仿宋"/>
          <w:i w:val="0"/>
          <w:iCs w:val="0"/>
          <w:color w:val="auto"/>
          <w:sz w:val="28"/>
          <w:szCs w:val="28"/>
          <w:lang w:eastAsia="zh-CN"/>
        </w:rPr>
        <w:t>服务单位</w:t>
      </w:r>
      <w:r>
        <w:rPr>
          <w:rFonts w:hint="eastAsia" w:ascii="仿宋" w:hAnsi="仿宋" w:eastAsia="仿宋" w:cs="仿宋"/>
          <w:color w:val="auto"/>
          <w:sz w:val="28"/>
          <w:szCs w:val="28"/>
        </w:rPr>
        <w:t>没有发生过经济纠纷或违约记录</w:t>
      </w:r>
      <w:r>
        <w:rPr>
          <w:rFonts w:hint="eastAsia" w:ascii="仿宋" w:hAnsi="仿宋" w:eastAsia="仿宋" w:cs="仿宋"/>
          <w:color w:val="auto"/>
          <w:sz w:val="28"/>
          <w:szCs w:val="28"/>
          <w:lang w:eastAsia="zh-CN"/>
        </w:rPr>
        <w:t>。</w:t>
      </w:r>
    </w:p>
    <w:p w14:paraId="7FFD1557">
      <w:pPr>
        <w:spacing w:line="600" w:lineRule="exact"/>
        <w:ind w:firstLine="562" w:firstLineChars="200"/>
        <w:contextualSpacing/>
        <w:jc w:val="left"/>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二</w:t>
      </w:r>
      <w:r>
        <w:rPr>
          <w:rFonts w:hint="eastAsia" w:ascii="仿宋" w:hAnsi="仿宋" w:eastAsia="仿宋" w:cs="仿宋"/>
          <w:b/>
          <w:color w:val="auto"/>
          <w:sz w:val="28"/>
          <w:szCs w:val="28"/>
        </w:rPr>
        <w:t>、承诺无下列相互串通报价的情形（包括但不限于）：</w:t>
      </w:r>
    </w:p>
    <w:p w14:paraId="02213001">
      <w:pPr>
        <w:spacing w:line="600" w:lineRule="exact"/>
        <w:ind w:firstLine="516" w:firstLineChars="200"/>
        <w:contextualSpacing/>
        <w:jc w:val="left"/>
        <w:rPr>
          <w:rFonts w:hint="eastAsia" w:ascii="仿宋" w:hAnsi="仿宋" w:eastAsia="仿宋" w:cs="仿宋"/>
          <w:color w:val="auto"/>
          <w:spacing w:val="-11"/>
          <w:sz w:val="28"/>
          <w:szCs w:val="28"/>
        </w:rPr>
      </w:pPr>
      <w:r>
        <w:rPr>
          <w:rFonts w:hint="eastAsia" w:ascii="仿宋" w:hAnsi="仿宋" w:eastAsia="仿宋" w:cs="仿宋"/>
          <w:color w:val="auto"/>
          <w:spacing w:val="-11"/>
          <w:sz w:val="28"/>
          <w:szCs w:val="28"/>
          <w:lang w:val="en-US" w:eastAsia="zh-CN"/>
        </w:rPr>
        <w:t>1.</w:t>
      </w:r>
      <w:r>
        <w:rPr>
          <w:rFonts w:hint="eastAsia" w:ascii="仿宋" w:hAnsi="仿宋" w:eastAsia="仿宋" w:cs="仿宋"/>
          <w:color w:val="auto"/>
          <w:spacing w:val="-11"/>
          <w:sz w:val="28"/>
          <w:szCs w:val="28"/>
        </w:rPr>
        <w:t>不同</w:t>
      </w:r>
      <w:r>
        <w:rPr>
          <w:rFonts w:hint="eastAsia" w:ascii="仿宋" w:hAnsi="仿宋" w:eastAsia="仿宋" w:cs="仿宋"/>
          <w:color w:val="auto"/>
          <w:spacing w:val="-11"/>
          <w:sz w:val="28"/>
          <w:szCs w:val="28"/>
          <w:lang w:eastAsia="zh-CN"/>
        </w:rPr>
        <w:t>报价人</w:t>
      </w:r>
      <w:r>
        <w:rPr>
          <w:rFonts w:hint="eastAsia" w:ascii="仿宋" w:hAnsi="仿宋" w:eastAsia="仿宋" w:cs="仿宋"/>
          <w:color w:val="auto"/>
          <w:spacing w:val="-11"/>
          <w:sz w:val="28"/>
          <w:szCs w:val="28"/>
        </w:rPr>
        <w:t>的</w:t>
      </w:r>
      <w:r>
        <w:rPr>
          <w:rFonts w:hint="eastAsia" w:ascii="仿宋" w:hAnsi="仿宋" w:eastAsia="仿宋" w:cs="仿宋"/>
          <w:color w:val="auto"/>
          <w:spacing w:val="-11"/>
          <w:sz w:val="28"/>
          <w:szCs w:val="28"/>
          <w:lang w:eastAsia="zh-CN"/>
        </w:rPr>
        <w:t>响应</w:t>
      </w:r>
      <w:r>
        <w:rPr>
          <w:rFonts w:hint="eastAsia" w:ascii="仿宋" w:hAnsi="仿宋" w:eastAsia="仿宋" w:cs="仿宋"/>
          <w:color w:val="auto"/>
          <w:spacing w:val="-11"/>
          <w:sz w:val="28"/>
          <w:szCs w:val="28"/>
        </w:rPr>
        <w:t>文件由同一方或某人编制或授意编制；</w:t>
      </w:r>
    </w:p>
    <w:p w14:paraId="15B3E097">
      <w:pPr>
        <w:spacing w:line="600" w:lineRule="exact"/>
        <w:ind w:firstLine="560" w:firstLineChars="200"/>
        <w:contextualSpacing/>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2.</w:t>
      </w:r>
      <w:r>
        <w:rPr>
          <w:rFonts w:hint="eastAsia" w:ascii="仿宋" w:hAnsi="仿宋" w:eastAsia="仿宋" w:cs="仿宋"/>
          <w:color w:val="auto"/>
          <w:spacing w:val="0"/>
          <w:sz w:val="28"/>
          <w:szCs w:val="28"/>
        </w:rPr>
        <w:t>不同</w:t>
      </w:r>
      <w:r>
        <w:rPr>
          <w:rFonts w:hint="eastAsia" w:ascii="仿宋" w:hAnsi="仿宋" w:eastAsia="仿宋" w:cs="仿宋"/>
          <w:color w:val="auto"/>
          <w:spacing w:val="0"/>
          <w:sz w:val="28"/>
          <w:szCs w:val="28"/>
          <w:lang w:eastAsia="zh-CN"/>
        </w:rPr>
        <w:t>报价人</w:t>
      </w:r>
      <w:r>
        <w:rPr>
          <w:rFonts w:hint="eastAsia" w:ascii="仿宋" w:hAnsi="仿宋" w:eastAsia="仿宋" w:cs="仿宋"/>
          <w:color w:val="auto"/>
          <w:spacing w:val="0"/>
          <w:sz w:val="28"/>
          <w:szCs w:val="28"/>
        </w:rPr>
        <w:t>委托同一单位或者个人办理报价事宜；</w:t>
      </w:r>
    </w:p>
    <w:p w14:paraId="0884AEE8">
      <w:pPr>
        <w:spacing w:line="600" w:lineRule="exact"/>
        <w:ind w:firstLine="560" w:firstLineChars="200"/>
        <w:contextualSpacing/>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3.</w:t>
      </w:r>
      <w:r>
        <w:rPr>
          <w:rFonts w:hint="eastAsia" w:ascii="仿宋" w:hAnsi="仿宋" w:eastAsia="仿宋" w:cs="仿宋"/>
          <w:color w:val="auto"/>
          <w:spacing w:val="0"/>
          <w:sz w:val="28"/>
          <w:szCs w:val="28"/>
        </w:rPr>
        <w:t>不同</w:t>
      </w:r>
      <w:r>
        <w:rPr>
          <w:rFonts w:hint="eastAsia" w:ascii="仿宋" w:hAnsi="仿宋" w:eastAsia="仿宋" w:cs="仿宋"/>
          <w:color w:val="auto"/>
          <w:spacing w:val="0"/>
          <w:sz w:val="28"/>
          <w:szCs w:val="28"/>
          <w:lang w:eastAsia="zh-CN"/>
        </w:rPr>
        <w:t>报价人</w:t>
      </w:r>
      <w:r>
        <w:rPr>
          <w:rFonts w:hint="eastAsia" w:ascii="仿宋" w:hAnsi="仿宋" w:eastAsia="仿宋" w:cs="仿宋"/>
          <w:color w:val="auto"/>
          <w:spacing w:val="0"/>
          <w:sz w:val="28"/>
          <w:szCs w:val="28"/>
        </w:rPr>
        <w:t>的</w:t>
      </w:r>
      <w:r>
        <w:rPr>
          <w:rFonts w:hint="eastAsia" w:ascii="仿宋" w:hAnsi="仿宋" w:eastAsia="仿宋" w:cs="仿宋"/>
          <w:color w:val="auto"/>
          <w:spacing w:val="0"/>
          <w:sz w:val="28"/>
          <w:szCs w:val="28"/>
          <w:lang w:eastAsia="zh-CN"/>
        </w:rPr>
        <w:t>报价响应</w:t>
      </w:r>
      <w:r>
        <w:rPr>
          <w:rFonts w:hint="eastAsia" w:ascii="仿宋" w:hAnsi="仿宋" w:eastAsia="仿宋" w:cs="仿宋"/>
          <w:color w:val="auto"/>
          <w:spacing w:val="0"/>
          <w:sz w:val="28"/>
          <w:szCs w:val="28"/>
        </w:rPr>
        <w:t>文件载明的项目管理员为同一个人；</w:t>
      </w:r>
    </w:p>
    <w:p w14:paraId="483A3D7C">
      <w:pPr>
        <w:spacing w:line="600" w:lineRule="exact"/>
        <w:ind w:firstLine="560" w:firstLineChars="200"/>
        <w:contextualSpacing/>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4.</w:t>
      </w:r>
      <w:r>
        <w:rPr>
          <w:rFonts w:hint="eastAsia" w:ascii="仿宋" w:hAnsi="仿宋" w:eastAsia="仿宋" w:cs="仿宋"/>
          <w:color w:val="auto"/>
          <w:spacing w:val="0"/>
          <w:sz w:val="28"/>
          <w:szCs w:val="28"/>
        </w:rPr>
        <w:t>不同</w:t>
      </w:r>
      <w:r>
        <w:rPr>
          <w:rFonts w:hint="eastAsia" w:ascii="仿宋" w:hAnsi="仿宋" w:eastAsia="仿宋" w:cs="仿宋"/>
          <w:color w:val="auto"/>
          <w:spacing w:val="0"/>
          <w:sz w:val="28"/>
          <w:szCs w:val="28"/>
          <w:lang w:eastAsia="zh-CN"/>
        </w:rPr>
        <w:t>报价人</w:t>
      </w:r>
      <w:r>
        <w:rPr>
          <w:rFonts w:hint="eastAsia" w:ascii="仿宋" w:hAnsi="仿宋" w:eastAsia="仿宋" w:cs="仿宋"/>
          <w:color w:val="auto"/>
          <w:spacing w:val="0"/>
          <w:sz w:val="28"/>
          <w:szCs w:val="28"/>
        </w:rPr>
        <w:t>的</w:t>
      </w:r>
      <w:r>
        <w:rPr>
          <w:rFonts w:hint="eastAsia" w:ascii="仿宋" w:hAnsi="仿宋" w:eastAsia="仿宋" w:cs="仿宋"/>
          <w:color w:val="auto"/>
          <w:spacing w:val="0"/>
          <w:sz w:val="28"/>
          <w:szCs w:val="28"/>
          <w:lang w:eastAsia="zh-CN"/>
        </w:rPr>
        <w:t>报价响应</w:t>
      </w:r>
      <w:r>
        <w:rPr>
          <w:rFonts w:hint="eastAsia" w:ascii="仿宋" w:hAnsi="仿宋" w:eastAsia="仿宋" w:cs="仿宋"/>
          <w:color w:val="auto"/>
          <w:spacing w:val="0"/>
          <w:sz w:val="28"/>
          <w:szCs w:val="28"/>
        </w:rPr>
        <w:t>文件异常一致或者报价呈规律性差异；</w:t>
      </w:r>
    </w:p>
    <w:p w14:paraId="71207210">
      <w:pPr>
        <w:spacing w:line="600" w:lineRule="exact"/>
        <w:ind w:firstLine="560" w:firstLineChars="200"/>
        <w:contextualSpacing/>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5.</w:t>
      </w:r>
      <w:r>
        <w:rPr>
          <w:rFonts w:hint="eastAsia" w:ascii="仿宋" w:hAnsi="仿宋" w:eastAsia="仿宋" w:cs="仿宋"/>
          <w:color w:val="auto"/>
          <w:spacing w:val="0"/>
          <w:sz w:val="28"/>
          <w:szCs w:val="28"/>
        </w:rPr>
        <w:t>不同</w:t>
      </w:r>
      <w:r>
        <w:rPr>
          <w:rFonts w:hint="eastAsia" w:ascii="仿宋" w:hAnsi="仿宋" w:eastAsia="仿宋" w:cs="仿宋"/>
          <w:color w:val="auto"/>
          <w:spacing w:val="0"/>
          <w:sz w:val="28"/>
          <w:szCs w:val="28"/>
          <w:lang w:eastAsia="zh-CN"/>
        </w:rPr>
        <w:t>报价响应</w:t>
      </w:r>
      <w:r>
        <w:rPr>
          <w:rFonts w:hint="eastAsia" w:ascii="仿宋" w:hAnsi="仿宋" w:eastAsia="仿宋" w:cs="仿宋"/>
          <w:color w:val="auto"/>
          <w:spacing w:val="0"/>
          <w:sz w:val="28"/>
          <w:szCs w:val="28"/>
        </w:rPr>
        <w:t>文件相互混装。</w:t>
      </w:r>
    </w:p>
    <w:p w14:paraId="760E4C5E">
      <w:pPr>
        <w:spacing w:line="600" w:lineRule="exact"/>
        <w:ind w:firstLine="562" w:firstLineChars="200"/>
        <w:contextualSpacing/>
        <w:jc w:val="left"/>
        <w:rPr>
          <w:rFonts w:hint="eastAsia" w:ascii="仿宋" w:hAnsi="仿宋" w:eastAsia="仿宋" w:cs="仿宋"/>
          <w:color w:val="auto"/>
          <w:sz w:val="28"/>
          <w:szCs w:val="28"/>
        </w:rPr>
      </w:pPr>
      <w:r>
        <w:rPr>
          <w:rFonts w:hint="eastAsia" w:ascii="仿宋" w:hAnsi="仿宋" w:eastAsia="仿宋" w:cs="仿宋"/>
          <w:b/>
          <w:color w:val="auto"/>
          <w:sz w:val="28"/>
          <w:szCs w:val="28"/>
          <w:lang w:eastAsia="zh-CN"/>
        </w:rPr>
        <w:t>三</w:t>
      </w:r>
      <w:r>
        <w:rPr>
          <w:rFonts w:hint="eastAsia" w:ascii="仿宋" w:hAnsi="仿宋" w:eastAsia="仿宋" w:cs="仿宋"/>
          <w:b/>
          <w:color w:val="auto"/>
          <w:sz w:val="28"/>
          <w:szCs w:val="28"/>
        </w:rPr>
        <w:t>、承诺无下列恶意串通</w:t>
      </w:r>
      <w:r>
        <w:rPr>
          <w:rFonts w:hint="eastAsia" w:ascii="仿宋" w:hAnsi="仿宋" w:eastAsia="仿宋" w:cs="仿宋"/>
          <w:b/>
          <w:color w:val="auto"/>
          <w:sz w:val="28"/>
          <w:szCs w:val="28"/>
          <w:lang w:val="en-US" w:eastAsia="zh-CN"/>
        </w:rPr>
        <w:t>投标</w:t>
      </w:r>
      <w:r>
        <w:rPr>
          <w:rFonts w:hint="eastAsia" w:ascii="仿宋" w:hAnsi="仿宋" w:eastAsia="仿宋" w:cs="仿宋"/>
          <w:b/>
          <w:color w:val="auto"/>
          <w:sz w:val="28"/>
          <w:szCs w:val="28"/>
        </w:rPr>
        <w:t>的情形（包括但不限于）：</w:t>
      </w:r>
    </w:p>
    <w:p w14:paraId="33DA4AAB">
      <w:pPr>
        <w:spacing w:line="600" w:lineRule="exact"/>
        <w:ind w:firstLine="560" w:firstLineChars="200"/>
        <w:contextualSpacing/>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直接或者间接从采购相关方获得其他</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的相关信息并修改其</w:t>
      </w:r>
      <w:r>
        <w:rPr>
          <w:rFonts w:hint="eastAsia" w:ascii="仿宋" w:hAnsi="仿宋" w:eastAsia="仿宋" w:cs="仿宋"/>
          <w:color w:val="auto"/>
          <w:sz w:val="28"/>
          <w:szCs w:val="28"/>
          <w:lang w:eastAsia="zh-CN"/>
        </w:rPr>
        <w:t>报价响应</w:t>
      </w:r>
      <w:r>
        <w:rPr>
          <w:rFonts w:hint="eastAsia" w:ascii="仿宋" w:hAnsi="仿宋" w:eastAsia="仿宋" w:cs="仿宋"/>
          <w:color w:val="auto"/>
          <w:sz w:val="28"/>
          <w:szCs w:val="28"/>
        </w:rPr>
        <w:t>文件；</w:t>
      </w:r>
    </w:p>
    <w:p w14:paraId="3F909CA3">
      <w:pPr>
        <w:spacing w:line="600" w:lineRule="exact"/>
        <w:ind w:firstLine="560" w:firstLineChars="200"/>
        <w:contextualSpacing/>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2.</w:t>
      </w:r>
      <w:r>
        <w:rPr>
          <w:rFonts w:hint="eastAsia" w:ascii="仿宋" w:hAnsi="仿宋" w:eastAsia="仿宋" w:cs="仿宋"/>
          <w:color w:val="auto"/>
          <w:spacing w:val="0"/>
          <w:sz w:val="28"/>
          <w:szCs w:val="28"/>
          <w:lang w:eastAsia="zh-CN"/>
        </w:rPr>
        <w:t>报价人</w:t>
      </w:r>
      <w:r>
        <w:rPr>
          <w:rFonts w:hint="eastAsia" w:ascii="仿宋" w:hAnsi="仿宋" w:eastAsia="仿宋" w:cs="仿宋"/>
          <w:color w:val="auto"/>
          <w:spacing w:val="0"/>
          <w:sz w:val="28"/>
          <w:szCs w:val="28"/>
        </w:rPr>
        <w:t>按照某个采购相关方的授意撤换、修改</w:t>
      </w:r>
      <w:r>
        <w:rPr>
          <w:rFonts w:hint="eastAsia" w:ascii="仿宋" w:hAnsi="仿宋" w:eastAsia="仿宋" w:cs="仿宋"/>
          <w:color w:val="auto"/>
          <w:spacing w:val="0"/>
          <w:sz w:val="28"/>
          <w:szCs w:val="28"/>
          <w:lang w:eastAsia="zh-CN"/>
        </w:rPr>
        <w:t>报价响应文件</w:t>
      </w:r>
      <w:r>
        <w:rPr>
          <w:rFonts w:hint="eastAsia" w:ascii="仿宋" w:hAnsi="仿宋" w:eastAsia="仿宋" w:cs="仿宋"/>
          <w:color w:val="auto"/>
          <w:spacing w:val="0"/>
          <w:sz w:val="28"/>
          <w:szCs w:val="28"/>
        </w:rPr>
        <w:t>；</w:t>
      </w:r>
    </w:p>
    <w:p w14:paraId="5D5F43B1">
      <w:pPr>
        <w:spacing w:line="600" w:lineRule="exact"/>
        <w:ind w:firstLine="560" w:firstLineChars="200"/>
        <w:contextualSpacing/>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之间协商报价；</w:t>
      </w:r>
    </w:p>
    <w:p w14:paraId="27DB897D">
      <w:pPr>
        <w:spacing w:line="600" w:lineRule="exact"/>
        <w:ind w:firstLine="560" w:firstLineChars="200"/>
        <w:contextualSpacing/>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属于同一集团、协会、商会等组织成员的</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按照该组织要求协同参加采购活动；</w:t>
      </w:r>
    </w:p>
    <w:p w14:paraId="5F5B94DA">
      <w:pPr>
        <w:spacing w:line="600" w:lineRule="exact"/>
        <w:ind w:firstLine="560" w:firstLineChars="200"/>
        <w:contextualSpacing/>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之间事先约定一致抬高或者压低报价，或者在采购项目中事先约定轮流以高价位或者低价位成交，或者事先约定由某一特定报价人成交，然后再参加报价；</w:t>
      </w:r>
    </w:p>
    <w:p w14:paraId="532673D5">
      <w:pPr>
        <w:spacing w:line="600" w:lineRule="exact"/>
        <w:ind w:firstLine="560" w:firstLineChars="200"/>
        <w:contextualSpacing/>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6．</w:t>
      </w:r>
      <w:r>
        <w:rPr>
          <w:rFonts w:hint="eastAsia" w:ascii="仿宋" w:hAnsi="仿宋" w:eastAsia="仿宋" w:cs="仿宋"/>
          <w:color w:val="auto"/>
          <w:spacing w:val="0"/>
          <w:sz w:val="28"/>
          <w:szCs w:val="28"/>
          <w:lang w:eastAsia="zh-CN"/>
        </w:rPr>
        <w:t>报价人</w:t>
      </w:r>
      <w:r>
        <w:rPr>
          <w:rFonts w:hint="eastAsia" w:ascii="仿宋" w:hAnsi="仿宋" w:eastAsia="仿宋" w:cs="仿宋"/>
          <w:color w:val="auto"/>
          <w:spacing w:val="0"/>
          <w:sz w:val="28"/>
          <w:szCs w:val="28"/>
        </w:rPr>
        <w:t>之间商定部分</w:t>
      </w:r>
      <w:r>
        <w:rPr>
          <w:rFonts w:hint="eastAsia" w:ascii="仿宋" w:hAnsi="仿宋" w:eastAsia="仿宋" w:cs="仿宋"/>
          <w:color w:val="auto"/>
          <w:spacing w:val="0"/>
          <w:sz w:val="28"/>
          <w:szCs w:val="28"/>
          <w:lang w:eastAsia="zh-CN"/>
        </w:rPr>
        <w:t>报价人</w:t>
      </w:r>
      <w:r>
        <w:rPr>
          <w:rFonts w:hint="eastAsia" w:ascii="仿宋" w:hAnsi="仿宋" w:eastAsia="仿宋" w:cs="仿宋"/>
          <w:color w:val="auto"/>
          <w:spacing w:val="0"/>
          <w:sz w:val="28"/>
          <w:szCs w:val="28"/>
        </w:rPr>
        <w:t>放弃参加采购活动或者放弃成交；</w:t>
      </w:r>
    </w:p>
    <w:p w14:paraId="3CF75311">
      <w:pPr>
        <w:spacing w:line="600" w:lineRule="exact"/>
        <w:ind w:firstLine="560" w:firstLineChars="200"/>
        <w:contextualSpacing/>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与采购人之间、</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相互之间，为谋求特定</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中标或者排斥</w:t>
      </w:r>
      <w:r>
        <w:rPr>
          <w:rFonts w:hint="eastAsia" w:ascii="仿宋" w:hAnsi="仿宋" w:eastAsia="仿宋" w:cs="仿宋"/>
          <w:color w:val="auto"/>
          <w:sz w:val="28"/>
          <w:szCs w:val="28"/>
          <w:lang w:eastAsia="zh-CN"/>
        </w:rPr>
        <w:t>其他报价人等</w:t>
      </w:r>
      <w:r>
        <w:rPr>
          <w:rFonts w:hint="eastAsia" w:ascii="仿宋" w:hAnsi="仿宋" w:eastAsia="仿宋" w:cs="仿宋"/>
          <w:color w:val="auto"/>
          <w:sz w:val="28"/>
          <w:szCs w:val="28"/>
        </w:rPr>
        <w:t>其他串通行为。</w:t>
      </w:r>
    </w:p>
    <w:p w14:paraId="3185DDE0">
      <w:pPr>
        <w:pStyle w:val="10"/>
        <w:spacing w:line="6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、承诺无下列</w:t>
      </w:r>
      <w:r>
        <w:rPr>
          <w:rFonts w:hint="eastAsia" w:ascii="仿宋" w:hAnsi="仿宋" w:eastAsia="仿宋" w:cs="仿宋"/>
          <w:b/>
          <w:color w:val="auto"/>
          <w:sz w:val="28"/>
          <w:szCs w:val="28"/>
          <w:lang w:val="en-US" w:eastAsia="zh-CN"/>
        </w:rPr>
        <w:t>虚假材料的情形</w:t>
      </w:r>
      <w:r>
        <w:rPr>
          <w:rFonts w:hint="eastAsia" w:ascii="仿宋" w:hAnsi="仿宋" w:eastAsia="仿宋" w:cs="仿宋"/>
          <w:b/>
          <w:color w:val="auto"/>
          <w:sz w:val="28"/>
          <w:szCs w:val="28"/>
        </w:rPr>
        <w:t>（包括但不限于）：</w:t>
      </w:r>
    </w:p>
    <w:p w14:paraId="36D0BF5B">
      <w:pPr>
        <w:pStyle w:val="10"/>
        <w:numPr>
          <w:ilvl w:val="0"/>
          <w:numId w:val="0"/>
        </w:numPr>
        <w:spacing w:line="600" w:lineRule="exact"/>
        <w:ind w:firstLine="560" w:firstLineChars="200"/>
        <w:rPr>
          <w:rFonts w:hint="eastAsia" w:ascii="仿宋" w:hAnsi="仿宋" w:eastAsia="仿宋" w:cs="仿宋"/>
          <w:b w:val="0"/>
          <w:color w:val="auto"/>
          <w:sz w:val="28"/>
          <w:szCs w:val="28"/>
          <w:highlight w:val="none"/>
          <w:lang w:val="en-US" w:eastAsia="zh-CN" w:bidi="ar"/>
        </w:rPr>
      </w:pPr>
      <w:r>
        <w:rPr>
          <w:rFonts w:hint="eastAsia" w:ascii="仿宋" w:hAnsi="仿宋" w:eastAsia="仿宋" w:cs="仿宋"/>
          <w:b w:val="0"/>
          <w:color w:val="auto"/>
          <w:sz w:val="28"/>
          <w:szCs w:val="28"/>
          <w:highlight w:val="none"/>
          <w:lang w:val="en-US" w:eastAsia="zh-CN" w:bidi="ar"/>
        </w:rPr>
        <w:t>1.使用他人名义投标；</w:t>
      </w:r>
    </w:p>
    <w:p w14:paraId="32D521E7">
      <w:pPr>
        <w:pStyle w:val="10"/>
        <w:numPr>
          <w:ilvl w:val="0"/>
          <w:numId w:val="0"/>
        </w:numPr>
        <w:spacing w:line="600" w:lineRule="exact"/>
        <w:ind w:firstLine="560" w:firstLineChars="200"/>
        <w:rPr>
          <w:rFonts w:hint="eastAsia" w:ascii="仿宋" w:hAnsi="仿宋" w:eastAsia="仿宋" w:cs="仿宋"/>
          <w:b w:val="0"/>
          <w:color w:val="auto"/>
          <w:sz w:val="28"/>
          <w:szCs w:val="28"/>
          <w:highlight w:val="none"/>
          <w:lang w:bidi="ar"/>
        </w:rPr>
      </w:pPr>
      <w:r>
        <w:rPr>
          <w:rFonts w:hint="eastAsia" w:ascii="仿宋" w:hAnsi="仿宋" w:eastAsia="仿宋" w:cs="仿宋"/>
          <w:b w:val="0"/>
          <w:color w:val="auto"/>
          <w:sz w:val="28"/>
          <w:szCs w:val="28"/>
          <w:highlight w:val="none"/>
          <w:lang w:val="en-US" w:eastAsia="zh-CN" w:bidi="ar"/>
        </w:rPr>
        <w:t>2.提供虚假</w:t>
      </w:r>
      <w:r>
        <w:rPr>
          <w:rFonts w:hint="eastAsia" w:ascii="仿宋" w:hAnsi="仿宋" w:eastAsia="仿宋" w:cs="仿宋"/>
          <w:b w:val="0"/>
          <w:color w:val="auto"/>
          <w:sz w:val="28"/>
          <w:szCs w:val="28"/>
          <w:highlight w:val="none"/>
          <w:lang w:bidi="ar"/>
        </w:rPr>
        <w:t>业绩</w:t>
      </w:r>
      <w:r>
        <w:rPr>
          <w:rFonts w:hint="eastAsia" w:ascii="仿宋" w:hAnsi="仿宋" w:eastAsia="仿宋" w:cs="仿宋"/>
          <w:b w:val="0"/>
          <w:color w:val="auto"/>
          <w:sz w:val="28"/>
          <w:szCs w:val="28"/>
          <w:highlight w:val="none"/>
          <w:lang w:eastAsia="zh-CN" w:bidi="ar"/>
        </w:rPr>
        <w:t>、</w:t>
      </w:r>
      <w:r>
        <w:rPr>
          <w:rFonts w:hint="eastAsia" w:ascii="仿宋" w:hAnsi="仿宋" w:eastAsia="仿宋" w:cs="仿宋"/>
          <w:b w:val="0"/>
          <w:color w:val="auto"/>
          <w:sz w:val="28"/>
          <w:szCs w:val="28"/>
          <w:highlight w:val="none"/>
          <w:lang w:val="en-US" w:eastAsia="zh-CN" w:bidi="ar"/>
        </w:rPr>
        <w:t>财务状况、信用证明等材料的；</w:t>
      </w:r>
    </w:p>
    <w:p w14:paraId="62207DBA">
      <w:pPr>
        <w:pStyle w:val="10"/>
        <w:numPr>
          <w:ilvl w:val="0"/>
          <w:numId w:val="0"/>
        </w:numPr>
        <w:spacing w:line="600" w:lineRule="exact"/>
        <w:ind w:firstLine="560" w:firstLineChars="200"/>
        <w:rPr>
          <w:rFonts w:hint="eastAsia" w:ascii="仿宋" w:hAnsi="仿宋" w:eastAsia="仿宋" w:cs="仿宋"/>
          <w:b w:val="0"/>
          <w:color w:val="auto"/>
          <w:sz w:val="28"/>
          <w:szCs w:val="28"/>
          <w:highlight w:val="none"/>
          <w:lang w:val="en-US" w:eastAsia="zh-CN" w:bidi="ar"/>
        </w:rPr>
      </w:pPr>
      <w:r>
        <w:rPr>
          <w:rFonts w:hint="eastAsia" w:ascii="仿宋" w:hAnsi="仿宋" w:eastAsia="仿宋" w:cs="仿宋"/>
          <w:b w:val="0"/>
          <w:color w:val="auto"/>
          <w:sz w:val="28"/>
          <w:szCs w:val="28"/>
          <w:highlight w:val="none"/>
          <w:lang w:val="en-US" w:eastAsia="zh-CN" w:bidi="ar"/>
        </w:rPr>
        <w:t>3.提供虚假营业执照、资质资格证书等证件的，或篡改证书、证件等材料有效期关键性信息的；</w:t>
      </w:r>
    </w:p>
    <w:p w14:paraId="33CE77A4">
      <w:pPr>
        <w:pStyle w:val="10"/>
        <w:numPr>
          <w:ilvl w:val="0"/>
          <w:numId w:val="0"/>
        </w:numPr>
        <w:spacing w:line="600" w:lineRule="exact"/>
        <w:ind w:firstLine="560" w:firstLineChars="200"/>
        <w:rPr>
          <w:rFonts w:hint="eastAsia" w:ascii="仿宋" w:hAnsi="仿宋" w:eastAsia="仿宋" w:cs="仿宋"/>
          <w:b w:val="0"/>
          <w:color w:val="auto"/>
          <w:sz w:val="28"/>
          <w:szCs w:val="28"/>
          <w:highlight w:val="none"/>
          <w:lang w:eastAsia="zh-CN" w:bidi="ar"/>
        </w:rPr>
      </w:pPr>
      <w:r>
        <w:rPr>
          <w:rFonts w:hint="eastAsia" w:ascii="仿宋" w:hAnsi="仿宋" w:eastAsia="仿宋" w:cs="仿宋"/>
          <w:b w:val="0"/>
          <w:color w:val="auto"/>
          <w:sz w:val="28"/>
          <w:szCs w:val="28"/>
          <w:highlight w:val="none"/>
          <w:lang w:val="en-US" w:eastAsia="zh-CN" w:bidi="ar"/>
        </w:rPr>
        <w:t>4.制作投标文件时</w:t>
      </w:r>
      <w:r>
        <w:rPr>
          <w:rFonts w:hint="eastAsia" w:ascii="仿宋" w:hAnsi="仿宋" w:eastAsia="仿宋" w:cs="仿宋"/>
          <w:b w:val="0"/>
          <w:color w:val="auto"/>
          <w:sz w:val="28"/>
          <w:szCs w:val="28"/>
          <w:highlight w:val="none"/>
          <w:lang w:bidi="ar"/>
        </w:rPr>
        <w:t>私自</w:t>
      </w:r>
      <w:r>
        <w:rPr>
          <w:rFonts w:hint="eastAsia" w:ascii="仿宋" w:hAnsi="仿宋" w:eastAsia="仿宋" w:cs="仿宋"/>
          <w:b w:val="0"/>
          <w:color w:val="auto"/>
          <w:sz w:val="28"/>
          <w:szCs w:val="28"/>
          <w:highlight w:val="none"/>
          <w:lang w:val="en-US" w:eastAsia="zh-CN" w:bidi="ar"/>
        </w:rPr>
        <w:t>修改</w:t>
      </w:r>
      <w:r>
        <w:rPr>
          <w:rFonts w:hint="eastAsia" w:ascii="仿宋" w:hAnsi="仿宋" w:eastAsia="仿宋" w:cs="仿宋"/>
          <w:b w:val="0"/>
          <w:color w:val="auto"/>
          <w:sz w:val="28"/>
          <w:szCs w:val="28"/>
          <w:highlight w:val="none"/>
          <w:lang w:bidi="ar"/>
        </w:rPr>
        <w:t>招标文件或技术标准包含差别表、技术配置</w:t>
      </w:r>
      <w:r>
        <w:rPr>
          <w:rFonts w:hint="eastAsia" w:ascii="仿宋" w:hAnsi="仿宋" w:eastAsia="仿宋" w:cs="仿宋"/>
          <w:b w:val="0"/>
          <w:color w:val="auto"/>
          <w:sz w:val="28"/>
          <w:szCs w:val="28"/>
          <w:highlight w:val="none"/>
          <w:lang w:val="en-US" w:eastAsia="zh-CN" w:bidi="ar"/>
        </w:rPr>
        <w:t>等</w:t>
      </w:r>
      <w:r>
        <w:rPr>
          <w:rFonts w:hint="eastAsia" w:ascii="仿宋" w:hAnsi="仿宋" w:eastAsia="仿宋" w:cs="仿宋"/>
          <w:b w:val="0"/>
          <w:color w:val="auto"/>
          <w:sz w:val="28"/>
          <w:szCs w:val="28"/>
          <w:highlight w:val="none"/>
          <w:lang w:eastAsia="zh-CN" w:bidi="ar"/>
        </w:rPr>
        <w:t>；</w:t>
      </w:r>
    </w:p>
    <w:p w14:paraId="010DFA44">
      <w:pPr>
        <w:pStyle w:val="10"/>
        <w:numPr>
          <w:ilvl w:val="0"/>
          <w:numId w:val="0"/>
        </w:numPr>
        <w:spacing w:line="600" w:lineRule="exact"/>
        <w:ind w:firstLine="560" w:firstLineChars="200"/>
        <w:rPr>
          <w:rFonts w:hint="eastAsia" w:ascii="仿宋" w:hAnsi="仿宋" w:eastAsia="仿宋" w:cs="仿宋"/>
          <w:b w:val="0"/>
          <w:color w:val="auto"/>
          <w:sz w:val="28"/>
          <w:szCs w:val="28"/>
          <w:highlight w:val="none"/>
          <w:lang w:val="en-US" w:eastAsia="zh-CN" w:bidi="ar"/>
        </w:rPr>
      </w:pPr>
      <w:r>
        <w:rPr>
          <w:rFonts w:hint="eastAsia" w:ascii="仿宋" w:hAnsi="仿宋" w:eastAsia="仿宋" w:cs="仿宋"/>
          <w:b w:val="0"/>
          <w:color w:val="auto"/>
          <w:sz w:val="28"/>
          <w:szCs w:val="28"/>
          <w:highlight w:val="none"/>
          <w:lang w:val="en-US" w:eastAsia="zh-CN" w:bidi="ar"/>
        </w:rPr>
        <w:t>5.使用其他单位人员违反规定使用在建项目的项目负责人、总监理工程师等人员的；</w:t>
      </w:r>
    </w:p>
    <w:p w14:paraId="67F94559">
      <w:pPr>
        <w:pStyle w:val="10"/>
        <w:spacing w:line="6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、承诺无下列</w:t>
      </w:r>
      <w:r>
        <w:rPr>
          <w:rFonts w:hint="eastAsia" w:ascii="仿宋" w:hAnsi="仿宋" w:eastAsia="仿宋" w:cs="仿宋"/>
          <w:b/>
          <w:color w:val="auto"/>
          <w:sz w:val="28"/>
          <w:szCs w:val="28"/>
          <w:lang w:val="en-US" w:eastAsia="zh-CN"/>
        </w:rPr>
        <w:t>围猎行为</w:t>
      </w:r>
      <w:r>
        <w:rPr>
          <w:rFonts w:hint="eastAsia" w:ascii="仿宋" w:hAnsi="仿宋" w:eastAsia="仿宋" w:cs="仿宋"/>
          <w:b/>
          <w:color w:val="auto"/>
          <w:sz w:val="28"/>
          <w:szCs w:val="28"/>
        </w:rPr>
        <w:t>（包括但不限于）：</w:t>
      </w:r>
    </w:p>
    <w:p w14:paraId="3E8A9E03">
      <w:pPr>
        <w:spacing w:beforeLines="0" w:line="6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bidi="ar"/>
        </w:rPr>
        <w:t>1.</w:t>
      </w:r>
      <w:r>
        <w:rPr>
          <w:rFonts w:hint="eastAsia" w:ascii="仿宋" w:hAnsi="仿宋" w:eastAsia="仿宋" w:cs="仿宋"/>
          <w:color w:val="auto"/>
          <w:sz w:val="28"/>
          <w:szCs w:val="28"/>
          <w:highlight w:val="none"/>
          <w:lang w:bidi="ar"/>
        </w:rPr>
        <w:t>向</w:t>
      </w:r>
      <w:r>
        <w:rPr>
          <w:rFonts w:hint="eastAsia" w:ascii="仿宋" w:hAnsi="仿宋" w:eastAsia="仿宋" w:cs="仿宋"/>
          <w:color w:val="auto"/>
          <w:sz w:val="28"/>
          <w:szCs w:val="28"/>
          <w:highlight w:val="none"/>
          <w:lang w:val="en-US" w:eastAsia="zh-CN" w:bidi="ar"/>
        </w:rPr>
        <w:t>采购方或</w:t>
      </w:r>
      <w:r>
        <w:rPr>
          <w:rFonts w:hint="eastAsia" w:ascii="仿宋" w:hAnsi="仿宋" w:eastAsia="仿宋" w:cs="仿宋"/>
          <w:color w:val="auto"/>
          <w:sz w:val="28"/>
          <w:szCs w:val="28"/>
          <w:highlight w:val="none"/>
          <w:lang w:bidi="ar"/>
        </w:rPr>
        <w:t>其工作人员</w:t>
      </w:r>
      <w:r>
        <w:rPr>
          <w:rFonts w:hint="eastAsia" w:ascii="仿宋" w:hAnsi="仿宋" w:eastAsia="仿宋" w:cs="仿宋"/>
          <w:color w:val="auto"/>
          <w:sz w:val="28"/>
          <w:szCs w:val="28"/>
          <w:highlight w:val="none"/>
          <w:lang w:val="en-US" w:eastAsia="zh-CN" w:bidi="ar"/>
        </w:rPr>
        <w:t>馈送</w:t>
      </w:r>
      <w:r>
        <w:rPr>
          <w:rFonts w:hint="eastAsia" w:ascii="仿宋" w:hAnsi="仿宋" w:eastAsia="仿宋" w:cs="仿宋"/>
          <w:color w:val="auto"/>
          <w:sz w:val="28"/>
          <w:szCs w:val="28"/>
          <w:highlight w:val="none"/>
          <w:lang w:bidi="ar"/>
        </w:rPr>
        <w:t>礼金、礼品、有价证券、贵重物品</w:t>
      </w:r>
      <w:r>
        <w:rPr>
          <w:rFonts w:hint="eastAsia" w:ascii="仿宋" w:hAnsi="仿宋" w:eastAsia="仿宋" w:cs="仿宋"/>
          <w:color w:val="auto"/>
          <w:sz w:val="28"/>
          <w:szCs w:val="28"/>
          <w:highlight w:val="none"/>
          <w:lang w:val="en-US" w:eastAsia="zh-CN" w:bidi="ar"/>
        </w:rPr>
        <w:t>或</w:t>
      </w:r>
      <w:r>
        <w:rPr>
          <w:rFonts w:hint="eastAsia" w:ascii="仿宋" w:hAnsi="仿宋" w:eastAsia="仿宋" w:cs="仿宋"/>
          <w:color w:val="auto"/>
          <w:sz w:val="28"/>
          <w:szCs w:val="28"/>
          <w:highlight w:val="none"/>
          <w:lang w:bidi="ar"/>
        </w:rPr>
        <w:t>回扣、好处费、感谢费等</w:t>
      </w:r>
      <w:r>
        <w:rPr>
          <w:rFonts w:hint="eastAsia" w:ascii="仿宋" w:hAnsi="仿宋" w:eastAsia="仿宋" w:cs="仿宋"/>
          <w:color w:val="auto"/>
          <w:sz w:val="28"/>
          <w:szCs w:val="28"/>
          <w:highlight w:val="none"/>
          <w:lang w:eastAsia="zh-CN" w:bidi="ar"/>
        </w:rPr>
        <w:t>；</w:t>
      </w:r>
    </w:p>
    <w:p w14:paraId="6FCA3A4B">
      <w:pPr>
        <w:spacing w:beforeLines="0" w:line="6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bidi="ar"/>
        </w:rPr>
        <w:t>2.</w:t>
      </w:r>
      <w:r>
        <w:rPr>
          <w:rFonts w:hint="eastAsia" w:ascii="仿宋" w:hAnsi="仿宋" w:eastAsia="仿宋" w:cs="仿宋"/>
          <w:color w:val="auto"/>
          <w:sz w:val="28"/>
          <w:szCs w:val="28"/>
          <w:highlight w:val="none"/>
          <w:lang w:bidi="ar"/>
        </w:rPr>
        <w:t>为</w:t>
      </w:r>
      <w:r>
        <w:rPr>
          <w:rFonts w:hint="eastAsia" w:ascii="仿宋" w:hAnsi="仿宋" w:eastAsia="仿宋" w:cs="仿宋"/>
          <w:color w:val="auto"/>
          <w:sz w:val="28"/>
          <w:szCs w:val="28"/>
          <w:highlight w:val="none"/>
          <w:lang w:val="en-US" w:eastAsia="zh-CN" w:bidi="ar"/>
        </w:rPr>
        <w:t>采购方或</w:t>
      </w:r>
      <w:r>
        <w:rPr>
          <w:rFonts w:hint="eastAsia" w:ascii="仿宋" w:hAnsi="仿宋" w:eastAsia="仿宋" w:cs="仿宋"/>
          <w:color w:val="auto"/>
          <w:sz w:val="28"/>
          <w:szCs w:val="28"/>
          <w:highlight w:val="none"/>
          <w:lang w:bidi="ar"/>
        </w:rPr>
        <w:t>其工作人员报销应由</w:t>
      </w:r>
      <w:r>
        <w:rPr>
          <w:rFonts w:hint="eastAsia" w:ascii="仿宋" w:hAnsi="仿宋" w:eastAsia="仿宋" w:cs="仿宋"/>
          <w:color w:val="auto"/>
          <w:sz w:val="28"/>
          <w:szCs w:val="28"/>
          <w:highlight w:val="none"/>
          <w:lang w:val="en-US" w:eastAsia="zh-CN" w:bidi="ar"/>
        </w:rPr>
        <w:t>其</w:t>
      </w:r>
      <w:r>
        <w:rPr>
          <w:rFonts w:hint="eastAsia" w:ascii="仿宋" w:hAnsi="仿宋" w:eastAsia="仿宋" w:cs="仿宋"/>
          <w:color w:val="auto"/>
          <w:sz w:val="28"/>
          <w:szCs w:val="28"/>
          <w:highlight w:val="none"/>
          <w:lang w:bidi="ar"/>
        </w:rPr>
        <w:t>支付的费用</w:t>
      </w:r>
      <w:r>
        <w:rPr>
          <w:rFonts w:hint="eastAsia" w:ascii="仿宋" w:hAnsi="仿宋" w:eastAsia="仿宋" w:cs="仿宋"/>
          <w:color w:val="auto"/>
          <w:sz w:val="28"/>
          <w:szCs w:val="28"/>
          <w:highlight w:val="none"/>
          <w:lang w:eastAsia="zh-CN" w:bidi="ar"/>
        </w:rPr>
        <w:t>；</w:t>
      </w:r>
    </w:p>
    <w:p w14:paraId="3A763877">
      <w:pPr>
        <w:spacing w:beforeLines="0" w:line="6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bidi="ar"/>
        </w:rPr>
        <w:t>3.</w:t>
      </w:r>
      <w:r>
        <w:rPr>
          <w:rFonts w:hint="eastAsia" w:ascii="仿宋" w:hAnsi="仿宋" w:eastAsia="仿宋" w:cs="仿宋"/>
          <w:color w:val="auto"/>
          <w:sz w:val="28"/>
          <w:szCs w:val="28"/>
          <w:highlight w:val="none"/>
          <w:lang w:bidi="ar"/>
        </w:rPr>
        <w:t>为</w:t>
      </w:r>
      <w:r>
        <w:rPr>
          <w:rFonts w:hint="eastAsia" w:ascii="仿宋" w:hAnsi="仿宋" w:eastAsia="仿宋" w:cs="仿宋"/>
          <w:color w:val="auto"/>
          <w:sz w:val="28"/>
          <w:szCs w:val="28"/>
          <w:highlight w:val="none"/>
          <w:lang w:val="en-US" w:eastAsia="zh-CN" w:bidi="ar"/>
        </w:rPr>
        <w:t>采购方或</w:t>
      </w:r>
      <w:r>
        <w:rPr>
          <w:rFonts w:hint="eastAsia" w:ascii="仿宋" w:hAnsi="仿宋" w:eastAsia="仿宋" w:cs="仿宋"/>
          <w:color w:val="auto"/>
          <w:sz w:val="28"/>
          <w:szCs w:val="28"/>
          <w:highlight w:val="none"/>
          <w:lang w:bidi="ar"/>
        </w:rPr>
        <w:t>其工作人员装修住房、婚丧嫁娶、配偶子女工作安排以及出国（境）、旅游等提供方便</w:t>
      </w:r>
      <w:r>
        <w:rPr>
          <w:rFonts w:hint="eastAsia" w:ascii="仿宋" w:hAnsi="仿宋" w:eastAsia="仿宋" w:cs="仿宋"/>
          <w:color w:val="auto"/>
          <w:sz w:val="28"/>
          <w:szCs w:val="28"/>
          <w:highlight w:val="none"/>
          <w:lang w:eastAsia="zh-CN" w:bidi="ar"/>
        </w:rPr>
        <w:t>；</w:t>
      </w:r>
    </w:p>
    <w:p w14:paraId="6EC190D4">
      <w:pPr>
        <w:spacing w:beforeLines="0" w:line="600" w:lineRule="exact"/>
        <w:ind w:firstLine="560" w:firstLineChars="200"/>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val="en-US" w:eastAsia="zh-CN" w:bidi="ar"/>
        </w:rPr>
        <w:t>4.</w:t>
      </w:r>
      <w:r>
        <w:rPr>
          <w:rFonts w:hint="eastAsia" w:ascii="仿宋" w:hAnsi="仿宋" w:eastAsia="仿宋" w:cs="仿宋"/>
          <w:color w:val="auto"/>
          <w:spacing w:val="0"/>
          <w:sz w:val="28"/>
          <w:szCs w:val="28"/>
          <w:highlight w:val="none"/>
          <w:lang w:bidi="ar"/>
        </w:rPr>
        <w:t>为</w:t>
      </w:r>
      <w:r>
        <w:rPr>
          <w:rFonts w:hint="eastAsia" w:ascii="仿宋" w:hAnsi="仿宋" w:eastAsia="仿宋" w:cs="仿宋"/>
          <w:color w:val="auto"/>
          <w:spacing w:val="0"/>
          <w:sz w:val="28"/>
          <w:szCs w:val="28"/>
          <w:highlight w:val="none"/>
          <w:lang w:val="en-US" w:eastAsia="zh-CN" w:bidi="ar"/>
        </w:rPr>
        <w:t>采购方或</w:t>
      </w:r>
      <w:r>
        <w:rPr>
          <w:rFonts w:hint="eastAsia" w:ascii="仿宋" w:hAnsi="仿宋" w:eastAsia="仿宋" w:cs="仿宋"/>
          <w:color w:val="auto"/>
          <w:spacing w:val="0"/>
          <w:sz w:val="28"/>
          <w:szCs w:val="28"/>
          <w:highlight w:val="none"/>
          <w:lang w:bidi="ar"/>
        </w:rPr>
        <w:t>其工作人员</w:t>
      </w:r>
      <w:r>
        <w:rPr>
          <w:rFonts w:hint="eastAsia" w:ascii="仿宋" w:hAnsi="仿宋" w:eastAsia="仿宋" w:cs="仿宋"/>
          <w:color w:val="auto"/>
          <w:spacing w:val="0"/>
          <w:sz w:val="28"/>
          <w:szCs w:val="28"/>
          <w:highlight w:val="none"/>
          <w:lang w:eastAsia="zh-CN" w:bidi="ar"/>
        </w:rPr>
        <w:t>提供</w:t>
      </w:r>
      <w:r>
        <w:rPr>
          <w:rFonts w:hint="eastAsia" w:ascii="仿宋" w:hAnsi="仿宋" w:eastAsia="仿宋" w:cs="仿宋"/>
          <w:color w:val="auto"/>
          <w:spacing w:val="0"/>
          <w:sz w:val="28"/>
          <w:szCs w:val="28"/>
          <w:highlight w:val="none"/>
          <w:lang w:bidi="ar"/>
        </w:rPr>
        <w:t>宴请、健身、娱乐等</w:t>
      </w:r>
      <w:r>
        <w:rPr>
          <w:rFonts w:hint="eastAsia" w:ascii="仿宋" w:hAnsi="仿宋" w:eastAsia="仿宋" w:cs="仿宋"/>
          <w:color w:val="auto"/>
          <w:spacing w:val="0"/>
          <w:sz w:val="28"/>
          <w:szCs w:val="28"/>
          <w:highlight w:val="none"/>
          <w:lang w:val="en-US" w:eastAsia="zh-CN" w:bidi="ar"/>
        </w:rPr>
        <w:t>不当</w:t>
      </w:r>
      <w:r>
        <w:rPr>
          <w:rFonts w:hint="eastAsia" w:ascii="仿宋" w:hAnsi="仿宋" w:eastAsia="仿宋" w:cs="仿宋"/>
          <w:color w:val="auto"/>
          <w:spacing w:val="0"/>
          <w:sz w:val="28"/>
          <w:szCs w:val="28"/>
          <w:highlight w:val="none"/>
          <w:lang w:bidi="ar"/>
        </w:rPr>
        <w:t>活动</w:t>
      </w:r>
      <w:r>
        <w:rPr>
          <w:rFonts w:hint="eastAsia" w:ascii="仿宋" w:hAnsi="仿宋" w:eastAsia="仿宋" w:cs="仿宋"/>
          <w:color w:val="auto"/>
          <w:spacing w:val="0"/>
          <w:sz w:val="28"/>
          <w:szCs w:val="28"/>
          <w:highlight w:val="none"/>
          <w:lang w:eastAsia="zh-CN" w:bidi="ar"/>
        </w:rPr>
        <w:t>；</w:t>
      </w:r>
    </w:p>
    <w:p w14:paraId="1F6CB9FC">
      <w:pPr>
        <w:pStyle w:val="10"/>
        <w:numPr>
          <w:ilvl w:val="0"/>
          <w:numId w:val="0"/>
        </w:numPr>
        <w:spacing w:line="600" w:lineRule="exact"/>
        <w:ind w:left="0" w:firstLine="560" w:firstLineChars="200"/>
        <w:rPr>
          <w:rFonts w:hint="eastAsia" w:ascii="仿宋" w:hAnsi="仿宋" w:eastAsia="仿宋" w:cs="仿宋"/>
          <w:b w:val="0"/>
          <w:color w:val="auto"/>
          <w:spacing w:val="0"/>
          <w:sz w:val="28"/>
          <w:szCs w:val="28"/>
          <w:highlight w:val="none"/>
          <w:lang w:eastAsia="zh-CN" w:bidi="ar"/>
        </w:rPr>
      </w:pPr>
      <w:r>
        <w:rPr>
          <w:rFonts w:hint="eastAsia" w:ascii="仿宋" w:hAnsi="仿宋" w:eastAsia="仿宋" w:cs="仿宋"/>
          <w:b w:val="0"/>
          <w:color w:val="auto"/>
          <w:spacing w:val="0"/>
          <w:sz w:val="28"/>
          <w:szCs w:val="28"/>
          <w:highlight w:val="none"/>
          <w:lang w:val="en-US" w:eastAsia="zh-CN" w:bidi="ar"/>
        </w:rPr>
        <w:t>5.</w:t>
      </w:r>
      <w:r>
        <w:rPr>
          <w:rFonts w:hint="eastAsia" w:ascii="仿宋" w:hAnsi="仿宋" w:eastAsia="仿宋" w:cs="仿宋"/>
          <w:color w:val="auto"/>
          <w:spacing w:val="0"/>
          <w:sz w:val="28"/>
          <w:szCs w:val="28"/>
          <w:highlight w:val="none"/>
          <w:lang w:bidi="ar"/>
        </w:rPr>
        <w:t>为</w:t>
      </w:r>
      <w:r>
        <w:rPr>
          <w:rFonts w:hint="eastAsia" w:ascii="仿宋" w:hAnsi="仿宋" w:eastAsia="仿宋" w:cs="仿宋"/>
          <w:color w:val="auto"/>
          <w:spacing w:val="0"/>
          <w:sz w:val="28"/>
          <w:szCs w:val="28"/>
          <w:highlight w:val="none"/>
          <w:lang w:val="en-US" w:eastAsia="zh-CN" w:bidi="ar"/>
        </w:rPr>
        <w:t>采购方或其</w:t>
      </w:r>
      <w:r>
        <w:rPr>
          <w:rFonts w:hint="eastAsia" w:ascii="仿宋" w:hAnsi="仿宋" w:eastAsia="仿宋" w:cs="仿宋"/>
          <w:b w:val="0"/>
          <w:color w:val="auto"/>
          <w:spacing w:val="0"/>
          <w:sz w:val="28"/>
          <w:szCs w:val="28"/>
          <w:highlight w:val="none"/>
          <w:lang w:bidi="ar"/>
        </w:rPr>
        <w:t>工作人员代为购置或借用房子、汽车等名贵物件</w:t>
      </w:r>
      <w:r>
        <w:rPr>
          <w:rFonts w:hint="eastAsia" w:ascii="仿宋" w:hAnsi="仿宋" w:eastAsia="仿宋" w:cs="仿宋"/>
          <w:b w:val="0"/>
          <w:color w:val="auto"/>
          <w:spacing w:val="0"/>
          <w:sz w:val="28"/>
          <w:szCs w:val="28"/>
          <w:highlight w:val="none"/>
          <w:lang w:eastAsia="zh-CN" w:bidi="ar"/>
        </w:rPr>
        <w:t>；</w:t>
      </w:r>
    </w:p>
    <w:p w14:paraId="56090D0D">
      <w:pPr>
        <w:pStyle w:val="10"/>
        <w:numPr>
          <w:ilvl w:val="0"/>
          <w:numId w:val="0"/>
        </w:numPr>
        <w:spacing w:line="600" w:lineRule="exact"/>
        <w:ind w:left="0" w:firstLine="560" w:firstLineChars="200"/>
        <w:rPr>
          <w:rFonts w:hint="eastAsia" w:ascii="仿宋" w:hAnsi="仿宋" w:eastAsia="仿宋" w:cs="仿宋"/>
          <w:b w:val="0"/>
          <w:color w:val="auto"/>
          <w:sz w:val="28"/>
          <w:szCs w:val="28"/>
          <w:highlight w:val="none"/>
          <w:lang w:eastAsia="zh-CN" w:bidi="ar"/>
        </w:rPr>
      </w:pPr>
      <w:r>
        <w:rPr>
          <w:rFonts w:hint="eastAsia" w:ascii="仿宋" w:hAnsi="仿宋" w:eastAsia="仿宋" w:cs="仿宋"/>
          <w:color w:val="auto"/>
          <w:sz w:val="28"/>
          <w:szCs w:val="28"/>
          <w:highlight w:val="none"/>
          <w:lang w:val="en-US" w:eastAsia="zh-CN" w:bidi="ar"/>
        </w:rPr>
        <w:t>6.发生为采购方或</w:t>
      </w:r>
      <w:r>
        <w:rPr>
          <w:rFonts w:hint="eastAsia" w:ascii="仿宋" w:hAnsi="仿宋" w:eastAsia="仿宋" w:cs="仿宋"/>
          <w:color w:val="auto"/>
          <w:sz w:val="28"/>
          <w:szCs w:val="28"/>
          <w:highlight w:val="none"/>
          <w:lang w:bidi="ar"/>
        </w:rPr>
        <w:t>其工作人员</w:t>
      </w:r>
      <w:r>
        <w:rPr>
          <w:rFonts w:hint="eastAsia" w:ascii="仿宋" w:hAnsi="仿宋" w:eastAsia="仿宋" w:cs="仿宋"/>
          <w:b w:val="0"/>
          <w:color w:val="auto"/>
          <w:sz w:val="28"/>
          <w:szCs w:val="28"/>
          <w:highlight w:val="none"/>
          <w:lang w:bidi="ar"/>
        </w:rPr>
        <w:t>私下成立不正当交易关系或其</w:t>
      </w:r>
      <w:r>
        <w:rPr>
          <w:rFonts w:hint="eastAsia" w:ascii="仿宋" w:hAnsi="仿宋" w:eastAsia="仿宋" w:cs="仿宋"/>
          <w:b w:val="0"/>
          <w:color w:val="auto"/>
          <w:sz w:val="28"/>
          <w:szCs w:val="28"/>
          <w:highlight w:val="none"/>
          <w:lang w:val="en-US" w:eastAsia="zh-CN" w:bidi="ar"/>
        </w:rPr>
        <w:t>他</w:t>
      </w:r>
      <w:r>
        <w:rPr>
          <w:rFonts w:hint="eastAsia" w:ascii="仿宋" w:hAnsi="仿宋" w:eastAsia="仿宋" w:cs="仿宋"/>
          <w:b w:val="0"/>
          <w:color w:val="auto"/>
          <w:sz w:val="28"/>
          <w:szCs w:val="28"/>
          <w:highlight w:val="none"/>
          <w:lang w:bidi="ar"/>
        </w:rPr>
        <w:t>有损</w:t>
      </w:r>
      <w:r>
        <w:rPr>
          <w:rFonts w:hint="eastAsia" w:ascii="仿宋" w:hAnsi="仿宋" w:eastAsia="仿宋" w:cs="仿宋"/>
          <w:b w:val="0"/>
          <w:color w:val="auto"/>
          <w:sz w:val="28"/>
          <w:szCs w:val="28"/>
          <w:highlight w:val="none"/>
          <w:lang w:val="en-US" w:eastAsia="zh-CN" w:bidi="ar"/>
        </w:rPr>
        <w:t>采购方</w:t>
      </w:r>
      <w:r>
        <w:rPr>
          <w:rFonts w:hint="eastAsia" w:ascii="仿宋" w:hAnsi="仿宋" w:eastAsia="仿宋" w:cs="仿宋"/>
          <w:b w:val="0"/>
          <w:color w:val="auto"/>
          <w:sz w:val="28"/>
          <w:szCs w:val="28"/>
          <w:highlight w:val="none"/>
          <w:lang w:bidi="ar"/>
        </w:rPr>
        <w:t>形象</w:t>
      </w:r>
      <w:r>
        <w:rPr>
          <w:rFonts w:hint="eastAsia" w:ascii="仿宋" w:hAnsi="仿宋" w:eastAsia="仿宋" w:cs="仿宋"/>
          <w:b w:val="0"/>
          <w:color w:val="auto"/>
          <w:sz w:val="28"/>
          <w:szCs w:val="28"/>
          <w:highlight w:val="none"/>
          <w:lang w:val="en-US" w:eastAsia="zh-CN" w:bidi="ar"/>
        </w:rPr>
        <w:t>的行为</w:t>
      </w:r>
      <w:r>
        <w:rPr>
          <w:rFonts w:hint="eastAsia" w:ascii="仿宋" w:hAnsi="仿宋" w:eastAsia="仿宋" w:cs="仿宋"/>
          <w:b w:val="0"/>
          <w:color w:val="auto"/>
          <w:sz w:val="28"/>
          <w:szCs w:val="28"/>
          <w:highlight w:val="none"/>
          <w:lang w:eastAsia="zh-CN" w:bidi="ar"/>
        </w:rPr>
        <w:t>；</w:t>
      </w:r>
    </w:p>
    <w:p w14:paraId="041F2AD5">
      <w:pPr>
        <w:pStyle w:val="10"/>
        <w:numPr>
          <w:ilvl w:val="0"/>
          <w:numId w:val="0"/>
        </w:numPr>
        <w:spacing w:line="600" w:lineRule="exact"/>
        <w:ind w:firstLine="560" w:firstLineChars="200"/>
        <w:rPr>
          <w:rFonts w:hint="eastAsia" w:ascii="仿宋" w:hAnsi="仿宋" w:eastAsia="仿宋" w:cs="仿宋"/>
          <w:b w:val="0"/>
          <w:color w:val="auto"/>
          <w:sz w:val="28"/>
          <w:szCs w:val="28"/>
          <w:highlight w:val="none"/>
          <w:lang w:bidi="ar"/>
        </w:rPr>
      </w:pPr>
      <w:r>
        <w:rPr>
          <w:rFonts w:hint="eastAsia" w:ascii="仿宋" w:hAnsi="仿宋" w:eastAsia="仿宋" w:cs="仿宋"/>
          <w:b w:val="0"/>
          <w:color w:val="auto"/>
          <w:sz w:val="28"/>
          <w:szCs w:val="28"/>
          <w:highlight w:val="none"/>
          <w:lang w:val="en-US" w:eastAsia="zh-CN" w:bidi="ar"/>
        </w:rPr>
        <w:t>7.发生</w:t>
      </w:r>
      <w:r>
        <w:rPr>
          <w:rFonts w:hint="eastAsia" w:ascii="仿宋" w:hAnsi="仿宋" w:eastAsia="仿宋" w:cs="仿宋"/>
          <w:b w:val="0"/>
          <w:color w:val="auto"/>
          <w:sz w:val="28"/>
          <w:szCs w:val="28"/>
          <w:highlight w:val="none"/>
          <w:lang w:bidi="ar"/>
        </w:rPr>
        <w:t>为</w:t>
      </w:r>
      <w:r>
        <w:rPr>
          <w:rFonts w:hint="eastAsia" w:ascii="仿宋" w:hAnsi="仿宋" w:eastAsia="仿宋" w:cs="仿宋"/>
          <w:color w:val="auto"/>
          <w:sz w:val="28"/>
          <w:szCs w:val="28"/>
          <w:highlight w:val="none"/>
          <w:lang w:val="en-US" w:eastAsia="zh-CN" w:bidi="ar"/>
        </w:rPr>
        <w:t>采购方有关人员</w:t>
      </w:r>
      <w:r>
        <w:rPr>
          <w:rFonts w:hint="eastAsia" w:ascii="仿宋" w:hAnsi="仿宋" w:eastAsia="仿宋" w:cs="仿宋"/>
          <w:b w:val="0"/>
          <w:color w:val="auto"/>
          <w:sz w:val="28"/>
          <w:szCs w:val="28"/>
          <w:highlight w:val="none"/>
          <w:lang w:bidi="ar"/>
        </w:rPr>
        <w:t>的特定关系人安排工作、兼职以及供给入股、干股分成或其余不妥利益的行为</w:t>
      </w:r>
      <w:r>
        <w:rPr>
          <w:rFonts w:hint="eastAsia" w:ascii="仿宋" w:hAnsi="仿宋" w:eastAsia="仿宋" w:cs="仿宋"/>
          <w:b w:val="0"/>
          <w:color w:val="auto"/>
          <w:sz w:val="28"/>
          <w:szCs w:val="28"/>
          <w:highlight w:val="none"/>
          <w:lang w:eastAsia="zh-CN" w:bidi="ar"/>
        </w:rPr>
        <w:t>；</w:t>
      </w:r>
    </w:p>
    <w:p w14:paraId="0B99F525">
      <w:pPr>
        <w:pStyle w:val="10"/>
        <w:numPr>
          <w:ilvl w:val="0"/>
          <w:numId w:val="0"/>
        </w:numPr>
        <w:spacing w:line="600" w:lineRule="exact"/>
        <w:ind w:firstLine="516" w:firstLineChars="200"/>
        <w:rPr>
          <w:rFonts w:hint="eastAsia" w:ascii="仿宋" w:hAnsi="仿宋" w:eastAsia="仿宋" w:cs="仿宋"/>
          <w:b w:val="0"/>
          <w:color w:val="auto"/>
          <w:spacing w:val="-11"/>
          <w:sz w:val="28"/>
          <w:szCs w:val="28"/>
          <w:highlight w:val="none"/>
          <w:lang w:bidi="ar"/>
        </w:rPr>
      </w:pPr>
      <w:r>
        <w:rPr>
          <w:rFonts w:hint="eastAsia" w:ascii="仿宋" w:hAnsi="仿宋" w:eastAsia="仿宋" w:cs="仿宋"/>
          <w:b w:val="0"/>
          <w:color w:val="auto"/>
          <w:spacing w:val="-11"/>
          <w:sz w:val="28"/>
          <w:szCs w:val="28"/>
          <w:highlight w:val="none"/>
          <w:lang w:val="en-US" w:eastAsia="zh-CN" w:bidi="ar"/>
        </w:rPr>
        <w:t>8.</w:t>
      </w:r>
      <w:r>
        <w:rPr>
          <w:rFonts w:hint="eastAsia" w:ascii="仿宋" w:hAnsi="仿宋" w:eastAsia="仿宋" w:cs="仿宋"/>
          <w:b w:val="0"/>
          <w:color w:val="auto"/>
          <w:spacing w:val="-11"/>
          <w:sz w:val="28"/>
          <w:szCs w:val="28"/>
          <w:highlight w:val="none"/>
          <w:lang w:bidi="ar"/>
        </w:rPr>
        <w:t>可能影响</w:t>
      </w:r>
      <w:r>
        <w:rPr>
          <w:rFonts w:hint="eastAsia" w:ascii="仿宋" w:hAnsi="仿宋" w:eastAsia="仿宋" w:cs="仿宋"/>
          <w:b w:val="0"/>
          <w:color w:val="auto"/>
          <w:spacing w:val="-11"/>
          <w:sz w:val="28"/>
          <w:szCs w:val="28"/>
          <w:highlight w:val="none"/>
          <w:lang w:val="en-US" w:eastAsia="zh-CN" w:bidi="ar"/>
        </w:rPr>
        <w:t>采购</w:t>
      </w:r>
      <w:r>
        <w:rPr>
          <w:rFonts w:hint="eastAsia" w:ascii="仿宋" w:hAnsi="仿宋" w:eastAsia="仿宋" w:cs="仿宋"/>
          <w:b w:val="0"/>
          <w:color w:val="auto"/>
          <w:spacing w:val="-11"/>
          <w:sz w:val="28"/>
          <w:szCs w:val="28"/>
          <w:highlight w:val="none"/>
          <w:lang w:bidi="ar"/>
        </w:rPr>
        <w:t>方工作人员公正履行公事或职务清廉的</w:t>
      </w:r>
      <w:r>
        <w:rPr>
          <w:rFonts w:hint="eastAsia" w:ascii="仿宋" w:hAnsi="仿宋" w:eastAsia="仿宋" w:cs="仿宋"/>
          <w:b w:val="0"/>
          <w:color w:val="auto"/>
          <w:spacing w:val="-11"/>
          <w:sz w:val="28"/>
          <w:szCs w:val="28"/>
          <w:highlight w:val="none"/>
          <w:lang w:val="en-US" w:eastAsia="zh-CN" w:bidi="ar"/>
        </w:rPr>
        <w:t>其他</w:t>
      </w:r>
      <w:r>
        <w:rPr>
          <w:rFonts w:hint="eastAsia" w:ascii="仿宋" w:hAnsi="仿宋" w:eastAsia="仿宋" w:cs="仿宋"/>
          <w:b w:val="0"/>
          <w:color w:val="auto"/>
          <w:spacing w:val="-11"/>
          <w:sz w:val="28"/>
          <w:szCs w:val="28"/>
          <w:highlight w:val="none"/>
          <w:lang w:bidi="ar"/>
        </w:rPr>
        <w:t>行为。</w:t>
      </w:r>
    </w:p>
    <w:p w14:paraId="070C06CA">
      <w:pPr>
        <w:spacing w:line="600" w:lineRule="exact"/>
        <w:ind w:firstLine="562" w:firstLineChars="200"/>
        <w:contextualSpacing/>
        <w:jc w:val="left"/>
        <w:rPr>
          <w:rFonts w:hint="eastAsia" w:ascii="仿宋" w:hAnsi="仿宋" w:eastAsia="仿宋" w:cs="仿宋"/>
          <w:b/>
          <w:color w:val="auto"/>
          <w:sz w:val="28"/>
          <w:szCs w:val="28"/>
        </w:rPr>
      </w:pPr>
      <w:r>
        <w:rPr>
          <w:rFonts w:hint="eastAsia" w:ascii="仿宋" w:hAnsi="仿宋" w:eastAsia="仿宋" w:cs="仿宋"/>
          <w:b/>
          <w:color w:val="auto"/>
          <w:sz w:val="28"/>
          <w:szCs w:val="28"/>
        </w:rPr>
        <w:t>如违反</w:t>
      </w:r>
      <w:r>
        <w:rPr>
          <w:rFonts w:hint="eastAsia" w:ascii="仿宋" w:hAnsi="仿宋" w:eastAsia="仿宋" w:cs="仿宋"/>
          <w:b/>
          <w:color w:val="auto"/>
          <w:sz w:val="28"/>
          <w:szCs w:val="28"/>
          <w:lang w:val="en-US" w:eastAsia="zh-CN"/>
        </w:rPr>
        <w:t>上述</w:t>
      </w:r>
      <w:r>
        <w:rPr>
          <w:rFonts w:hint="eastAsia" w:ascii="仿宋" w:hAnsi="仿宋" w:eastAsia="仿宋" w:cs="仿宋"/>
          <w:b/>
          <w:color w:val="auto"/>
          <w:sz w:val="28"/>
          <w:szCs w:val="28"/>
          <w:lang w:bidi="ar"/>
        </w:rPr>
        <w:t>第</w:t>
      </w:r>
      <w:r>
        <w:rPr>
          <w:rFonts w:hint="eastAsia" w:ascii="仿宋" w:hAnsi="仿宋" w:eastAsia="仿宋" w:cs="仿宋"/>
          <w:b/>
          <w:color w:val="auto"/>
          <w:sz w:val="28"/>
          <w:szCs w:val="28"/>
          <w:lang w:val="en-US" w:eastAsia="zh-CN" w:bidi="ar"/>
        </w:rPr>
        <w:t>一</w:t>
      </w:r>
      <w:r>
        <w:rPr>
          <w:rFonts w:hint="eastAsia" w:ascii="仿宋" w:hAnsi="仿宋" w:eastAsia="仿宋" w:cs="仿宋"/>
          <w:b/>
          <w:color w:val="auto"/>
          <w:sz w:val="28"/>
          <w:szCs w:val="28"/>
          <w:lang w:bidi="ar"/>
        </w:rPr>
        <w:t>至</w:t>
      </w:r>
      <w:r>
        <w:rPr>
          <w:rFonts w:hint="eastAsia" w:ascii="仿宋" w:hAnsi="仿宋" w:eastAsia="仿宋" w:cs="仿宋"/>
          <w:b/>
          <w:color w:val="auto"/>
          <w:sz w:val="28"/>
          <w:szCs w:val="28"/>
          <w:lang w:val="en-US" w:eastAsia="zh-CN" w:bidi="ar"/>
        </w:rPr>
        <w:t>五</w:t>
      </w:r>
      <w:r>
        <w:rPr>
          <w:rFonts w:hint="eastAsia" w:ascii="仿宋" w:hAnsi="仿宋" w:eastAsia="仿宋" w:cs="仿宋"/>
          <w:b/>
          <w:color w:val="auto"/>
          <w:sz w:val="28"/>
          <w:szCs w:val="28"/>
          <w:lang w:bidi="ar"/>
        </w:rPr>
        <w:t>项</w:t>
      </w:r>
      <w:r>
        <w:rPr>
          <w:rFonts w:hint="eastAsia" w:ascii="仿宋" w:hAnsi="仿宋" w:eastAsia="仿宋" w:cs="仿宋"/>
          <w:b/>
          <w:color w:val="auto"/>
          <w:sz w:val="28"/>
          <w:szCs w:val="28"/>
        </w:rPr>
        <w:t>的</w:t>
      </w:r>
      <w:r>
        <w:rPr>
          <w:rFonts w:hint="eastAsia" w:ascii="仿宋" w:hAnsi="仿宋" w:eastAsia="仿宋" w:cs="仿宋"/>
          <w:b/>
          <w:color w:val="auto"/>
          <w:sz w:val="28"/>
          <w:szCs w:val="28"/>
          <w:lang w:val="en-US" w:eastAsia="zh-CN"/>
        </w:rPr>
        <w:t>任一</w:t>
      </w:r>
      <w:r>
        <w:rPr>
          <w:rFonts w:hint="eastAsia" w:ascii="仿宋" w:hAnsi="仿宋" w:eastAsia="仿宋" w:cs="仿宋"/>
          <w:b/>
          <w:color w:val="auto"/>
          <w:sz w:val="28"/>
          <w:szCs w:val="28"/>
        </w:rPr>
        <w:t>承诺内容，经核查属实，</w:t>
      </w:r>
      <w:r>
        <w:rPr>
          <w:rFonts w:hint="eastAsia" w:ascii="仿宋" w:hAnsi="仿宋" w:eastAsia="仿宋" w:cs="仿宋"/>
          <w:b/>
          <w:color w:val="auto"/>
          <w:sz w:val="28"/>
          <w:szCs w:val="28"/>
          <w:lang w:val="en-US" w:eastAsia="zh-CN"/>
        </w:rPr>
        <w:t>我方</w:t>
      </w:r>
      <w:r>
        <w:rPr>
          <w:rFonts w:hint="eastAsia" w:ascii="仿宋" w:hAnsi="仿宋" w:eastAsia="仿宋" w:cs="仿宋"/>
          <w:b/>
          <w:color w:val="auto"/>
          <w:sz w:val="28"/>
          <w:szCs w:val="28"/>
        </w:rPr>
        <w:t>自愿退出采购活动，且</w:t>
      </w:r>
      <w:r>
        <w:rPr>
          <w:rFonts w:hint="eastAsia" w:ascii="仿宋" w:hAnsi="仿宋" w:eastAsia="仿宋" w:cs="仿宋"/>
          <w:b/>
          <w:color w:val="auto"/>
          <w:sz w:val="28"/>
          <w:szCs w:val="28"/>
          <w:lang w:eastAsia="zh-CN"/>
        </w:rPr>
        <w:t>三</w:t>
      </w:r>
      <w:r>
        <w:rPr>
          <w:rFonts w:hint="eastAsia" w:ascii="仿宋" w:hAnsi="仿宋" w:eastAsia="仿宋" w:cs="仿宋"/>
          <w:b/>
          <w:color w:val="auto"/>
          <w:sz w:val="28"/>
          <w:szCs w:val="28"/>
        </w:rPr>
        <w:t>年内不得参加采购</w:t>
      </w:r>
      <w:r>
        <w:rPr>
          <w:rFonts w:hint="eastAsia" w:ascii="仿宋" w:hAnsi="仿宋" w:eastAsia="仿宋" w:cs="仿宋"/>
          <w:b/>
          <w:color w:val="auto"/>
          <w:sz w:val="28"/>
          <w:szCs w:val="28"/>
          <w:lang w:val="en-US" w:eastAsia="zh-CN"/>
        </w:rPr>
        <w:t>人组织的任何</w:t>
      </w:r>
      <w:r>
        <w:rPr>
          <w:rFonts w:hint="eastAsia" w:ascii="仿宋" w:hAnsi="仿宋" w:eastAsia="仿宋" w:cs="仿宋"/>
          <w:b/>
          <w:color w:val="auto"/>
          <w:sz w:val="28"/>
          <w:szCs w:val="28"/>
        </w:rPr>
        <w:t>项目采购</w:t>
      </w:r>
      <w:r>
        <w:rPr>
          <w:rFonts w:hint="eastAsia" w:ascii="仿宋" w:hAnsi="仿宋" w:eastAsia="仿宋" w:cs="仿宋"/>
          <w:b/>
          <w:color w:val="auto"/>
          <w:sz w:val="28"/>
          <w:szCs w:val="28"/>
          <w:lang w:val="en-US" w:eastAsia="zh-CN"/>
        </w:rPr>
        <w:t>活动</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若项目已履约的，</w:t>
      </w:r>
      <w:r>
        <w:rPr>
          <w:rFonts w:hint="eastAsia" w:ascii="仿宋" w:hAnsi="仿宋" w:eastAsia="仿宋" w:cs="仿宋"/>
          <w:b/>
          <w:color w:val="auto"/>
          <w:sz w:val="28"/>
          <w:szCs w:val="28"/>
        </w:rPr>
        <w:t>愿意承担终止合同的全部</w:t>
      </w:r>
      <w:r>
        <w:rPr>
          <w:rFonts w:hint="eastAsia" w:ascii="仿宋" w:hAnsi="仿宋" w:eastAsia="仿宋" w:cs="仿宋"/>
          <w:b/>
          <w:color w:val="auto"/>
          <w:sz w:val="28"/>
          <w:szCs w:val="28"/>
          <w:lang w:eastAsia="zh-CN"/>
        </w:rPr>
        <w:t>法律和赔偿</w:t>
      </w:r>
      <w:r>
        <w:rPr>
          <w:rFonts w:hint="eastAsia" w:ascii="仿宋" w:hAnsi="仿宋" w:eastAsia="仿宋" w:cs="仿宋"/>
          <w:b/>
          <w:color w:val="auto"/>
          <w:sz w:val="28"/>
          <w:szCs w:val="28"/>
        </w:rPr>
        <w:t>责任</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若因我方违规行为造成采购人被通报或其他处罚的，愿支付采购人合同金额10%的违约金并终身不再参与采购人组织的采购活动，并承担</w:t>
      </w:r>
      <w:r>
        <w:rPr>
          <w:rFonts w:hint="eastAsia" w:ascii="仿宋" w:hAnsi="仿宋" w:eastAsia="仿宋" w:cs="仿宋"/>
          <w:b/>
          <w:color w:val="auto"/>
          <w:sz w:val="28"/>
          <w:szCs w:val="28"/>
          <w:lang w:eastAsia="zh-CN"/>
        </w:rPr>
        <w:t>由此产生的法律和行政处罚</w:t>
      </w:r>
      <w:r>
        <w:rPr>
          <w:rFonts w:hint="eastAsia" w:ascii="仿宋" w:hAnsi="仿宋" w:eastAsia="仿宋" w:cs="仿宋"/>
          <w:b/>
          <w:color w:val="auto"/>
          <w:sz w:val="28"/>
          <w:szCs w:val="28"/>
        </w:rPr>
        <w:t>，不再寻求任何旨在减轻或者免除</w:t>
      </w:r>
      <w:r>
        <w:rPr>
          <w:rFonts w:hint="eastAsia" w:ascii="仿宋" w:hAnsi="仿宋" w:eastAsia="仿宋" w:cs="仿宋"/>
          <w:b/>
          <w:color w:val="auto"/>
          <w:sz w:val="28"/>
          <w:szCs w:val="28"/>
          <w:lang w:eastAsia="zh-CN"/>
        </w:rPr>
        <w:t>承担</w:t>
      </w:r>
      <w:r>
        <w:rPr>
          <w:rFonts w:hint="eastAsia" w:ascii="仿宋" w:hAnsi="仿宋" w:eastAsia="仿宋" w:cs="仿宋"/>
          <w:b/>
          <w:color w:val="auto"/>
          <w:sz w:val="28"/>
          <w:szCs w:val="28"/>
        </w:rPr>
        <w:t>责任的辩解。</w:t>
      </w:r>
    </w:p>
    <w:p w14:paraId="37268607">
      <w:pPr>
        <w:spacing w:line="600" w:lineRule="exact"/>
        <w:ind w:firstLine="560" w:firstLineChars="200"/>
        <w:contextualSpacing/>
        <w:jc w:val="left"/>
        <w:rPr>
          <w:rFonts w:hint="eastAsia" w:ascii="仿宋" w:hAnsi="仿宋" w:eastAsia="仿宋" w:cs="仿宋"/>
          <w:color w:val="auto"/>
          <w:kern w:val="0"/>
          <w:sz w:val="28"/>
          <w:szCs w:val="28"/>
        </w:rPr>
      </w:pPr>
    </w:p>
    <w:p w14:paraId="54C9AFC7">
      <w:pPr>
        <w:spacing w:line="600" w:lineRule="exact"/>
        <w:ind w:firstLine="3360" w:firstLineChars="1200"/>
        <w:contextualSpacing/>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单位</w:t>
      </w:r>
      <w:r>
        <w:rPr>
          <w:rFonts w:hint="eastAsia" w:ascii="仿宋" w:hAnsi="仿宋" w:eastAsia="仿宋" w:cs="仿宋"/>
          <w:color w:val="auto"/>
          <w:kern w:val="0"/>
          <w:sz w:val="28"/>
          <w:szCs w:val="28"/>
        </w:rPr>
        <w:t>名称</w:t>
      </w:r>
      <w:r>
        <w:rPr>
          <w:rFonts w:hint="eastAsia" w:ascii="仿宋" w:hAnsi="仿宋" w:eastAsia="仿宋" w:cs="仿宋"/>
          <w:color w:val="auto"/>
          <w:kern w:val="0"/>
          <w:sz w:val="28"/>
          <w:szCs w:val="28"/>
          <w:lang w:val="en-US" w:eastAsia="zh-CN"/>
        </w:rPr>
        <w:t>（盖章）</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 xml:space="preserve">            </w:t>
      </w:r>
    </w:p>
    <w:p w14:paraId="3BB5E987">
      <w:pPr>
        <w:spacing w:line="600" w:lineRule="exact"/>
        <w:jc w:val="left"/>
        <w:rPr>
          <w:rFonts w:hint="eastAsia" w:ascii="仿宋" w:hAnsi="仿宋" w:eastAsia="仿宋" w:cs="仿宋"/>
          <w:b/>
          <w:bCs/>
          <w:color w:val="auto"/>
          <w:sz w:val="32"/>
          <w:szCs w:val="32"/>
        </w:rPr>
        <w:sectPr>
          <w:pgSz w:w="11906" w:h="16838"/>
          <w:pgMar w:top="1247" w:right="1247" w:bottom="1247" w:left="1247" w:header="851" w:footer="992" w:gutter="0"/>
          <w:pgNumType w:fmt="decimal"/>
          <w:cols w:space="425" w:num="1"/>
          <w:docGrid w:type="lines" w:linePitch="312" w:charSpace="0"/>
        </w:sect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年</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日</w:t>
      </w:r>
    </w:p>
    <w:p w14:paraId="08F8F768">
      <w:pPr>
        <w:spacing w:line="600" w:lineRule="exact"/>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附件6</w:t>
      </w:r>
    </w:p>
    <w:p w14:paraId="639687D8">
      <w:pPr>
        <w:spacing w:line="600" w:lineRule="exact"/>
        <w:rPr>
          <w:rFonts w:hint="eastAsia" w:ascii="黑体" w:hAnsi="黑体" w:eastAsia="黑体" w:cs="黑体"/>
          <w:color w:val="auto"/>
          <w:sz w:val="32"/>
          <w:szCs w:val="32"/>
          <w:lang w:val="en-US" w:eastAsia="zh-CN" w:bidi="ar-SA"/>
        </w:rPr>
      </w:pPr>
    </w:p>
    <w:p w14:paraId="1F31CB67">
      <w:pPr>
        <w:pStyle w:val="6"/>
        <w:spacing w:line="600" w:lineRule="exact"/>
        <w:ind w:left="0" w:firstLine="0"/>
        <w:jc w:val="center"/>
        <w:rPr>
          <w:rFonts w:hint="default"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现场勘</w:t>
      </w:r>
      <w:r>
        <w:rPr>
          <w:rFonts w:hint="eastAsia" w:ascii="方正小标宋_GBK" w:hAnsi="方正小标宋_GBK" w:eastAsia="方正小标宋_GBK" w:cs="方正小标宋_GBK"/>
          <w:b w:val="0"/>
          <w:bCs/>
          <w:color w:val="auto"/>
          <w:sz w:val="44"/>
          <w:szCs w:val="44"/>
          <w:highlight w:val="none"/>
          <w:lang w:val="en-US" w:eastAsia="zh-CN"/>
        </w:rPr>
        <w:t>察证明</w:t>
      </w:r>
    </w:p>
    <w:p w14:paraId="4D305E6D">
      <w:pPr>
        <w:pStyle w:val="6"/>
        <w:spacing w:line="400" w:lineRule="exact"/>
        <w:ind w:left="0" w:firstLine="420"/>
        <w:rPr>
          <w:rFonts w:hint="eastAsia" w:ascii="仿宋" w:hAnsi="仿宋" w:eastAsia="仿宋" w:cs="仿宋"/>
          <w:b w:val="0"/>
          <w:bCs w:val="0"/>
          <w:color w:val="auto"/>
          <w:sz w:val="24"/>
          <w:szCs w:val="24"/>
          <w:lang w:val="en-US" w:bidi="ar-SA"/>
        </w:rPr>
      </w:pPr>
    </w:p>
    <w:p w14:paraId="2FC0AF51">
      <w:pPr>
        <w:pStyle w:val="6"/>
        <w:spacing w:line="400" w:lineRule="exact"/>
        <w:ind w:left="0" w:firstLine="420"/>
        <w:rPr>
          <w:rFonts w:ascii="仿宋" w:hAnsi="仿宋" w:eastAsia="仿宋" w:cs="仿宋"/>
          <w:b w:val="0"/>
          <w:bCs w:val="0"/>
          <w:color w:val="auto"/>
          <w:sz w:val="24"/>
          <w:szCs w:val="24"/>
          <w:lang w:val="en-US" w:bidi="ar-SA"/>
        </w:rPr>
      </w:pPr>
      <w:r>
        <w:rPr>
          <w:rFonts w:hint="eastAsia" w:ascii="仿宋" w:hAnsi="仿宋" w:eastAsia="仿宋" w:cs="仿宋"/>
          <w:b w:val="0"/>
          <w:bCs w:val="0"/>
          <w:color w:val="auto"/>
          <w:sz w:val="24"/>
          <w:szCs w:val="24"/>
          <w:lang w:val="en-US" w:bidi="ar-SA"/>
        </w:rPr>
        <w:t>联系人：</w:t>
      </w:r>
      <w:r>
        <w:rPr>
          <w:rFonts w:hint="eastAsia" w:ascii="仿宋" w:hAnsi="仿宋" w:eastAsia="仿宋" w:cs="仿宋"/>
          <w:b w:val="0"/>
          <w:bCs w:val="0"/>
          <w:color w:val="auto"/>
          <w:sz w:val="24"/>
          <w:szCs w:val="24"/>
          <w:lang w:val="en-US" w:eastAsia="zh-CN" w:bidi="ar-SA"/>
        </w:rPr>
        <w:t>黄工</w:t>
      </w:r>
      <w:r>
        <w:rPr>
          <w:rFonts w:hint="eastAsia" w:ascii="仿宋" w:hAnsi="仿宋" w:eastAsia="仿宋" w:cs="仿宋"/>
          <w:b w:val="0"/>
          <w:bCs w:val="0"/>
          <w:color w:val="auto"/>
          <w:sz w:val="24"/>
          <w:szCs w:val="24"/>
          <w:lang w:val="en-US" w:bidi="ar-SA"/>
        </w:rPr>
        <w:t xml:space="preserve">      </w:t>
      </w:r>
      <w:r>
        <w:rPr>
          <w:rFonts w:hint="eastAsia" w:ascii="仿宋" w:hAnsi="仿宋" w:eastAsia="仿宋" w:cs="仿宋"/>
          <w:b w:val="0"/>
          <w:bCs w:val="0"/>
          <w:color w:val="auto"/>
          <w:sz w:val="24"/>
          <w:szCs w:val="24"/>
          <w:lang w:val="en-US" w:eastAsia="zh-CN" w:bidi="ar-SA"/>
        </w:rPr>
        <w:t xml:space="preserve">           </w:t>
      </w:r>
      <w:r>
        <w:rPr>
          <w:rFonts w:hint="eastAsia" w:ascii="仿宋" w:hAnsi="仿宋" w:eastAsia="仿宋" w:cs="仿宋"/>
          <w:b w:val="0"/>
          <w:bCs w:val="0"/>
          <w:color w:val="auto"/>
          <w:sz w:val="24"/>
          <w:szCs w:val="24"/>
          <w:lang w:val="en-US" w:bidi="ar-SA"/>
        </w:rPr>
        <w:t xml:space="preserve"> </w:t>
      </w:r>
      <w:r>
        <w:rPr>
          <w:rFonts w:hint="eastAsia" w:ascii="仿宋" w:hAnsi="仿宋" w:eastAsia="仿宋" w:cs="仿宋"/>
          <w:b w:val="0"/>
          <w:bCs w:val="0"/>
          <w:color w:val="auto"/>
          <w:sz w:val="24"/>
          <w:szCs w:val="24"/>
          <w:lang w:val="en-US" w:eastAsia="zh-CN" w:bidi="ar-SA"/>
        </w:rPr>
        <w:t xml:space="preserve">                     </w:t>
      </w:r>
      <w:r>
        <w:rPr>
          <w:rFonts w:hint="eastAsia" w:ascii="仿宋" w:hAnsi="仿宋" w:eastAsia="仿宋" w:cs="仿宋"/>
          <w:b w:val="0"/>
          <w:bCs w:val="0"/>
          <w:color w:val="auto"/>
          <w:sz w:val="24"/>
          <w:szCs w:val="24"/>
          <w:lang w:val="en-US" w:bidi="ar-SA"/>
        </w:rPr>
        <w:t>电话：</w:t>
      </w:r>
      <w:r>
        <w:rPr>
          <w:rFonts w:hint="eastAsia" w:ascii="仿宋" w:hAnsi="仿宋" w:eastAsia="仿宋" w:cs="仿宋"/>
          <w:b w:val="0"/>
          <w:bCs w:val="0"/>
          <w:color w:val="auto"/>
          <w:sz w:val="24"/>
          <w:szCs w:val="24"/>
          <w:lang w:val="en-US" w:eastAsia="zh-CN" w:bidi="ar-SA"/>
        </w:rPr>
        <w:t>0771-5318290</w:t>
      </w:r>
    </w:p>
    <w:tbl>
      <w:tblPr>
        <w:tblStyle w:val="75"/>
        <w:tblW w:w="886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7"/>
      </w:tblGrid>
      <w:tr w14:paraId="4AE97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867" w:type="dxa"/>
            <w:vAlign w:val="center"/>
          </w:tcPr>
          <w:p w14:paraId="1740CB34">
            <w:pPr>
              <w:pStyle w:val="6"/>
              <w:autoSpaceDE w:val="0"/>
              <w:autoSpaceDN w:val="0"/>
              <w:spacing w:line="400" w:lineRule="exact"/>
              <w:ind w:left="1680" w:hanging="1680" w:hangingChars="700"/>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项目名称：广西壮族自治区生态环境监测中心2025年广西桂林漓江站物业服务</w:t>
            </w:r>
          </w:p>
        </w:tc>
      </w:tr>
      <w:tr w14:paraId="2ABAE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04F9BD6B">
            <w:pPr>
              <w:pStyle w:val="6"/>
              <w:autoSpaceDE w:val="0"/>
              <w:autoSpaceDN w:val="0"/>
              <w:spacing w:line="400" w:lineRule="exact"/>
              <w:ind w:left="0" w:firstLine="0"/>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一、</w:t>
            </w:r>
            <w:r>
              <w:rPr>
                <w:rFonts w:hint="eastAsia" w:ascii="仿宋" w:hAnsi="仿宋" w:eastAsia="仿宋" w:cs="仿宋"/>
                <w:b w:val="0"/>
                <w:bCs w:val="0"/>
                <w:color w:val="auto"/>
                <w:sz w:val="24"/>
                <w:szCs w:val="24"/>
                <w:lang w:val="en-US" w:eastAsia="zh-CN" w:bidi="ar-SA"/>
              </w:rPr>
              <w:t>本项目采购需求中的“</w:t>
            </w:r>
            <w:r>
              <w:rPr>
                <w:rFonts w:hint="eastAsia" w:ascii="仿宋" w:hAnsi="仿宋" w:eastAsia="仿宋" w:cs="仿宋"/>
                <w:b w:val="0"/>
                <w:bCs w:val="0"/>
                <w:color w:val="auto"/>
                <w:sz w:val="24"/>
                <w:szCs w:val="24"/>
                <w:lang w:val="en-US" w:eastAsia="en-US" w:bidi="ar-SA"/>
              </w:rPr>
              <w:t>综合管理与维护</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了解：（是或否）</w:t>
            </w:r>
          </w:p>
        </w:tc>
      </w:tr>
      <w:tr w14:paraId="3D952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07912E2F">
            <w:pPr>
              <w:pStyle w:val="6"/>
              <w:autoSpaceDE w:val="0"/>
              <w:autoSpaceDN w:val="0"/>
              <w:spacing w:line="400" w:lineRule="exact"/>
              <w:ind w:left="0" w:firstLine="0"/>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二、</w:t>
            </w:r>
            <w:r>
              <w:rPr>
                <w:rFonts w:hint="eastAsia" w:ascii="仿宋" w:hAnsi="仿宋" w:eastAsia="仿宋" w:cs="仿宋"/>
                <w:b w:val="0"/>
                <w:bCs w:val="0"/>
                <w:color w:val="auto"/>
                <w:sz w:val="24"/>
                <w:szCs w:val="24"/>
                <w:lang w:val="en-US" w:eastAsia="zh-CN" w:bidi="ar-SA"/>
              </w:rPr>
              <w:t>本项目采购需求中的“</w:t>
            </w:r>
            <w:r>
              <w:rPr>
                <w:rFonts w:hint="eastAsia" w:ascii="仿宋" w:hAnsi="仿宋" w:eastAsia="仿宋" w:cs="仿宋"/>
                <w:b w:val="0"/>
                <w:bCs w:val="0"/>
                <w:color w:val="auto"/>
                <w:sz w:val="24"/>
                <w:szCs w:val="24"/>
                <w:lang w:val="en-US" w:eastAsia="en-US" w:bidi="ar-SA"/>
              </w:rPr>
              <w:t>环境卫生与保洁服务</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了解：（是或否）</w:t>
            </w:r>
          </w:p>
        </w:tc>
      </w:tr>
      <w:tr w14:paraId="7741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5CDB74E5">
            <w:pPr>
              <w:pStyle w:val="6"/>
              <w:autoSpaceDE w:val="0"/>
              <w:autoSpaceDN w:val="0"/>
              <w:spacing w:line="400" w:lineRule="exact"/>
              <w:ind w:left="0" w:firstLine="0"/>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三、</w:t>
            </w:r>
            <w:r>
              <w:rPr>
                <w:rFonts w:hint="eastAsia" w:ascii="仿宋" w:hAnsi="仿宋" w:eastAsia="仿宋" w:cs="仿宋"/>
                <w:b w:val="0"/>
                <w:bCs w:val="0"/>
                <w:color w:val="auto"/>
                <w:sz w:val="24"/>
                <w:szCs w:val="24"/>
                <w:lang w:val="en-US" w:eastAsia="zh-CN" w:bidi="ar-SA"/>
              </w:rPr>
              <w:t>本项目采购需求中的“</w:t>
            </w:r>
            <w:r>
              <w:rPr>
                <w:rFonts w:hint="eastAsia" w:ascii="仿宋" w:hAnsi="仿宋" w:eastAsia="仿宋" w:cs="仿宋"/>
                <w:b w:val="0"/>
                <w:bCs w:val="0"/>
                <w:color w:val="auto"/>
                <w:sz w:val="24"/>
                <w:szCs w:val="24"/>
                <w:lang w:val="en-US" w:eastAsia="en-US" w:bidi="ar-SA"/>
              </w:rPr>
              <w:t>秩序安防服务与保障</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了解：（是或否）</w:t>
            </w:r>
          </w:p>
        </w:tc>
      </w:tr>
      <w:tr w14:paraId="762DC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218CBB04">
            <w:pPr>
              <w:pStyle w:val="6"/>
              <w:autoSpaceDE w:val="0"/>
              <w:autoSpaceDN w:val="0"/>
              <w:spacing w:line="400" w:lineRule="exact"/>
              <w:ind w:left="0" w:firstLine="0"/>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四、</w:t>
            </w:r>
            <w:r>
              <w:rPr>
                <w:rFonts w:hint="eastAsia" w:ascii="仿宋" w:hAnsi="仿宋" w:eastAsia="仿宋" w:cs="仿宋"/>
                <w:b w:val="0"/>
                <w:bCs w:val="0"/>
                <w:color w:val="auto"/>
                <w:sz w:val="24"/>
                <w:szCs w:val="24"/>
                <w:lang w:val="en-US" w:eastAsia="zh-CN" w:bidi="ar-SA"/>
              </w:rPr>
              <w:t>本项目采购需求中的“</w:t>
            </w:r>
            <w:r>
              <w:rPr>
                <w:rFonts w:hint="eastAsia" w:ascii="仿宋" w:hAnsi="仿宋" w:eastAsia="仿宋" w:cs="仿宋"/>
                <w:b w:val="0"/>
                <w:bCs w:val="0"/>
                <w:color w:val="auto"/>
                <w:sz w:val="24"/>
                <w:szCs w:val="24"/>
                <w:lang w:val="en-US" w:eastAsia="en-US" w:bidi="ar-SA"/>
              </w:rPr>
              <w:t>绿地养护与美化</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了解：（是与否）</w:t>
            </w:r>
          </w:p>
        </w:tc>
      </w:tr>
      <w:tr w14:paraId="42C9D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6657EA8F">
            <w:pPr>
              <w:pStyle w:val="6"/>
              <w:autoSpaceDE w:val="0"/>
              <w:autoSpaceDN w:val="0"/>
              <w:spacing w:line="400" w:lineRule="exact"/>
              <w:ind w:left="0" w:firstLine="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五、本项目采购需求中的“公共设施设备运行管理和维修养护”要求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了解：（是与否）</w:t>
            </w:r>
          </w:p>
        </w:tc>
      </w:tr>
      <w:tr w14:paraId="2474D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4043D477">
            <w:pPr>
              <w:pStyle w:val="6"/>
              <w:autoSpaceDE w:val="0"/>
              <w:autoSpaceDN w:val="0"/>
              <w:spacing w:line="400" w:lineRule="exact"/>
              <w:ind w:left="0" w:firstLine="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六、本项目采购需求中的“会议服务”要求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了解：（是与否）</w:t>
            </w:r>
          </w:p>
        </w:tc>
      </w:tr>
      <w:tr w14:paraId="73FBE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10CF1BBC">
            <w:pPr>
              <w:pStyle w:val="6"/>
              <w:autoSpaceDE w:val="0"/>
              <w:autoSpaceDN w:val="0"/>
              <w:spacing w:line="400" w:lineRule="exact"/>
              <w:ind w:left="0" w:firstLine="0"/>
              <w:jc w:val="both"/>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zh-CN" w:bidi="ar-SA"/>
              </w:rPr>
              <w:t>七</w:t>
            </w:r>
            <w:r>
              <w:rPr>
                <w:rFonts w:hint="eastAsia" w:ascii="仿宋" w:hAnsi="仿宋" w:eastAsia="仿宋" w:cs="仿宋"/>
                <w:b w:val="0"/>
                <w:bCs w:val="0"/>
                <w:color w:val="auto"/>
                <w:sz w:val="24"/>
                <w:szCs w:val="24"/>
                <w:lang w:val="en-US" w:eastAsia="en-US" w:bidi="ar-SA"/>
              </w:rPr>
              <w:t>、</w:t>
            </w:r>
            <w:r>
              <w:rPr>
                <w:rFonts w:hint="eastAsia" w:ascii="仿宋" w:hAnsi="仿宋" w:eastAsia="仿宋" w:cs="仿宋"/>
                <w:b w:val="0"/>
                <w:bCs w:val="0"/>
                <w:color w:val="auto"/>
                <w:sz w:val="24"/>
                <w:szCs w:val="24"/>
                <w:lang w:val="en-US" w:eastAsia="zh-CN" w:bidi="ar-SA"/>
              </w:rPr>
              <w:t>本项目采购需求中的“</w:t>
            </w:r>
            <w:r>
              <w:rPr>
                <w:rFonts w:hint="eastAsia" w:ascii="仿宋" w:hAnsi="仿宋" w:eastAsia="仿宋" w:cs="仿宋"/>
                <w:b w:val="0"/>
                <w:bCs w:val="0"/>
                <w:color w:val="auto"/>
                <w:sz w:val="24"/>
                <w:szCs w:val="24"/>
                <w:lang w:val="en-US" w:eastAsia="en-US" w:bidi="ar-SA"/>
              </w:rPr>
              <w:t>值守间卫生及服务</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了解：（是或否）</w:t>
            </w:r>
          </w:p>
        </w:tc>
      </w:tr>
      <w:tr w14:paraId="6843A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6D627AEA">
            <w:pPr>
              <w:pStyle w:val="6"/>
              <w:autoSpaceDE w:val="0"/>
              <w:autoSpaceDN w:val="0"/>
              <w:spacing w:line="400" w:lineRule="exact"/>
              <w:ind w:left="0" w:firstLine="0"/>
              <w:jc w:val="both"/>
              <w:rPr>
                <w:rFonts w:hint="default"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八、本项目采购需求中的“</w:t>
            </w:r>
            <w:r>
              <w:rPr>
                <w:rFonts w:hint="eastAsia" w:ascii="仿宋" w:hAnsi="仿宋" w:eastAsia="仿宋" w:cs="仿宋"/>
                <w:b w:val="0"/>
                <w:bCs w:val="0"/>
                <w:color w:val="auto"/>
                <w:kern w:val="0"/>
                <w:sz w:val="24"/>
                <w:szCs w:val="24"/>
                <w:lang w:val="en-US" w:eastAsia="zh-CN" w:bidi="ar"/>
              </w:rPr>
              <w:t>其他服务工作</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了解：（是或否）</w:t>
            </w:r>
          </w:p>
        </w:tc>
      </w:tr>
      <w:tr w14:paraId="02CF6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5990E7C0">
            <w:pPr>
              <w:pStyle w:val="6"/>
              <w:autoSpaceDE w:val="0"/>
              <w:autoSpaceDN w:val="0"/>
              <w:spacing w:line="400" w:lineRule="exact"/>
              <w:ind w:left="0" w:firstLine="0"/>
              <w:jc w:val="both"/>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kern w:val="0"/>
                <w:sz w:val="24"/>
                <w:szCs w:val="24"/>
                <w:lang w:val="en-US" w:eastAsia="zh-CN" w:bidi="ar"/>
              </w:rPr>
              <w:t>九、</w:t>
            </w:r>
            <w:r>
              <w:rPr>
                <w:rFonts w:hint="eastAsia" w:ascii="仿宋" w:hAnsi="仿宋" w:eastAsia="仿宋" w:cs="仿宋"/>
                <w:b w:val="0"/>
                <w:bCs w:val="0"/>
                <w:color w:val="auto"/>
                <w:sz w:val="24"/>
                <w:szCs w:val="24"/>
                <w:lang w:val="en-US" w:eastAsia="zh-CN" w:bidi="ar-SA"/>
              </w:rPr>
              <w:t>本项目采购需求中的“</w:t>
            </w:r>
            <w:r>
              <w:rPr>
                <w:rFonts w:hint="eastAsia" w:ascii="仿宋" w:hAnsi="仿宋" w:eastAsia="仿宋" w:cs="仿宋"/>
                <w:b w:val="0"/>
                <w:bCs w:val="0"/>
                <w:color w:val="auto"/>
                <w:kern w:val="0"/>
                <w:sz w:val="24"/>
                <w:szCs w:val="24"/>
                <w:lang w:val="en-US" w:eastAsia="zh-CN" w:bidi="ar"/>
              </w:rPr>
              <w:t>特别说明的服务事项</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了解：（是或否）</w:t>
            </w:r>
          </w:p>
        </w:tc>
      </w:tr>
      <w:tr w14:paraId="694E8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48A0EFA8">
            <w:pPr>
              <w:pStyle w:val="6"/>
              <w:autoSpaceDE w:val="0"/>
              <w:autoSpaceDN w:val="0"/>
              <w:spacing w:line="400" w:lineRule="exact"/>
              <w:ind w:left="0" w:firstLine="0"/>
              <w:jc w:val="both"/>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十、是否对本项目的整体情况已完全了解：</w:t>
            </w:r>
            <w:r>
              <w:rPr>
                <w:rFonts w:hint="eastAsia" w:ascii="仿宋" w:hAnsi="仿宋" w:eastAsia="仿宋" w:cs="仿宋"/>
                <w:b w:val="0"/>
                <w:bCs w:val="0"/>
                <w:color w:val="auto"/>
                <w:sz w:val="24"/>
                <w:szCs w:val="24"/>
                <w:lang w:val="en-US" w:eastAsia="en-US" w:bidi="ar-SA"/>
              </w:rPr>
              <w:t>（是或否）</w:t>
            </w:r>
          </w:p>
        </w:tc>
      </w:tr>
      <w:tr w14:paraId="6E831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8867" w:type="dxa"/>
            <w:vAlign w:val="center"/>
          </w:tcPr>
          <w:p w14:paraId="0AB4D375">
            <w:pPr>
              <w:pStyle w:val="6"/>
              <w:autoSpaceDE w:val="0"/>
              <w:autoSpaceDN w:val="0"/>
              <w:spacing w:line="400" w:lineRule="exact"/>
              <w:ind w:left="0" w:firstLine="0"/>
              <w:jc w:val="both"/>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采购</w:t>
            </w:r>
            <w:r>
              <w:rPr>
                <w:rFonts w:hint="eastAsia" w:ascii="仿宋" w:hAnsi="仿宋" w:eastAsia="仿宋" w:cs="仿宋"/>
                <w:b w:val="0"/>
                <w:bCs w:val="0"/>
                <w:color w:val="auto"/>
                <w:sz w:val="24"/>
                <w:szCs w:val="24"/>
                <w:lang w:val="en-US" w:eastAsia="zh-CN" w:bidi="ar-SA"/>
              </w:rPr>
              <w:t>人</w:t>
            </w:r>
            <w:r>
              <w:rPr>
                <w:rFonts w:hint="eastAsia" w:ascii="仿宋" w:hAnsi="仿宋" w:eastAsia="仿宋" w:cs="仿宋"/>
                <w:b w:val="0"/>
                <w:bCs w:val="0"/>
                <w:color w:val="auto"/>
                <w:sz w:val="24"/>
                <w:szCs w:val="24"/>
                <w:lang w:val="en-US" w:eastAsia="en-US" w:bidi="ar-SA"/>
              </w:rPr>
              <w:t xml:space="preserve">代表签字：                       </w:t>
            </w:r>
          </w:p>
          <w:p w14:paraId="435F057B">
            <w:pPr>
              <w:pStyle w:val="6"/>
              <w:autoSpaceDE w:val="0"/>
              <w:autoSpaceDN w:val="0"/>
              <w:spacing w:line="400" w:lineRule="exact"/>
              <w:ind w:left="0" w:firstLine="0"/>
              <w:jc w:val="right"/>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年</w:t>
            </w:r>
            <w:r>
              <w:rPr>
                <w:rFonts w:hint="eastAsia" w:ascii="仿宋" w:hAnsi="仿宋" w:eastAsia="仿宋" w:cs="仿宋"/>
                <w:b w:val="0"/>
                <w:bCs w:val="0"/>
                <w:color w:val="auto"/>
                <w:sz w:val="24"/>
                <w:szCs w:val="24"/>
                <w:lang w:val="en-US" w:eastAsia="zh-CN" w:bidi="ar-SA"/>
              </w:rPr>
              <w:t xml:space="preserve">   </w:t>
            </w:r>
            <w:r>
              <w:rPr>
                <w:rFonts w:hint="eastAsia" w:ascii="仿宋" w:hAnsi="仿宋" w:eastAsia="仿宋" w:cs="仿宋"/>
                <w:b w:val="0"/>
                <w:bCs w:val="0"/>
                <w:color w:val="auto"/>
                <w:sz w:val="24"/>
                <w:szCs w:val="24"/>
                <w:lang w:val="en-US" w:eastAsia="en-US" w:bidi="ar-SA"/>
              </w:rPr>
              <w:t>月</w:t>
            </w:r>
            <w:r>
              <w:rPr>
                <w:rFonts w:hint="eastAsia" w:ascii="仿宋" w:hAnsi="仿宋" w:eastAsia="仿宋" w:cs="仿宋"/>
                <w:b w:val="0"/>
                <w:bCs w:val="0"/>
                <w:color w:val="auto"/>
                <w:sz w:val="24"/>
                <w:szCs w:val="24"/>
                <w:lang w:val="en-US" w:eastAsia="zh-CN" w:bidi="ar-SA"/>
              </w:rPr>
              <w:t xml:space="preserve">   </w:t>
            </w:r>
            <w:r>
              <w:rPr>
                <w:rFonts w:hint="eastAsia" w:ascii="仿宋" w:hAnsi="仿宋" w:eastAsia="仿宋" w:cs="仿宋"/>
                <w:b w:val="0"/>
                <w:bCs w:val="0"/>
                <w:color w:val="auto"/>
                <w:sz w:val="24"/>
                <w:szCs w:val="24"/>
                <w:lang w:val="en-US" w:eastAsia="en-US" w:bidi="ar-SA"/>
              </w:rPr>
              <w:t>日</w:t>
            </w:r>
          </w:p>
        </w:tc>
      </w:tr>
      <w:tr w14:paraId="7897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8867" w:type="dxa"/>
          </w:tcPr>
          <w:p w14:paraId="26E02FA3">
            <w:pPr>
              <w:pStyle w:val="6"/>
              <w:autoSpaceDE w:val="0"/>
              <w:autoSpaceDN w:val="0"/>
              <w:spacing w:line="400" w:lineRule="exact"/>
              <w:ind w:left="0" w:firstLine="0"/>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勘</w:t>
            </w:r>
            <w:r>
              <w:rPr>
                <w:rFonts w:hint="eastAsia" w:ascii="仿宋" w:hAnsi="仿宋" w:eastAsia="仿宋" w:cs="仿宋"/>
                <w:b w:val="0"/>
                <w:bCs w:val="0"/>
                <w:color w:val="auto"/>
                <w:sz w:val="24"/>
                <w:szCs w:val="24"/>
                <w:lang w:val="en-US" w:eastAsia="zh-CN" w:bidi="ar-SA"/>
              </w:rPr>
              <w:t>察单位名称（盖章）</w:t>
            </w:r>
            <w:r>
              <w:rPr>
                <w:rFonts w:hint="eastAsia" w:ascii="仿宋" w:hAnsi="仿宋" w:eastAsia="仿宋" w:cs="仿宋"/>
                <w:b w:val="0"/>
                <w:bCs w:val="0"/>
                <w:color w:val="auto"/>
                <w:sz w:val="24"/>
                <w:szCs w:val="24"/>
                <w:lang w:val="en-US" w:eastAsia="en-US" w:bidi="ar-SA"/>
              </w:rPr>
              <w:t xml:space="preserve">： </w:t>
            </w:r>
          </w:p>
          <w:p w14:paraId="179350D1">
            <w:pPr>
              <w:pStyle w:val="6"/>
              <w:autoSpaceDE w:val="0"/>
              <w:autoSpaceDN w:val="0"/>
              <w:spacing w:line="400" w:lineRule="exact"/>
              <w:ind w:left="0" w:firstLine="0" w:firstLineChars="0"/>
              <w:jc w:val="left"/>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勘</w:t>
            </w:r>
            <w:r>
              <w:rPr>
                <w:rFonts w:hint="eastAsia" w:ascii="仿宋" w:hAnsi="仿宋" w:eastAsia="仿宋" w:cs="仿宋"/>
                <w:b w:val="0"/>
                <w:bCs w:val="0"/>
                <w:color w:val="auto"/>
                <w:sz w:val="24"/>
                <w:szCs w:val="24"/>
                <w:lang w:val="en-US" w:eastAsia="zh-CN" w:bidi="ar-SA"/>
              </w:rPr>
              <w:t>察</w:t>
            </w:r>
            <w:r>
              <w:rPr>
                <w:rFonts w:hint="eastAsia" w:ascii="仿宋" w:hAnsi="仿宋" w:eastAsia="仿宋" w:cs="仿宋"/>
                <w:b w:val="0"/>
                <w:bCs w:val="0"/>
                <w:color w:val="auto"/>
                <w:sz w:val="24"/>
                <w:szCs w:val="24"/>
                <w:lang w:val="en-US" w:eastAsia="en-US" w:bidi="ar-SA"/>
              </w:rPr>
              <w:t>人</w:t>
            </w:r>
            <w:r>
              <w:rPr>
                <w:rFonts w:hint="eastAsia" w:ascii="仿宋" w:hAnsi="仿宋" w:eastAsia="仿宋" w:cs="仿宋"/>
                <w:b w:val="0"/>
                <w:bCs w:val="0"/>
                <w:color w:val="auto"/>
                <w:sz w:val="24"/>
                <w:szCs w:val="24"/>
                <w:lang w:val="en-US" w:eastAsia="zh-CN" w:bidi="ar-SA"/>
              </w:rPr>
              <w:t>员</w:t>
            </w:r>
            <w:r>
              <w:rPr>
                <w:rFonts w:hint="eastAsia" w:ascii="仿宋" w:hAnsi="仿宋" w:eastAsia="仿宋" w:cs="仿宋"/>
                <w:b w:val="0"/>
                <w:bCs w:val="0"/>
                <w:color w:val="auto"/>
                <w:sz w:val="24"/>
                <w:szCs w:val="24"/>
                <w:lang w:val="en-US" w:eastAsia="en-US" w:bidi="ar-SA"/>
              </w:rPr>
              <w:t>签字：</w:t>
            </w:r>
          </w:p>
          <w:p w14:paraId="38DA7EE0">
            <w:pPr>
              <w:pStyle w:val="6"/>
              <w:autoSpaceDE w:val="0"/>
              <w:autoSpaceDN w:val="0"/>
              <w:spacing w:line="400" w:lineRule="exact"/>
              <w:ind w:left="0" w:firstLine="5829" w:firstLineChars="2429"/>
              <w:jc w:val="right"/>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年</w:t>
            </w:r>
            <w:r>
              <w:rPr>
                <w:rFonts w:hint="eastAsia" w:ascii="仿宋" w:hAnsi="仿宋" w:eastAsia="仿宋" w:cs="仿宋"/>
                <w:b w:val="0"/>
                <w:bCs w:val="0"/>
                <w:color w:val="auto"/>
                <w:sz w:val="24"/>
                <w:szCs w:val="24"/>
                <w:lang w:val="en-US" w:eastAsia="zh-CN" w:bidi="ar-SA"/>
              </w:rPr>
              <w:t xml:space="preserve">   </w:t>
            </w:r>
            <w:r>
              <w:rPr>
                <w:rFonts w:hint="eastAsia" w:ascii="仿宋" w:hAnsi="仿宋" w:eastAsia="仿宋" w:cs="仿宋"/>
                <w:b w:val="0"/>
                <w:bCs w:val="0"/>
                <w:color w:val="auto"/>
                <w:sz w:val="24"/>
                <w:szCs w:val="24"/>
                <w:lang w:val="en-US" w:eastAsia="en-US" w:bidi="ar-SA"/>
              </w:rPr>
              <w:t>月</w:t>
            </w:r>
            <w:r>
              <w:rPr>
                <w:rFonts w:hint="eastAsia" w:ascii="仿宋" w:hAnsi="仿宋" w:eastAsia="仿宋" w:cs="仿宋"/>
                <w:b w:val="0"/>
                <w:bCs w:val="0"/>
                <w:color w:val="auto"/>
                <w:sz w:val="24"/>
                <w:szCs w:val="24"/>
                <w:lang w:val="en-US" w:eastAsia="zh-CN" w:bidi="ar-SA"/>
              </w:rPr>
              <w:t xml:space="preserve">   </w:t>
            </w:r>
            <w:r>
              <w:rPr>
                <w:rFonts w:hint="eastAsia" w:ascii="仿宋" w:hAnsi="仿宋" w:eastAsia="仿宋" w:cs="仿宋"/>
                <w:b w:val="0"/>
                <w:bCs w:val="0"/>
                <w:color w:val="auto"/>
                <w:sz w:val="24"/>
                <w:szCs w:val="24"/>
                <w:lang w:val="en-US" w:eastAsia="en-US" w:bidi="ar-SA"/>
              </w:rPr>
              <w:t>日</w:t>
            </w:r>
          </w:p>
        </w:tc>
      </w:tr>
    </w:tbl>
    <w:p w14:paraId="5207522A">
      <w:pPr>
        <w:spacing w:line="420" w:lineRule="exact"/>
        <w:rPr>
          <w:color w:val="auto"/>
        </w:rPr>
      </w:pPr>
    </w:p>
    <w:sectPr>
      <w:pgSz w:w="11906" w:h="16838"/>
      <w:pgMar w:top="1247" w:right="1247"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5C91">
    <w:pPr>
      <w:pStyle w:val="10"/>
      <w:tabs>
        <w:tab w:val="left" w:pos="100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BE975">
                          <w:pPr>
                            <w:pStyle w:val="1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hint="eastAsia" w:ascii="仿宋" w:hAnsi="仿宋" w:eastAsia="仿宋" w:cs="仿宋"/>
                              <w:sz w:val="24"/>
                            </w:rPr>
                            <w:t>0</w:t>
                          </w:r>
                          <w:r>
                            <w:rPr>
                              <w:rFonts w:hint="eastAsia" w:ascii="仿宋" w:hAnsi="仿宋" w:eastAsia="仿宋" w:cs="仿宋"/>
                              <w:sz w:val="24"/>
                            </w:rPr>
                            <w:fldChar w:fldCharType="end"/>
                          </w:r>
                          <w:r>
                            <w:rPr>
                              <w:rFonts w:hint="eastAsia" w:ascii="仿宋" w:hAnsi="仿宋" w:eastAsia="仿宋" w:cs="仿宋"/>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3BE975">
                    <w:pPr>
                      <w:pStyle w:val="1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hint="eastAsia" w:ascii="仿宋" w:hAnsi="仿宋" w:eastAsia="仿宋" w:cs="仿宋"/>
                        <w:sz w:val="24"/>
                      </w:rPr>
                      <w:t>0</w:t>
                    </w:r>
                    <w:r>
                      <w:rPr>
                        <w:rFonts w:hint="eastAsia" w:ascii="仿宋" w:hAnsi="仿宋" w:eastAsia="仿宋" w:cs="仿宋"/>
                        <w:sz w:val="24"/>
                      </w:rPr>
                      <w:fldChar w:fldCharType="end"/>
                    </w:r>
                    <w:r>
                      <w:rPr>
                        <w:rFonts w:hint="eastAsia" w:ascii="仿宋" w:hAnsi="仿宋" w:eastAsia="仿宋" w:cs="仿宋"/>
                        <w:sz w:val="24"/>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OTdlZjM0MWFmYjkwZjVlZDg1ZDc0YTM3NDZmOWIifQ=="/>
  </w:docVars>
  <w:rsids>
    <w:rsidRoot w:val="00000000"/>
    <w:rsid w:val="018E4567"/>
    <w:rsid w:val="024A6ADC"/>
    <w:rsid w:val="02A15D5B"/>
    <w:rsid w:val="036768A5"/>
    <w:rsid w:val="05C73A97"/>
    <w:rsid w:val="05EC458A"/>
    <w:rsid w:val="06267DAA"/>
    <w:rsid w:val="062D4ECE"/>
    <w:rsid w:val="08B647E3"/>
    <w:rsid w:val="08BA022A"/>
    <w:rsid w:val="095F3678"/>
    <w:rsid w:val="099B7EFF"/>
    <w:rsid w:val="0BE11FFE"/>
    <w:rsid w:val="10862F86"/>
    <w:rsid w:val="1126249A"/>
    <w:rsid w:val="17573E02"/>
    <w:rsid w:val="18E101EB"/>
    <w:rsid w:val="1B1F49AA"/>
    <w:rsid w:val="1F372797"/>
    <w:rsid w:val="230B458B"/>
    <w:rsid w:val="24F1163A"/>
    <w:rsid w:val="25E33869"/>
    <w:rsid w:val="28FD739E"/>
    <w:rsid w:val="2C6E17C2"/>
    <w:rsid w:val="2D101BA6"/>
    <w:rsid w:val="2E6867D8"/>
    <w:rsid w:val="313C76D4"/>
    <w:rsid w:val="31D22D50"/>
    <w:rsid w:val="32FF3174"/>
    <w:rsid w:val="33A4617C"/>
    <w:rsid w:val="34CC3529"/>
    <w:rsid w:val="39027061"/>
    <w:rsid w:val="3BA80C54"/>
    <w:rsid w:val="3D8E63C5"/>
    <w:rsid w:val="3F1D5A7C"/>
    <w:rsid w:val="40FA1EA6"/>
    <w:rsid w:val="413833F5"/>
    <w:rsid w:val="4226071D"/>
    <w:rsid w:val="43B62E26"/>
    <w:rsid w:val="44031621"/>
    <w:rsid w:val="47BA4505"/>
    <w:rsid w:val="4A423918"/>
    <w:rsid w:val="4A842484"/>
    <w:rsid w:val="51A47057"/>
    <w:rsid w:val="55BF60A1"/>
    <w:rsid w:val="576222DF"/>
    <w:rsid w:val="58922210"/>
    <w:rsid w:val="59B03F88"/>
    <w:rsid w:val="5A1028F3"/>
    <w:rsid w:val="5AEE2988"/>
    <w:rsid w:val="5CC6429F"/>
    <w:rsid w:val="604D4C6F"/>
    <w:rsid w:val="60EE1D70"/>
    <w:rsid w:val="623936FD"/>
    <w:rsid w:val="62E645D5"/>
    <w:rsid w:val="63CE60C7"/>
    <w:rsid w:val="64A414CF"/>
    <w:rsid w:val="666A1832"/>
    <w:rsid w:val="68183901"/>
    <w:rsid w:val="69A03228"/>
    <w:rsid w:val="6A4470E3"/>
    <w:rsid w:val="6B8F59B8"/>
    <w:rsid w:val="6BA41E2C"/>
    <w:rsid w:val="6C760B74"/>
    <w:rsid w:val="6C9B7FF9"/>
    <w:rsid w:val="6D8A7502"/>
    <w:rsid w:val="6E6621F1"/>
    <w:rsid w:val="6F4047B8"/>
    <w:rsid w:val="6FC52A74"/>
    <w:rsid w:val="71870334"/>
    <w:rsid w:val="740E02D5"/>
    <w:rsid w:val="744017BB"/>
    <w:rsid w:val="74CC2832"/>
    <w:rsid w:val="765304D0"/>
    <w:rsid w:val="79E56A30"/>
    <w:rsid w:val="7B982CA2"/>
    <w:rsid w:val="7DB0385E"/>
    <w:rsid w:val="7F860FBC"/>
    <w:rsid w:val="7F8E0454"/>
    <w:rsid w:val="7FD1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6"/>
    <w:autoRedefine/>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color w:val="000000"/>
      <w:kern w:val="0"/>
      <w:sz w:val="44"/>
      <w:szCs w:val="44"/>
      <w:lang w:val="en-US" w:eastAsia="zh-CN" w:bidi="ar"/>
    </w:rPr>
  </w:style>
  <w:style w:type="paragraph" w:styleId="4">
    <w:name w:val="heading 4"/>
    <w:basedOn w:val="1"/>
    <w:next w:val="1"/>
    <w:link w:val="5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autoRedefine/>
    <w:semiHidden/>
    <w:qFormat/>
    <w:uiPriority w:val="0"/>
  </w:style>
  <w:style w:type="table" w:default="1" w:styleId="1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Document Map"/>
    <w:basedOn w:val="1"/>
    <w:link w:val="41"/>
    <w:autoRedefine/>
    <w:qFormat/>
    <w:uiPriority w:val="0"/>
    <w:pPr>
      <w:shd w:val="clear" w:color="auto" w:fill="000080"/>
    </w:pPr>
  </w:style>
  <w:style w:type="paragraph" w:styleId="5">
    <w:name w:val="annotation text"/>
    <w:basedOn w:val="1"/>
    <w:link w:val="37"/>
    <w:autoRedefine/>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color w:val="000000"/>
      <w:kern w:val="1"/>
      <w:sz w:val="21"/>
      <w:szCs w:val="21"/>
      <w:lang w:val="en-US" w:eastAsia="zh-CN" w:bidi="ar"/>
    </w:rPr>
  </w:style>
  <w:style w:type="paragraph" w:styleId="6">
    <w:name w:val="Body Text"/>
    <w:basedOn w:val="1"/>
    <w:link w:val="44"/>
    <w:autoRedefine/>
    <w:qFormat/>
    <w:uiPriority w:val="0"/>
    <w:pPr>
      <w:keepNext w:val="0"/>
      <w:keepLines w:val="0"/>
      <w:widowControl w:val="0"/>
      <w:suppressLineNumbers w:val="0"/>
      <w:spacing w:before="0" w:beforeAutospacing="0" w:after="0" w:afterAutospacing="0" w:line="380" w:lineRule="exact"/>
      <w:ind w:left="0" w:right="0"/>
      <w:jc w:val="both"/>
    </w:pPr>
    <w:rPr>
      <w:rFonts w:hint="default" w:ascii="Times New Roman" w:hAnsi="Times New Roman" w:eastAsia="宋体" w:cs="Times New Roman"/>
      <w:color w:val="000000"/>
      <w:kern w:val="1"/>
      <w:sz w:val="24"/>
      <w:szCs w:val="24"/>
      <w:lang w:val="en-US" w:eastAsia="zh-CN" w:bidi="ar"/>
    </w:rPr>
  </w:style>
  <w:style w:type="paragraph" w:styleId="7">
    <w:name w:val="Body Text Indent"/>
    <w:basedOn w:val="1"/>
    <w:link w:val="49"/>
    <w:autoRedefine/>
    <w:qFormat/>
    <w:uiPriority w:val="0"/>
    <w:pPr>
      <w:keepNext w:val="0"/>
      <w:keepLines w:val="0"/>
      <w:widowControl w:val="0"/>
      <w:suppressLineNumbers w:val="0"/>
      <w:spacing w:before="0" w:beforeAutospacing="0" w:after="0" w:afterAutospacing="0"/>
      <w:ind w:left="0" w:right="0" w:firstLine="830"/>
      <w:jc w:val="both"/>
    </w:pPr>
    <w:rPr>
      <w:rFonts w:hint="eastAsia" w:ascii="仿宋_GB2312" w:hAnsi="仿宋_GB2312" w:eastAsia="仿宋" w:cs="仿宋"/>
      <w:color w:val="000000"/>
      <w:kern w:val="1"/>
      <w:sz w:val="32"/>
      <w:szCs w:val="32"/>
      <w:lang w:val="en-US" w:eastAsia="zh-CN" w:bidi="ar"/>
    </w:rPr>
  </w:style>
  <w:style w:type="paragraph" w:styleId="8">
    <w:name w:val="Plain Text"/>
    <w:basedOn w:val="1"/>
    <w:link w:val="40"/>
    <w:autoRedefine/>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Courier New"/>
      <w:color w:val="000000"/>
      <w:kern w:val="1"/>
      <w:sz w:val="21"/>
      <w:szCs w:val="20"/>
      <w:lang w:val="en-US" w:eastAsia="zh-CN" w:bidi="ar"/>
    </w:rPr>
  </w:style>
  <w:style w:type="paragraph" w:styleId="9">
    <w:name w:val="Balloon Text"/>
    <w:basedOn w:val="1"/>
    <w:link w:val="47"/>
    <w:autoRedefine/>
    <w:qFormat/>
    <w:uiPriority w:val="0"/>
    <w:rPr>
      <w:sz w:val="18"/>
    </w:rPr>
  </w:style>
  <w:style w:type="paragraph" w:styleId="10">
    <w:name w:val="footer"/>
    <w:basedOn w:val="1"/>
    <w:link w:val="53"/>
    <w:autoRedefine/>
    <w:qFormat/>
    <w:uiPriority w:val="0"/>
    <w:pPr>
      <w:tabs>
        <w:tab w:val="center" w:pos="4153"/>
        <w:tab w:val="right" w:pos="8306"/>
      </w:tabs>
      <w:snapToGrid w:val="0"/>
      <w:jc w:val="left"/>
    </w:pPr>
    <w:rPr>
      <w:sz w:val="18"/>
    </w:rPr>
  </w:style>
  <w:style w:type="paragraph" w:styleId="11">
    <w:name w:val="header"/>
    <w:basedOn w:val="1"/>
    <w:link w:val="5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unhideWhenUsed/>
    <w:qFormat/>
    <w:uiPriority w:val="99"/>
    <w:pPr>
      <w:snapToGrid w:val="0"/>
      <w:jc w:val="left"/>
    </w:pPr>
    <w:rPr>
      <w:sz w:val="18"/>
      <w:szCs w:val="18"/>
    </w:rPr>
  </w:style>
  <w:style w:type="paragraph" w:styleId="13">
    <w:name w:val="toc 9"/>
    <w:basedOn w:val="1"/>
    <w:next w:val="1"/>
    <w:autoRedefine/>
    <w:qFormat/>
    <w:uiPriority w:val="0"/>
    <w:pPr>
      <w:keepNext w:val="0"/>
      <w:keepLines w:val="0"/>
      <w:widowControl w:val="0"/>
      <w:suppressLineNumbers w:val="0"/>
      <w:tabs>
        <w:tab w:val="right" w:leader="dot" w:pos="9185"/>
      </w:tabs>
      <w:spacing w:before="0" w:beforeAutospacing="0" w:after="0" w:afterAutospacing="0" w:line="460" w:lineRule="exact"/>
      <w:ind w:left="420" w:right="0" w:firstLine="525"/>
      <w:jc w:val="both"/>
    </w:pPr>
    <w:rPr>
      <w:rFonts w:hint="default" w:ascii="Times New Roman" w:hAnsi="Times New Roman" w:eastAsia="宋体" w:cs="宋体"/>
      <w:color w:val="007F00"/>
      <w:kern w:val="0"/>
      <w:sz w:val="21"/>
      <w:szCs w:val="21"/>
      <w:lang w:val="en-US" w:eastAsia="zh-CN" w:bidi="ar"/>
    </w:rPr>
  </w:style>
  <w:style w:type="paragraph" w:styleId="14">
    <w:name w:val="Normal (Web)"/>
    <w:basedOn w:val="1"/>
    <w:autoRedefine/>
    <w:qFormat/>
    <w:uiPriority w:val="0"/>
    <w:rPr>
      <w:sz w:val="24"/>
    </w:rPr>
  </w:style>
  <w:style w:type="paragraph" w:styleId="15">
    <w:name w:val="Title"/>
    <w:next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paragraph" w:styleId="16">
    <w:name w:val="annotation subject"/>
    <w:basedOn w:val="5"/>
    <w:next w:val="5"/>
    <w:link w:val="48"/>
    <w:autoRedefine/>
    <w:qFormat/>
    <w:uiPriority w:val="0"/>
    <w:rPr>
      <w:b/>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rPr>
      <w:rFonts w:hint="default" w:ascii="Times New Roman" w:hAnsi="Times New Roman" w:cs="Times New Roman"/>
    </w:rPr>
  </w:style>
  <w:style w:type="character" w:styleId="22">
    <w:name w:val="FollowedHyperlink"/>
    <w:basedOn w:val="19"/>
    <w:autoRedefine/>
    <w:qFormat/>
    <w:uiPriority w:val="0"/>
    <w:rPr>
      <w:color w:val="954F72"/>
      <w:u w:val="single"/>
    </w:rPr>
  </w:style>
  <w:style w:type="character" w:styleId="23">
    <w:name w:val="Hyperlink"/>
    <w:basedOn w:val="19"/>
    <w:autoRedefine/>
    <w:qFormat/>
    <w:uiPriority w:val="0"/>
    <w:rPr>
      <w:rFonts w:hint="default" w:ascii="Times New Roman" w:hAnsi="Times New Roman" w:cs="Times New Roman"/>
      <w:color w:val="0000FF"/>
      <w:u w:val="single"/>
    </w:rPr>
  </w:style>
  <w:style w:type="character" w:styleId="24">
    <w:name w:val="annotation reference"/>
    <w:basedOn w:val="19"/>
    <w:autoRedefine/>
    <w:qFormat/>
    <w:uiPriority w:val="0"/>
    <w:rPr>
      <w:rFonts w:hint="default" w:ascii="Times New Roman" w:hAnsi="Times New Roman" w:cs="Times New Roman"/>
      <w:sz w:val="21"/>
      <w:szCs w:val="21"/>
    </w:rPr>
  </w:style>
  <w:style w:type="character" w:styleId="25">
    <w:name w:val="HTML Sample"/>
    <w:basedOn w:val="19"/>
    <w:autoRedefine/>
    <w:qFormat/>
    <w:uiPriority w:val="0"/>
    <w:rPr>
      <w:rFonts w:hint="eastAsia" w:ascii="宋体" w:hAnsi="宋体" w:eastAsia="宋体" w:cs="宋体"/>
    </w:rPr>
  </w:style>
  <w:style w:type="paragraph" w:customStyle="1" w:styleId="26">
    <w:name w:val="正文首行缩进1"/>
    <w:basedOn w:val="1"/>
    <w:autoRedefine/>
    <w:qFormat/>
    <w:uiPriority w:val="0"/>
    <w:pPr>
      <w:spacing w:after="120"/>
      <w:ind w:firstLine="420" w:firstLineChars="100"/>
    </w:pPr>
  </w:style>
  <w:style w:type="character" w:customStyle="1" w:styleId="27">
    <w:name w:val="bookmark-item uuid-1595988080611 code-25008 editdisable single-line-text-input-box-cls readonly"/>
    <w:basedOn w:val="19"/>
    <w:autoRedefine/>
    <w:qFormat/>
    <w:uiPriority w:val="0"/>
  </w:style>
  <w:style w:type="character" w:customStyle="1" w:styleId="28">
    <w:name w:val="bookmark-item uuid-1593432166973 code-am014remarks editdisable single-line-text-input-box-cls"/>
    <w:basedOn w:val="19"/>
    <w:autoRedefine/>
    <w:qFormat/>
    <w:uiPriority w:val="0"/>
  </w:style>
  <w:style w:type="paragraph" w:customStyle="1" w:styleId="29">
    <w:name w:val="p15"/>
    <w:basedOn w:val="1"/>
    <w:autoRedefine/>
    <w:qFormat/>
    <w:uiPriority w:val="0"/>
    <w:pPr>
      <w:keepNext w:val="0"/>
      <w:keepLines w:val="0"/>
      <w:widowControl/>
      <w:suppressLineNumbers w:val="0"/>
      <w:spacing w:before="0" w:beforeAutospacing="0" w:after="0" w:afterAutospacing="0"/>
      <w:ind w:left="0" w:right="0"/>
      <w:jc w:val="both"/>
    </w:pPr>
    <w:rPr>
      <w:rFonts w:hint="eastAsia" w:ascii="宋体" w:hAnsi="宋体" w:eastAsia="宋体" w:cs="宋体"/>
      <w:color w:val="000000"/>
      <w:kern w:val="0"/>
      <w:sz w:val="21"/>
      <w:szCs w:val="21"/>
      <w:lang w:val="en-US" w:eastAsia="zh-CN" w:bidi="ar"/>
    </w:rPr>
  </w:style>
  <w:style w:type="character" w:customStyle="1" w:styleId="30">
    <w:name w:val="bookmark-item uuid-1595987369689 code-00003 addword single-line-text-input-box-cls"/>
    <w:basedOn w:val="19"/>
    <w:autoRedefine/>
    <w:qFormat/>
    <w:uiPriority w:val="0"/>
  </w:style>
  <w:style w:type="character" w:customStyle="1" w:styleId="31">
    <w:name w:val="bookmark-item uuid-1596004728442 code-00013 editdisable single-line-text-input-box-cls readonly"/>
    <w:basedOn w:val="19"/>
    <w:autoRedefine/>
    <w:qFormat/>
    <w:uiPriority w:val="0"/>
  </w:style>
  <w:style w:type="character" w:customStyle="1" w:styleId="32">
    <w:name w:val="bookmark-item uuid-1596004745033 code-00010 editdisable single-line-text-input-box-cls readonly"/>
    <w:basedOn w:val="19"/>
    <w:autoRedefine/>
    <w:qFormat/>
    <w:uiPriority w:val="0"/>
  </w:style>
  <w:style w:type="character" w:customStyle="1" w:styleId="33">
    <w:name w:val="bookmark-item uuid-1595987959773 code-25004 editdisable date-selection-cls readonly"/>
    <w:basedOn w:val="19"/>
    <w:autoRedefine/>
    <w:qFormat/>
    <w:uiPriority w:val="0"/>
  </w:style>
  <w:style w:type="character" w:customStyle="1" w:styleId="34">
    <w:name w:val="bookmark-item uuid-1589194982864 code-31006 addword multi-line-text-input-box-cls"/>
    <w:basedOn w:val="19"/>
    <w:autoRedefine/>
    <w:qFormat/>
    <w:uiPriority w:val="0"/>
  </w:style>
  <w:style w:type="character" w:customStyle="1" w:styleId="35">
    <w:name w:val="bookmark-item uuid-1593432150293 code-am014biditemname editdisable single-line-text-input-box-cls"/>
    <w:basedOn w:val="19"/>
    <w:autoRedefine/>
    <w:qFormat/>
    <w:uiPriority w:val="0"/>
  </w:style>
  <w:style w:type="character" w:customStyle="1" w:styleId="36">
    <w:name w:val="bookmark-item uuid-1595987359344 code-00004 addword single-line-text-input-box-cls"/>
    <w:basedOn w:val="19"/>
    <w:autoRedefine/>
    <w:qFormat/>
    <w:uiPriority w:val="0"/>
  </w:style>
  <w:style w:type="character" w:customStyle="1" w:styleId="37">
    <w:name w:val="批注文字 字符"/>
    <w:basedOn w:val="19"/>
    <w:link w:val="5"/>
    <w:autoRedefine/>
    <w:qFormat/>
    <w:uiPriority w:val="0"/>
    <w:rPr>
      <w:color w:val="000000"/>
      <w:kern w:val="1"/>
      <w:sz w:val="21"/>
      <w:szCs w:val="21"/>
    </w:rPr>
  </w:style>
  <w:style w:type="character" w:customStyle="1" w:styleId="38">
    <w:name w:val="15"/>
    <w:basedOn w:val="19"/>
    <w:autoRedefine/>
    <w:qFormat/>
    <w:uiPriority w:val="0"/>
    <w:rPr>
      <w:rFonts w:hint="default" w:ascii="Times New Roman" w:hAnsi="Times New Roman" w:cs="Times New Roman"/>
      <w:color w:val="0000FF"/>
      <w:u w:val="single"/>
    </w:rPr>
  </w:style>
  <w:style w:type="character" w:customStyle="1" w:styleId="39">
    <w:name w:val="bookmark-item uuid-1593421137256 code-am014budgetprice editdisable single-line-text-input-box-cls"/>
    <w:basedOn w:val="19"/>
    <w:autoRedefine/>
    <w:qFormat/>
    <w:uiPriority w:val="0"/>
  </w:style>
  <w:style w:type="character" w:customStyle="1" w:styleId="40">
    <w:name w:val="纯文本 字符"/>
    <w:basedOn w:val="19"/>
    <w:link w:val="8"/>
    <w:autoRedefine/>
    <w:qFormat/>
    <w:uiPriority w:val="0"/>
    <w:rPr>
      <w:rFonts w:hint="eastAsia" w:ascii="宋体" w:hAnsi="宋体" w:eastAsia="宋体" w:cs="Courier New"/>
      <w:color w:val="000000"/>
      <w:kern w:val="1"/>
      <w:sz w:val="21"/>
    </w:rPr>
  </w:style>
  <w:style w:type="character" w:customStyle="1" w:styleId="41">
    <w:name w:val="文档结构图 字符"/>
    <w:basedOn w:val="19"/>
    <w:link w:val="2"/>
    <w:autoRedefine/>
    <w:qFormat/>
    <w:uiPriority w:val="0"/>
    <w:rPr>
      <w:rFonts w:hint="eastAsia" w:ascii="Microsoft YaHei UI" w:hAnsi="Microsoft YaHei UI" w:eastAsia="Microsoft YaHei UI" w:cs="Microsoft YaHei UI"/>
      <w:color w:val="000000"/>
      <w:sz w:val="18"/>
      <w:szCs w:val="18"/>
    </w:rPr>
  </w:style>
  <w:style w:type="character" w:customStyle="1" w:styleId="42">
    <w:name w:val="bookmark-item uuid-1596004721081 code-00009 addword interval-text-box-cls"/>
    <w:basedOn w:val="19"/>
    <w:autoRedefine/>
    <w:qFormat/>
    <w:uiPriority w:val="0"/>
  </w:style>
  <w:style w:type="character" w:customStyle="1" w:styleId="43">
    <w:name w:val="bookmark-item uuid-1596004695990 code-00016 editdisable single-line-text-input-box-cls readonly"/>
    <w:basedOn w:val="19"/>
    <w:autoRedefine/>
    <w:qFormat/>
    <w:uiPriority w:val="0"/>
  </w:style>
  <w:style w:type="character" w:customStyle="1" w:styleId="44">
    <w:name w:val="正文文本 字符"/>
    <w:basedOn w:val="19"/>
    <w:link w:val="6"/>
    <w:autoRedefine/>
    <w:qFormat/>
    <w:uiPriority w:val="0"/>
    <w:rPr>
      <w:color w:val="000000"/>
      <w:kern w:val="1"/>
      <w:sz w:val="24"/>
      <w:szCs w:val="24"/>
    </w:rPr>
  </w:style>
  <w:style w:type="character" w:customStyle="1" w:styleId="45">
    <w:name w:val="普通文字 Char Char1"/>
    <w:basedOn w:val="19"/>
    <w:autoRedefine/>
    <w:qFormat/>
    <w:uiPriority w:val="0"/>
    <w:rPr>
      <w:rFonts w:hint="eastAsia" w:ascii="宋体" w:hAnsi="宋体" w:eastAsia="宋体" w:cs="宋体"/>
    </w:rPr>
  </w:style>
  <w:style w:type="character" w:customStyle="1" w:styleId="46">
    <w:name w:val="标题 1 字符"/>
    <w:basedOn w:val="19"/>
    <w:link w:val="3"/>
    <w:autoRedefine/>
    <w:qFormat/>
    <w:uiPriority w:val="0"/>
    <w:rPr>
      <w:b/>
      <w:color w:val="000000"/>
      <w:sz w:val="44"/>
      <w:szCs w:val="44"/>
    </w:rPr>
  </w:style>
  <w:style w:type="character" w:customStyle="1" w:styleId="47">
    <w:name w:val="批注框文本 字符"/>
    <w:basedOn w:val="19"/>
    <w:link w:val="9"/>
    <w:autoRedefine/>
    <w:qFormat/>
    <w:uiPriority w:val="0"/>
    <w:rPr>
      <w:color w:val="000000"/>
      <w:kern w:val="1"/>
      <w:sz w:val="18"/>
      <w:szCs w:val="18"/>
    </w:rPr>
  </w:style>
  <w:style w:type="character" w:customStyle="1" w:styleId="48">
    <w:name w:val="批注主题 字符"/>
    <w:basedOn w:val="37"/>
    <w:link w:val="16"/>
    <w:autoRedefine/>
    <w:qFormat/>
    <w:uiPriority w:val="0"/>
    <w:rPr>
      <w:b/>
      <w:color w:val="000000"/>
      <w:kern w:val="1"/>
      <w:sz w:val="21"/>
      <w:szCs w:val="21"/>
    </w:rPr>
  </w:style>
  <w:style w:type="character" w:customStyle="1" w:styleId="49">
    <w:name w:val="正文文本缩进 字符"/>
    <w:basedOn w:val="19"/>
    <w:link w:val="7"/>
    <w:autoRedefine/>
    <w:qFormat/>
    <w:uiPriority w:val="0"/>
    <w:rPr>
      <w:rFonts w:hint="eastAsia" w:ascii="仿宋_GB2312" w:hAnsi="仿宋_GB2312" w:eastAsia="仿宋" w:cs="仿宋"/>
      <w:color w:val="000000"/>
      <w:kern w:val="1"/>
      <w:sz w:val="32"/>
      <w:szCs w:val="32"/>
    </w:rPr>
  </w:style>
  <w:style w:type="character" w:customStyle="1" w:styleId="50">
    <w:name w:val="bookmark-item uuid-1595987387629 code-am01400034 addword numeric-input-box-cls"/>
    <w:basedOn w:val="19"/>
    <w:autoRedefine/>
    <w:qFormat/>
    <w:uiPriority w:val="0"/>
  </w:style>
  <w:style w:type="paragraph" w:customStyle="1" w:styleId="51">
    <w:name w:val="Body text|1"/>
    <w:basedOn w:val="1"/>
    <w:autoRedefine/>
    <w:qFormat/>
    <w:uiPriority w:val="0"/>
    <w:pPr>
      <w:keepNext w:val="0"/>
      <w:keepLines w:val="0"/>
      <w:widowControl w:val="0"/>
      <w:suppressLineNumbers w:val="0"/>
      <w:spacing w:before="0" w:beforeAutospacing="0" w:after="0" w:afterAutospacing="0" w:line="348" w:lineRule="auto"/>
      <w:ind w:left="0" w:right="0" w:firstLine="400"/>
      <w:jc w:val="left"/>
    </w:pPr>
    <w:rPr>
      <w:rFonts w:hint="eastAsia" w:ascii="宋体" w:hAnsi="宋体" w:eastAsia="Times New Roman" w:cs="宋体"/>
      <w:color w:val="000000"/>
      <w:kern w:val="0"/>
      <w:sz w:val="30"/>
      <w:szCs w:val="30"/>
      <w:lang w:val="en-US" w:eastAsia="zh-CN" w:bidi="ar"/>
    </w:rPr>
  </w:style>
  <w:style w:type="character" w:customStyle="1" w:styleId="52">
    <w:name w:val="标题 4 字符"/>
    <w:basedOn w:val="19"/>
    <w:link w:val="4"/>
    <w:autoRedefine/>
    <w:qFormat/>
    <w:uiPriority w:val="0"/>
    <w:rPr>
      <w:rFonts w:ascii="Arial" w:hAnsi="Arial" w:eastAsia="黑体" w:cs="Arial"/>
      <w:color w:val="000000"/>
      <w:sz w:val="28"/>
    </w:rPr>
  </w:style>
  <w:style w:type="character" w:customStyle="1" w:styleId="53">
    <w:name w:val="页脚 字符"/>
    <w:basedOn w:val="19"/>
    <w:link w:val="10"/>
    <w:autoRedefine/>
    <w:qFormat/>
    <w:uiPriority w:val="0"/>
    <w:rPr>
      <w:color w:val="000000"/>
      <w:kern w:val="1"/>
      <w:sz w:val="18"/>
      <w:szCs w:val="18"/>
    </w:rPr>
  </w:style>
  <w:style w:type="character" w:customStyle="1" w:styleId="54">
    <w:name w:val="页眉 字符"/>
    <w:basedOn w:val="19"/>
    <w:link w:val="11"/>
    <w:autoRedefine/>
    <w:qFormat/>
    <w:uiPriority w:val="0"/>
    <w:rPr>
      <w:color w:val="000000"/>
      <w:kern w:val="1"/>
      <w:sz w:val="18"/>
      <w:szCs w:val="18"/>
    </w:rPr>
  </w:style>
  <w:style w:type="character" w:customStyle="1" w:styleId="55">
    <w:name w:val="bookmark-item uuid-1595988095908 code-25009 addword numeric-input-box-cls"/>
    <w:basedOn w:val="19"/>
    <w:autoRedefine/>
    <w:qFormat/>
    <w:uiPriority w:val="0"/>
  </w:style>
  <w:style w:type="character" w:customStyle="1" w:styleId="56">
    <w:name w:val="bookmark-item uuid-1595988252461 code-25015 editdisable single-line-text-input-box-cls readonly"/>
    <w:basedOn w:val="19"/>
    <w:autoRedefine/>
    <w:qFormat/>
    <w:uiPriority w:val="0"/>
  </w:style>
  <w:style w:type="character" w:customStyle="1" w:styleId="57">
    <w:name w:val="bookmark-item uuid-1595988030421 code-25006 addword afternoon-time-section-selection-cls"/>
    <w:basedOn w:val="19"/>
    <w:autoRedefine/>
    <w:qFormat/>
    <w:uiPriority w:val="0"/>
  </w:style>
  <w:style w:type="character" w:customStyle="1" w:styleId="58">
    <w:name w:val="bookmark-item uuid-1596004688403 code-00015 editdisable single-line-text-input-box-cls readonly"/>
    <w:basedOn w:val="19"/>
    <w:autoRedefine/>
    <w:qFormat/>
    <w:uiPriority w:val="0"/>
  </w:style>
  <w:style w:type="character" w:customStyle="1" w:styleId="59">
    <w:name w:val="bookmark-item uuid-1596276761070 code-22002 editdisable multi-line-text-input-box-cls readonly"/>
    <w:basedOn w:val="19"/>
    <w:autoRedefine/>
    <w:qFormat/>
    <w:uiPriority w:val="0"/>
  </w:style>
  <w:style w:type="character" w:customStyle="1" w:styleId="60">
    <w:name w:val="bookmark-item uuid-1595988122451 code-25011 addword date-time-selection-cls"/>
    <w:basedOn w:val="19"/>
    <w:autoRedefine/>
    <w:qFormat/>
    <w:uiPriority w:val="0"/>
  </w:style>
  <w:style w:type="character" w:customStyle="1" w:styleId="61">
    <w:name w:val="NormalCharacter"/>
    <w:basedOn w:val="19"/>
    <w:autoRedefine/>
    <w:qFormat/>
    <w:uiPriority w:val="0"/>
  </w:style>
  <w:style w:type="character" w:customStyle="1" w:styleId="62">
    <w:name w:val="bookmark-item uuid-1596004663203 code-00014 editdisable interval-text-box-cls readonly"/>
    <w:basedOn w:val="19"/>
    <w:autoRedefine/>
    <w:qFormat/>
    <w:uiPriority w:val="0"/>
  </w:style>
  <w:style w:type="character" w:customStyle="1" w:styleId="63">
    <w:name w:val="bookmark-item uuid-1595988073673 code-25007 editdisable single-line-text-input-box-cls readonly"/>
    <w:basedOn w:val="19"/>
    <w:autoRedefine/>
    <w:qFormat/>
    <w:uiPriority w:val="0"/>
  </w:style>
  <w:style w:type="character" w:customStyle="1" w:styleId="64">
    <w:name w:val="bookmark-item uuid-1595988227171 code-25011 addword date-time-selection-cls"/>
    <w:basedOn w:val="19"/>
    <w:autoRedefine/>
    <w:qFormat/>
    <w:uiPriority w:val="0"/>
  </w:style>
  <w:style w:type="character" w:customStyle="1" w:styleId="65">
    <w:name w:val="bookmark-item uuid-1595988019709 code-25005 addword morning-time-section-selection-cls"/>
    <w:basedOn w:val="19"/>
    <w:autoRedefine/>
    <w:qFormat/>
    <w:uiPriority w:val="0"/>
  </w:style>
  <w:style w:type="character" w:customStyle="1" w:styleId="66">
    <w:name w:val="bookmark-item uuid-1596004672274 code-00018 addword single-line-text-input-box-cls"/>
    <w:basedOn w:val="19"/>
    <w:autoRedefine/>
    <w:qFormat/>
    <w:uiPriority w:val="0"/>
  </w:style>
  <w:style w:type="character" w:customStyle="1" w:styleId="67">
    <w:name w:val="bookmark-item uuid-1595987425520 code-23021 editdisable multi-line-text-input-box-cls readonly"/>
    <w:basedOn w:val="19"/>
    <w:autoRedefine/>
    <w:qFormat/>
    <w:uiPriority w:val="0"/>
  </w:style>
  <w:style w:type="character" w:customStyle="1" w:styleId="68">
    <w:name w:val="bookmark-item uuid-1595987985571 code-25003 addword date-selection-cls"/>
    <w:basedOn w:val="19"/>
    <w:autoRedefine/>
    <w:qFormat/>
    <w:uiPriority w:val="0"/>
  </w:style>
  <w:style w:type="character" w:customStyle="1" w:styleId="69">
    <w:name w:val="bookmark-item uuid-1595988200124 code-25012 editdisable single-line-text-input-box-cls readonly"/>
    <w:basedOn w:val="19"/>
    <w:autoRedefine/>
    <w:qFormat/>
    <w:uiPriority w:val="0"/>
  </w:style>
  <w:style w:type="character" w:customStyle="1" w:styleId="70">
    <w:name w:val="bookmark-item uuid-1595941076685 code-am014biditemcount editdisable single-line-text-input-box-cls"/>
    <w:basedOn w:val="19"/>
    <w:autoRedefine/>
    <w:qFormat/>
    <w:uiPriority w:val="0"/>
  </w:style>
  <w:style w:type="character" w:customStyle="1" w:styleId="71">
    <w:name w:val="bookmark-item uuid-1593421202487 code-am014briefspecificationdesc editdisable single-line-text-input-box-cls"/>
    <w:basedOn w:val="19"/>
    <w:autoRedefine/>
    <w:qFormat/>
    <w:uiPriority w:val="0"/>
  </w:style>
  <w:style w:type="character" w:customStyle="1" w:styleId="72">
    <w:name w:val="bookmark-item uuid-1596004753055 code-00011 addword single-line-text-input-box-cls"/>
    <w:basedOn w:val="19"/>
    <w:autoRedefine/>
    <w:qFormat/>
    <w:uiPriority w:val="0"/>
  </w:style>
  <w:style w:type="paragraph" w:customStyle="1" w:styleId="73">
    <w:name w:val="Body text|3"/>
    <w:basedOn w:val="1"/>
    <w:autoRedefine/>
    <w:qFormat/>
    <w:uiPriority w:val="0"/>
    <w:pPr>
      <w:keepNext w:val="0"/>
      <w:keepLines w:val="0"/>
      <w:widowControl w:val="0"/>
      <w:suppressLineNumbers w:val="0"/>
      <w:spacing w:before="0" w:beforeAutospacing="0" w:after="460" w:afterAutospacing="0"/>
      <w:ind w:left="0" w:right="0"/>
      <w:jc w:val="center"/>
    </w:pPr>
    <w:rPr>
      <w:rFonts w:hint="eastAsia" w:ascii="宋体" w:hAnsi="宋体" w:eastAsia="Times New Roman" w:cs="宋体"/>
      <w:color w:val="000000"/>
      <w:kern w:val="0"/>
      <w:sz w:val="34"/>
      <w:szCs w:val="34"/>
      <w:lang w:val="en-US" w:eastAsia="zh-CN" w:bidi="ar"/>
    </w:rPr>
  </w:style>
  <w:style w:type="paragraph" w:customStyle="1" w:styleId="74">
    <w:name w:val="Default"/>
    <w:qFormat/>
    <w:uiPriority w:val="0"/>
    <w:pPr>
      <w:keepNext w:val="0"/>
      <w:keepLines w:val="0"/>
      <w:widowControl w:val="0"/>
      <w:suppressLineNumbers w:val="0"/>
      <w:autoSpaceDE w:val="0"/>
      <w:autoSpaceDN w:val="0"/>
      <w:adjustRightInd w:val="0"/>
      <w:spacing w:before="0" w:beforeAutospacing="0" w:after="0" w:afterAutospacing="0"/>
      <w:ind w:left="0" w:right="0"/>
      <w:jc w:val="both"/>
      <w:textAlignment w:val="baseline"/>
    </w:pPr>
    <w:rPr>
      <w:rFonts w:hint="eastAsia" w:ascii="宋体" w:hAnsi="宋体" w:eastAsia="宋体" w:cs="Times New Roman"/>
      <w:color w:val="000000"/>
      <w:kern w:val="2"/>
      <w:sz w:val="24"/>
      <w:szCs w:val="24"/>
      <w:lang w:val="en-US" w:eastAsia="zh-CN" w:bidi="ar"/>
    </w:rPr>
  </w:style>
  <w:style w:type="table" w:customStyle="1" w:styleId="7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18176</Words>
  <Characters>18655</Characters>
  <Lines>0</Lines>
  <Paragraphs>0</Paragraphs>
  <TotalTime>2</TotalTime>
  <ScaleCrop>false</ScaleCrop>
  <LinksUpToDate>false</LinksUpToDate>
  <CharactersWithSpaces>18975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2024-04-19T08:51:00Z</dcterms:created>
  <dc:creator>Administrator</dc:creator>
  <cp:lastModifiedBy>黄彦镭</cp:lastModifiedBy>
  <dcterms:modified xsi:type="dcterms:W3CDTF">2025-05-06T02:52:48Z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9EE2ACFA5F3F4225B2B5DDD3C412A7F3_13</vt:lpwstr>
  </property>
  <property fmtid="{D5CDD505-2E9C-101B-9397-08002B2CF9AE}" pid="4" name="KSOTemplateDocerSaveRecord">
    <vt:lpwstr>eyJoZGlkIjoiMzEwNTM5NzYwMDRjMzkwZTVkZjY2ODkwMGIxNGU0OTUiLCJ1c2VySWQiOiIyMzQ2Njk4NTIifQ==</vt:lpwstr>
  </property>
</Properties>
</file>