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D9100">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附件5</w:t>
      </w:r>
    </w:p>
    <w:p w14:paraId="6AE96823">
      <w:pPr>
        <w:spacing w:line="600" w:lineRule="exact"/>
        <w:rPr>
          <w:rFonts w:hint="eastAsia" w:ascii="黑体" w:hAnsi="黑体" w:eastAsia="黑体" w:cs="黑体"/>
          <w:color w:val="auto"/>
          <w:sz w:val="32"/>
          <w:szCs w:val="32"/>
          <w:lang w:val="en-US" w:eastAsia="zh-CN"/>
        </w:rPr>
      </w:pPr>
    </w:p>
    <w:p w14:paraId="63B8A22C">
      <w:pPr>
        <w:keepNext w:val="0"/>
        <w:keepLines w:val="0"/>
        <w:widowControl/>
        <w:suppressLineNumbers w:val="0"/>
        <w:autoSpaceDE/>
        <w:autoSpaceDN/>
        <w:spacing w:before="0" w:beforeAutospacing="0" w:after="0" w:afterAutospacing="0" w:line="600" w:lineRule="exact"/>
        <w:ind w:left="0" w:right="0"/>
        <w:jc w:val="center"/>
        <w:rPr>
          <w:rFonts w:hint="eastAsia" w:ascii="方正小标宋_GBK" w:hAnsi="仿宋" w:eastAsia="方正小标宋_GBK" w:cs="仿宋"/>
          <w:color w:val="auto"/>
          <w:kern w:val="2"/>
          <w:sz w:val="44"/>
          <w:szCs w:val="44"/>
        </w:rPr>
      </w:pPr>
      <w:r>
        <w:rPr>
          <w:rFonts w:hint="eastAsia" w:ascii="方正小标宋_GBK" w:hAnsi="方正小标宋_GBK" w:eastAsia="方正小标宋_GBK" w:cs="方正小标宋_GBK"/>
          <w:color w:val="auto"/>
          <w:kern w:val="2"/>
          <w:sz w:val="44"/>
          <w:szCs w:val="44"/>
          <w:lang w:val="en-US" w:eastAsia="zh-CN" w:bidi="ar"/>
        </w:rPr>
        <w:t>需求响应表</w:t>
      </w:r>
    </w:p>
    <w:p w14:paraId="12B819AC">
      <w:pPr>
        <w:keepNext w:val="0"/>
        <w:keepLines w:val="0"/>
        <w:widowControl w:val="0"/>
        <w:suppressLineNumbers w:val="0"/>
        <w:autoSpaceDE w:val="0"/>
        <w:autoSpaceDN/>
        <w:spacing w:before="0" w:beforeAutospacing="0" w:after="0" w:afterAutospacing="0" w:line="600" w:lineRule="exact"/>
        <w:ind w:left="0" w:right="601" w:firstLine="0" w:firstLineChars="0"/>
        <w:jc w:val="left"/>
        <w:rPr>
          <w:rFonts w:hint="default" w:ascii="Calibri" w:hAnsi="Calibri" w:eastAsia="仿宋" w:cs="Times New Roman"/>
          <w:color w:val="auto"/>
          <w:kern w:val="2"/>
          <w:sz w:val="30"/>
          <w:szCs w:val="30"/>
        </w:rPr>
      </w:pPr>
      <w:r>
        <w:rPr>
          <w:rFonts w:hint="eastAsia" w:ascii="仿宋" w:hAnsi="仿宋" w:eastAsia="仿宋" w:cs="仿宋"/>
          <w:color w:val="auto"/>
          <w:kern w:val="2"/>
          <w:sz w:val="28"/>
          <w:szCs w:val="28"/>
          <w:lang w:val="en-US" w:eastAsia="zh-CN" w:bidi="ar"/>
        </w:rPr>
        <w:t>项目名称：广西壮族自治区生态环境监测中心2025年广西桂林漓江站物业服务</w:t>
      </w:r>
      <w:r>
        <w:rPr>
          <w:rFonts w:hint="eastAsia" w:ascii="仿宋" w:hAnsi="仿宋" w:eastAsia="仿宋" w:cs="仿宋"/>
          <w:color w:val="auto"/>
          <w:kern w:val="2"/>
          <w:sz w:val="30"/>
          <w:szCs w:val="30"/>
          <w:lang w:val="en-US" w:eastAsia="zh-CN" w:bidi="ar"/>
        </w:rPr>
        <w:t xml:space="preserve">                                                   </w:t>
      </w:r>
    </w:p>
    <w:tbl>
      <w:tblPr>
        <w:tblStyle w:val="17"/>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493"/>
        <w:gridCol w:w="5871"/>
        <w:gridCol w:w="1359"/>
      </w:tblGrid>
      <w:tr w14:paraId="15E9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top"/>
          </w:tcPr>
          <w:p w14:paraId="35C4F0CD">
            <w:pPr>
              <w:keepNext w:val="0"/>
              <w:keepLines w:val="0"/>
              <w:widowControl w:val="0"/>
              <w:suppressLineNumbers w:val="0"/>
              <w:autoSpaceDE w:val="0"/>
              <w:autoSpaceDN/>
              <w:snapToGrid w:val="0"/>
              <w:spacing w:before="0" w:beforeAutospacing="0" w:after="0" w:afterAutospacing="0" w:line="400" w:lineRule="exact"/>
              <w:ind w:left="0" w:right="0"/>
              <w:jc w:val="center"/>
              <w:rPr>
                <w:rFonts w:hint="default" w:ascii="仿宋" w:hAnsi="仿宋" w:eastAsia="仿宋" w:cs="仿宋"/>
                <w:b/>
                <w:bCs/>
                <w:color w:val="auto"/>
                <w:kern w:val="2"/>
                <w:sz w:val="24"/>
                <w:szCs w:val="24"/>
              </w:rPr>
            </w:pPr>
            <w:r>
              <w:rPr>
                <w:rFonts w:hint="eastAsia" w:ascii="仿宋" w:hAnsi="仿宋" w:eastAsia="仿宋" w:cs="仿宋"/>
                <w:b/>
                <w:bCs/>
                <w:color w:val="auto"/>
                <w:kern w:val="2"/>
                <w:sz w:val="24"/>
                <w:szCs w:val="24"/>
                <w:lang w:val="en-US" w:eastAsia="zh-CN" w:bidi="ar"/>
              </w:rPr>
              <w:t>序号</w:t>
            </w:r>
          </w:p>
        </w:tc>
        <w:tc>
          <w:tcPr>
            <w:tcW w:w="6493" w:type="dxa"/>
            <w:tcBorders>
              <w:top w:val="single" w:color="auto" w:sz="4" w:space="0"/>
              <w:left w:val="nil"/>
              <w:bottom w:val="single" w:color="auto" w:sz="4" w:space="0"/>
              <w:right w:val="single" w:color="auto" w:sz="4" w:space="0"/>
            </w:tcBorders>
            <w:noWrap w:val="0"/>
            <w:vAlign w:val="top"/>
          </w:tcPr>
          <w:p w14:paraId="021A234D">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auto"/>
                <w:kern w:val="2"/>
                <w:sz w:val="24"/>
                <w:szCs w:val="24"/>
                <w:lang w:val="en-US"/>
              </w:rPr>
            </w:pPr>
            <w:r>
              <w:rPr>
                <w:rFonts w:hint="eastAsia" w:ascii="仿宋" w:hAnsi="仿宋" w:eastAsia="仿宋" w:cs="仿宋"/>
                <w:b/>
                <w:bCs/>
                <w:color w:val="auto"/>
                <w:kern w:val="2"/>
                <w:sz w:val="24"/>
                <w:szCs w:val="24"/>
                <w:lang w:val="en-US" w:eastAsia="zh-CN" w:bidi="ar"/>
              </w:rPr>
              <w:t>项目需求内容</w:t>
            </w:r>
          </w:p>
        </w:tc>
        <w:tc>
          <w:tcPr>
            <w:tcW w:w="5871" w:type="dxa"/>
            <w:tcBorders>
              <w:top w:val="single" w:color="auto" w:sz="4" w:space="0"/>
              <w:left w:val="nil"/>
              <w:bottom w:val="single" w:color="auto" w:sz="4" w:space="0"/>
              <w:right w:val="single" w:color="auto" w:sz="4" w:space="0"/>
            </w:tcBorders>
            <w:noWrap w:val="0"/>
            <w:vAlign w:val="top"/>
          </w:tcPr>
          <w:p w14:paraId="40E9176F">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响应内容</w:t>
            </w:r>
          </w:p>
        </w:tc>
        <w:tc>
          <w:tcPr>
            <w:tcW w:w="1359" w:type="dxa"/>
            <w:tcBorders>
              <w:top w:val="single" w:color="auto" w:sz="4" w:space="0"/>
              <w:left w:val="nil"/>
              <w:bottom w:val="single" w:color="auto" w:sz="4" w:space="0"/>
              <w:right w:val="single" w:color="auto" w:sz="4" w:space="0"/>
            </w:tcBorders>
            <w:noWrap w:val="0"/>
            <w:vAlign w:val="top"/>
          </w:tcPr>
          <w:p w14:paraId="397D7A05">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偏离说明</w:t>
            </w:r>
          </w:p>
        </w:tc>
      </w:tr>
      <w:tr w14:paraId="7310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94E7F25">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bookmarkStart w:id="0" w:name="_Toc21945"/>
            <w:r>
              <w:rPr>
                <w:rFonts w:hint="eastAsia" w:ascii="仿宋" w:hAnsi="仿宋" w:eastAsia="仿宋" w:cs="仿宋"/>
                <w:color w:val="auto"/>
                <w:kern w:val="2"/>
                <w:sz w:val="24"/>
                <w:szCs w:val="24"/>
                <w:lang w:val="en-US" w:eastAsia="zh-CN" w:bidi="ar"/>
              </w:rPr>
              <w:t>1</w:t>
            </w:r>
            <w:bookmarkEnd w:id="0"/>
          </w:p>
        </w:tc>
        <w:tc>
          <w:tcPr>
            <w:tcW w:w="6493" w:type="dxa"/>
            <w:tcBorders>
              <w:top w:val="single" w:color="auto" w:sz="4" w:space="0"/>
              <w:left w:val="nil"/>
              <w:bottom w:val="single" w:color="auto" w:sz="4" w:space="0"/>
              <w:right w:val="single" w:color="auto" w:sz="4" w:space="0"/>
            </w:tcBorders>
            <w:noWrap w:val="0"/>
            <w:vAlign w:val="center"/>
          </w:tcPr>
          <w:p w14:paraId="697D4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1.综合管理与维护</w:t>
            </w:r>
          </w:p>
          <w:p w14:paraId="25955B39">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（1）场地环境日常维护管理和检修。负责对</w:t>
            </w:r>
            <w:r>
              <w:rPr>
                <w:rFonts w:hint="eastAsia" w:ascii="仿宋" w:hAnsi="仿宋" w:eastAsia="仿宋" w:cs="仿宋"/>
                <w:color w:val="auto"/>
                <w:kern w:val="1"/>
                <w:sz w:val="24"/>
                <w:szCs w:val="24"/>
                <w:lang w:val="en-US" w:eastAsia="zh-CN" w:bidi="ar"/>
              </w:rPr>
              <w:t>服务范围区域内</w:t>
            </w:r>
            <w:r>
              <w:rPr>
                <w:rFonts w:hint="eastAsia" w:ascii="仿宋" w:hAnsi="仿宋" w:eastAsia="仿宋" w:cs="仿宋"/>
                <w:color w:val="auto"/>
                <w:kern w:val="0"/>
                <w:sz w:val="24"/>
                <w:szCs w:val="24"/>
                <w:lang w:val="en-US" w:eastAsia="zh-CN" w:bidi="ar"/>
              </w:rPr>
              <w:t>的建筑物、公共区域（地面、墙面、门窗、楼梯、通道、围墙等）和办公设施（办公桌椅、沙发、茶几、柜子、灯具等）进行日常维护，零星维修（单项花费金额不高于500元的维护及维修）费用由乙方负责，同时做好维护检修记录。</w:t>
            </w:r>
          </w:p>
          <w:p w14:paraId="466D1658">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（2）公共设施日常巡逻检查。每日至少巡查2次，包括围墙内外围、大院、楼梯通道、门窗玻璃、厨房卫浴、天面排水、地漏系统、防雷设施、门牌标识等，做好巡查记录，对发现问题及时维修保养。</w:t>
            </w:r>
          </w:p>
          <w:p w14:paraId="5262746D">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专用设施设备日常维护管理。除甲方指定需由专门资质人员负责的专用设施设备外，负责保障其他专用设施设备环境整洁，管线无跑、冒、滴、漏现象，消除“四害”影响。维护危险设施、设备警示标志和防范措施，对断电、火灾、雷击等可能造成设备故障的各种突发情况有应急预案和措施。</w:t>
            </w:r>
          </w:p>
          <w:p w14:paraId="1D4EDF45">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（4）道路交通管理。保持</w:t>
            </w:r>
            <w:r>
              <w:rPr>
                <w:rFonts w:hint="eastAsia" w:ascii="仿宋" w:hAnsi="仿宋" w:eastAsia="仿宋" w:cs="仿宋"/>
                <w:color w:val="auto"/>
                <w:kern w:val="1"/>
                <w:sz w:val="24"/>
                <w:szCs w:val="24"/>
                <w:lang w:val="en-US" w:eastAsia="zh-CN" w:bidi="ar"/>
              </w:rPr>
              <w:t>场院用地划定范围内</w:t>
            </w:r>
            <w:r>
              <w:rPr>
                <w:rFonts w:hint="eastAsia" w:ascii="仿宋" w:hAnsi="仿宋" w:eastAsia="仿宋" w:cs="仿宋"/>
                <w:color w:val="auto"/>
                <w:kern w:val="0"/>
                <w:sz w:val="24"/>
                <w:szCs w:val="24"/>
                <w:lang w:val="en-US" w:eastAsia="zh-CN" w:bidi="ar"/>
              </w:rPr>
              <w:t>道路平整、路面整洁，主要道路及停车场交通标志规范齐全，安全引导措施完备。</w:t>
            </w:r>
          </w:p>
          <w:p w14:paraId="52E7D7DB">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水电保障。为配电房、办公楼、附属用房等公用电器和水电设施提供24小时维修保障服务，水电维修人员在岗值守、随叫随到。【除不可抗力外，因服务人员人为因素造成断水断电或维修不及时导致重要固定资产严重损坏的属重大责任问题】</w:t>
            </w:r>
          </w:p>
          <w:p w14:paraId="24699363">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auto"/>
                <w:kern w:val="2"/>
                <w:sz w:val="24"/>
                <w:szCs w:val="24"/>
                <w:lang w:eastAsia="zh-CN"/>
              </w:rPr>
            </w:pPr>
            <w:r>
              <w:rPr>
                <w:rFonts w:hint="eastAsia" w:ascii="仿宋" w:hAnsi="仿宋" w:eastAsia="仿宋" w:cs="仿宋"/>
                <w:color w:val="auto"/>
                <w:kern w:val="0"/>
                <w:sz w:val="24"/>
                <w:szCs w:val="24"/>
                <w:lang w:val="en-US" w:eastAsia="zh-CN" w:bidi="ar"/>
              </w:rPr>
              <w:t>（6）照明保障。保障</w:t>
            </w:r>
            <w:r>
              <w:rPr>
                <w:rFonts w:hint="eastAsia" w:ascii="仿宋" w:hAnsi="仿宋" w:eastAsia="仿宋" w:cs="仿宋"/>
                <w:color w:val="auto"/>
                <w:kern w:val="1"/>
                <w:sz w:val="24"/>
                <w:szCs w:val="24"/>
                <w:lang w:val="en-US" w:eastAsia="zh-CN" w:bidi="ar"/>
              </w:rPr>
              <w:t>场院用地划定范围内</w:t>
            </w:r>
            <w:r>
              <w:rPr>
                <w:rFonts w:hint="eastAsia" w:ascii="仿宋" w:hAnsi="仿宋" w:eastAsia="仿宋" w:cs="仿宋"/>
                <w:color w:val="auto"/>
                <w:kern w:val="0"/>
                <w:sz w:val="24"/>
                <w:szCs w:val="24"/>
                <w:lang w:val="en-US" w:eastAsia="zh-CN" w:bidi="ar"/>
              </w:rPr>
              <w:t>路灯、楼道灯、室内灯等所有照明设施正常使用，承担更换维修费用。</w:t>
            </w:r>
          </w:p>
        </w:tc>
        <w:tc>
          <w:tcPr>
            <w:tcW w:w="5871" w:type="dxa"/>
            <w:tcBorders>
              <w:top w:val="single" w:color="auto" w:sz="4" w:space="0"/>
              <w:left w:val="nil"/>
              <w:bottom w:val="single" w:color="auto" w:sz="4" w:space="0"/>
              <w:right w:val="single" w:color="auto" w:sz="4" w:space="0"/>
            </w:tcBorders>
            <w:noWrap w:val="0"/>
            <w:vAlign w:val="center"/>
          </w:tcPr>
          <w:p w14:paraId="3D4F64DC">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eastAsia="zh-CN"/>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由供应商对应项目需求内容逐项响应</w:t>
            </w:r>
            <w:r>
              <w:rPr>
                <w:rFonts w:hint="eastAsia" w:ascii="仿宋" w:hAnsi="仿宋" w:eastAsia="仿宋" w:cs="仿宋"/>
                <w:color w:val="auto"/>
                <w:kern w:val="2"/>
                <w:sz w:val="24"/>
                <w:szCs w:val="24"/>
                <w:lang w:eastAsia="zh-CN"/>
              </w:rPr>
              <w:t>）</w:t>
            </w:r>
          </w:p>
        </w:tc>
        <w:tc>
          <w:tcPr>
            <w:tcW w:w="1359" w:type="dxa"/>
            <w:tcBorders>
              <w:top w:val="single" w:color="auto" w:sz="4" w:space="0"/>
              <w:left w:val="nil"/>
              <w:bottom w:val="single" w:color="auto" w:sz="4" w:space="0"/>
              <w:right w:val="single" w:color="auto" w:sz="4" w:space="0"/>
            </w:tcBorders>
            <w:noWrap w:val="0"/>
            <w:vAlign w:val="center"/>
          </w:tcPr>
          <w:p w14:paraId="6D50B202">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无偏离/正偏离/负偏离</w:t>
            </w:r>
          </w:p>
        </w:tc>
      </w:tr>
      <w:tr w14:paraId="174D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B1DCE8D">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w:t>
            </w:r>
          </w:p>
        </w:tc>
        <w:tc>
          <w:tcPr>
            <w:tcW w:w="6493" w:type="dxa"/>
            <w:tcBorders>
              <w:top w:val="single" w:color="auto" w:sz="4" w:space="0"/>
              <w:left w:val="nil"/>
              <w:bottom w:val="single" w:color="auto" w:sz="4" w:space="0"/>
              <w:right w:val="single" w:color="auto" w:sz="4" w:space="0"/>
            </w:tcBorders>
            <w:noWrap w:val="0"/>
            <w:vAlign w:val="center"/>
          </w:tcPr>
          <w:p w14:paraId="7B42C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2.环境卫生与保洁服务</w:t>
            </w:r>
          </w:p>
          <w:p w14:paraId="330BA758">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办公区域保洁。办公楼、配电间、门卫室每天保洁2次。其中办公楼天面、地面、过道、卫生间、各房间第一遍保洁必须在早上9:30时前完成。做到随脏随清，保持地面清洁、无垃圾杂物、异味、积水；天面墙面、扶手栏杆无灰尘、锈迹、蛛网、霉污、乱张贴；窗户、家具、电脑、设备等干净无尘。</w:t>
            </w:r>
          </w:p>
          <w:p w14:paraId="06FF696F">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户外区域保洁。停车场、道路、绿地（包含规划用地范围内的围墙外绿地）等户外区域每天保洁1次。做到随脏随清，保持整体环境整洁、无垃圾杂物、杂草碎石、异味、积水等；垃圾每日清理，产生异味的垃圾及时处理，不得滞留影响环境；标识牌、警示牌、消防栓等设施目视无污迹、无明显积尘。</w:t>
            </w:r>
          </w:p>
          <w:p w14:paraId="5990D074">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厨卫区域保洁。厨房、卫生间每天固定保洁1次，使用后必须立即清洁。保证厨房器具清洁、摆放有序、无积水、油渍，食品符合卫生安全标准，在保质期内，生熟分离存放；卫生间及时添加洗手液、卫生纸、洗浴用品等；卫生间内环境整洁，无灰尘、蛛网、霉污、乱张贴、积水和垃圾杂物；每天开窗通风换气，及时更换便池香球，保持空气清新无异味；卫浴设施正常使用，电镀器具明亮。</w:t>
            </w:r>
          </w:p>
          <w:p w14:paraId="16261C6B">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垃圾处理。所有垃圾桶、茶渣桶每日清洁1次；卫生间垃圾篓内垃圾不超1/2即清理；室外公共垃圾桶每周清洗1次，垃圾桶内无积水。会议室、值守用房、食堂使用结束后，及时清洁打扫，垃圾每日清运到垃圾中转站，转运费用由乙方负责。</w:t>
            </w:r>
          </w:p>
          <w:p w14:paraId="70831D85">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（5）雨污系统清洁。共用雨、污水管道每半年疏通1次；雨水井、污水井每季度检查1次，视检查情况及时疏通，保持通畅；化粪池每月检查1次，视检查情况及时清掏，做好检查和清运记录。</w:t>
            </w:r>
          </w:p>
          <w:p w14:paraId="13FD5482">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（6）建立消杀工作管理制度。根据实际情况开展防疫、消毒和灭虫除害等工作。如遇突发公共卫生事件，应按照甲方或卫生主管部门要求完成消毒工作。</w:t>
            </w:r>
          </w:p>
          <w:p w14:paraId="26FD5288">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2"/>
                <w:sz w:val="24"/>
                <w:szCs w:val="24"/>
              </w:rPr>
            </w:pPr>
            <w:r>
              <w:rPr>
                <w:rFonts w:hint="eastAsia" w:ascii="仿宋" w:hAnsi="仿宋" w:eastAsia="仿宋" w:cs="仿宋"/>
                <w:color w:val="auto"/>
                <w:kern w:val="0"/>
                <w:sz w:val="24"/>
                <w:szCs w:val="24"/>
                <w:lang w:val="en-US" w:eastAsia="zh-CN" w:bidi="ar"/>
              </w:rPr>
              <w:t>（7）其它保洁服务要求：每月开展一次全面大扫除，清死角；负责清理服务区域内因维修、整改、新增产生的工程垃圾，以及因台风、暴雨（雪）或人为原因造成的残断树干等其他掉落物，清运费用由乙方负责；配合开展临时性保洁任务，包括城市环卫专项整治或临时重大检查前保洁等。</w:t>
            </w:r>
          </w:p>
        </w:tc>
        <w:tc>
          <w:tcPr>
            <w:tcW w:w="5871" w:type="dxa"/>
            <w:tcBorders>
              <w:top w:val="single" w:color="auto" w:sz="4" w:space="0"/>
              <w:left w:val="nil"/>
              <w:bottom w:val="single" w:color="auto" w:sz="4" w:space="0"/>
              <w:right w:val="single" w:color="auto" w:sz="4" w:space="0"/>
            </w:tcBorders>
            <w:noWrap w:val="0"/>
            <w:vAlign w:val="center"/>
          </w:tcPr>
          <w:p w14:paraId="521B3432">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7AAADEFE">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11FC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0FD46788">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3</w:t>
            </w:r>
          </w:p>
        </w:tc>
        <w:tc>
          <w:tcPr>
            <w:tcW w:w="6493" w:type="dxa"/>
            <w:tcBorders>
              <w:top w:val="single" w:color="auto" w:sz="4" w:space="0"/>
              <w:left w:val="nil"/>
              <w:bottom w:val="single" w:color="auto" w:sz="4" w:space="0"/>
              <w:right w:val="single" w:color="auto" w:sz="4" w:space="0"/>
            </w:tcBorders>
            <w:noWrap w:val="0"/>
            <w:vAlign w:val="center"/>
          </w:tcPr>
          <w:p w14:paraId="0CF0D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3.秩序安防服务与保障</w:t>
            </w:r>
          </w:p>
          <w:p w14:paraId="6483FA80">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负责服务区域内公共秩序维护、安全防范、防洪防汛和消防安全，包括治安防范，防盗、防火管理，安全巡逻，门岗执勤，来访人员登记引导，安全标识设置与管理维护，车辆管理及其他秩序维护等。</w:t>
            </w:r>
          </w:p>
          <w:p w14:paraId="6AA8D6B4">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人员要求。保安要求具备保安员证或消控证，着装得体、文明服务，会正确使用保安器材、消防及监控报警设备，提供全天候安全保卫，出入口24小时在岗执勤，上班期间严禁饮酒、脱岗、睡觉、看电视、玩手机。</w:t>
            </w:r>
          </w:p>
          <w:p w14:paraId="69D6262F">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（2）安全保障能力要求。对治安、消防、防洪及公共卫生等突发事件需有对应应急预案，定期开展日常管理培训，具备有效的应急处置能力。</w:t>
            </w:r>
          </w:p>
          <w:p w14:paraId="19C1815D">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安全巡查要求。对监测设备及重要固定资产存放区域、围墙区域等重点区域至少2小时巡查一次，做好巡查记录；确保安全监控设施正常使用、无盲区死角，24小时值班监控；对巡查发现的治安、消防隐患问题，及时记录、报告和处置。乙方对本项目安全和消防工作负直接责任。【因盗、抢导致重要固定资产丢失的属重大责任问题】</w:t>
            </w:r>
          </w:p>
          <w:p w14:paraId="27687E37">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秩序保障要求。发现驻点工作人员、来访人员违规使用公共设施设备或存在安全风险行为的，及时采取规劝、警告、制止等有效的管理措施；保障车辆行驶、停放以及充电安全；做好快递、邮件收发等工作。</w:t>
            </w:r>
          </w:p>
          <w:p w14:paraId="2B77E45A">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接受监督检查。接受甲方、辖区公安及其他行政主管部门的业务指导和监督检查。服务意识到位，服从管理，遵纪守法；严禁参与黑恶活动、聚众赌博、偷盗、吸毒等违法行为。【出现违法行为的属重大责任问题】</w:t>
            </w:r>
          </w:p>
          <w:p w14:paraId="162BCED0">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2"/>
                <w:sz w:val="24"/>
                <w:szCs w:val="24"/>
              </w:rPr>
            </w:pPr>
            <w:r>
              <w:rPr>
                <w:rFonts w:hint="eastAsia" w:ascii="仿宋" w:hAnsi="仿宋" w:eastAsia="仿宋" w:cs="仿宋"/>
                <w:color w:val="auto"/>
                <w:kern w:val="0"/>
                <w:sz w:val="24"/>
                <w:szCs w:val="24"/>
                <w:lang w:val="en-US" w:eastAsia="zh-CN" w:bidi="ar"/>
              </w:rPr>
              <w:t>（6）协助治安事件处理。本项目所在行政辖区发生各类案件、灾害、事故时，按照当地公安机关及有关部门要求，积极配合处理有关治安事件，包括提供救助、保护现场、协助调查并及时记录报告。</w:t>
            </w:r>
          </w:p>
        </w:tc>
        <w:tc>
          <w:tcPr>
            <w:tcW w:w="5871" w:type="dxa"/>
            <w:tcBorders>
              <w:top w:val="single" w:color="auto" w:sz="4" w:space="0"/>
              <w:left w:val="nil"/>
              <w:bottom w:val="single" w:color="auto" w:sz="4" w:space="0"/>
              <w:right w:val="single" w:color="auto" w:sz="4" w:space="0"/>
            </w:tcBorders>
            <w:noWrap w:val="0"/>
            <w:vAlign w:val="center"/>
          </w:tcPr>
          <w:p w14:paraId="0B592930">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405EA89C">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0EFF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DAA7731">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4</w:t>
            </w:r>
          </w:p>
        </w:tc>
        <w:tc>
          <w:tcPr>
            <w:tcW w:w="6493" w:type="dxa"/>
            <w:tcBorders>
              <w:top w:val="single" w:color="auto" w:sz="4" w:space="0"/>
              <w:left w:val="nil"/>
              <w:bottom w:val="single" w:color="auto" w:sz="4" w:space="0"/>
              <w:right w:val="single" w:color="auto" w:sz="4" w:space="0"/>
            </w:tcBorders>
            <w:noWrap w:val="0"/>
            <w:vAlign w:val="center"/>
          </w:tcPr>
          <w:p w14:paraId="3BC49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4.绿地养护与美化</w:t>
            </w:r>
          </w:p>
          <w:p w14:paraId="14B5DAFE">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绿地植被管养。对服务区域内种植的灌木、乔木、花卉、草坪、垂直绿化、生态林木作物（含围墙外围区域管理区作物）等绿地植被进行管理养护，做好各植物品种介绍标识，确保植株枝干健康、长势良好，花型、树型完整，无死株、无倒伏；草坪三季常绿，无坑洼积水、裸露地面；生态林木作物依时节轮种适季作物，土地翻身除草，确保存活率。</w:t>
            </w:r>
          </w:p>
          <w:p w14:paraId="6E9B2F2F">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根据不同种类林木和作物，分类制订针对性养护方案，定期喷淋浇水和适当施肥，每年的春、秋季重点施肥1-2次；及时做好病虫害防治工作，预防为主，做好用药安全和警示标识工作，有虫株率控制在10%以下。肥料、虫药费用由乙方负责。</w:t>
            </w:r>
          </w:p>
          <w:p w14:paraId="0EA612D1">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每月进行1次树木、草坪修剪，保持整齐美观；灌木和草本花卉须在花芽分化前进行修剪，以免破坏花芽;花谢后及时剪除残花老枝；垂直绿化等攀爬植物不遮蔽门窗。每周清理1次弃枝枯叶及其他散落废弃物,做好绿化保洁。</w:t>
            </w:r>
          </w:p>
          <w:p w14:paraId="7A1A9B2A">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植被补植。及时清理树木、花卉死苗，并在两周内补植回原品种植株，大小力求与原植株接近；对于拟替换原品种植株的，报经甲方同意后种植；对破坏或其他原因造成死亡的草坪及时补植，补植草种保持一致。</w:t>
            </w:r>
          </w:p>
          <w:p w14:paraId="3F68887C">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（3）园林设施管理。保持园林内道路、围栏、桌椅等设施清洁、美观，保持完好，及时修补、翻新；无人为损坏、钉栓刻画、搭建或侵占绿地情形;配合节假日和迎检花卉摆放及大楼内绿化摆设。</w:t>
            </w:r>
          </w:p>
          <w:p w14:paraId="7046BF4D">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（4）绿化保洁。保障绿地清洁，无垃圾杂物、碎石砖块、动物粪便，无鼠洞或虫蚁滋生地。绿化养护产生的垃圾立产立清，浇水皮管等管护工具摆放整齐并放于隐蔽处。</w:t>
            </w:r>
          </w:p>
        </w:tc>
        <w:tc>
          <w:tcPr>
            <w:tcW w:w="5871" w:type="dxa"/>
            <w:tcBorders>
              <w:top w:val="single" w:color="auto" w:sz="4" w:space="0"/>
              <w:left w:val="nil"/>
              <w:bottom w:val="single" w:color="auto" w:sz="4" w:space="0"/>
              <w:right w:val="single" w:color="auto" w:sz="4" w:space="0"/>
            </w:tcBorders>
            <w:noWrap w:val="0"/>
            <w:vAlign w:val="center"/>
          </w:tcPr>
          <w:p w14:paraId="56774693">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5FAD8557">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4E85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722AB1D">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w:t>
            </w:r>
          </w:p>
        </w:tc>
        <w:tc>
          <w:tcPr>
            <w:tcW w:w="6493" w:type="dxa"/>
            <w:tcBorders>
              <w:top w:val="single" w:color="auto" w:sz="4" w:space="0"/>
              <w:left w:val="nil"/>
              <w:bottom w:val="single" w:color="auto" w:sz="4" w:space="0"/>
              <w:right w:val="single" w:color="auto" w:sz="4" w:space="0"/>
            </w:tcBorders>
            <w:noWrap w:val="0"/>
            <w:vAlign w:val="center"/>
          </w:tcPr>
          <w:p w14:paraId="793AD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5.公共设施设备运行管理和维修养护</w:t>
            </w:r>
          </w:p>
          <w:p w14:paraId="010C3B2D">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包括给排水系统、供电系统、监控及安防设备等公共设施的日常检查和年检，运行维护和零星维修保养，专业设备需委托有资质的专业公司进行维修养护。</w:t>
            </w:r>
          </w:p>
          <w:p w14:paraId="5D7A9C79">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日常巡检。给排水系统、供电系统、监控及安防设备等由负责日常巡查和维护，发现公共设施设备出现异常情况的，必须第一时间报告甲方，无法及时取得联系的，应第一时间报告本公司上级领导采购应急措施。要求做到管理有制度、维保有记录，确保公共设施设备性能良好、运转正常。</w:t>
            </w:r>
          </w:p>
          <w:p w14:paraId="47C1FC5E">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（2）应急维修。对甲方提出的临时报修，要求做到随叫随到的服务原则，尽最大可能立即修复；对实在无法修复的项目，立即报告甲方，以便及时安排专业维护单位进行维护、维修。</w:t>
            </w:r>
          </w:p>
          <w:p w14:paraId="05DC9EE3">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（3）设备交接。服务期满后，交付物业管理的所有设备、设施，如发生丢失、人为损坏或者因物业管理疏漏、维保不当等失误造成损坏的，均由乙方负责赔偿和修复。</w:t>
            </w:r>
          </w:p>
        </w:tc>
        <w:tc>
          <w:tcPr>
            <w:tcW w:w="5871" w:type="dxa"/>
            <w:tcBorders>
              <w:top w:val="single" w:color="auto" w:sz="4" w:space="0"/>
              <w:left w:val="nil"/>
              <w:bottom w:val="single" w:color="auto" w:sz="4" w:space="0"/>
              <w:right w:val="single" w:color="auto" w:sz="4" w:space="0"/>
            </w:tcBorders>
            <w:noWrap w:val="0"/>
            <w:vAlign w:val="center"/>
          </w:tcPr>
          <w:p w14:paraId="5B730187">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71FCD182">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0331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3B98B87">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6</w:t>
            </w:r>
          </w:p>
        </w:tc>
        <w:tc>
          <w:tcPr>
            <w:tcW w:w="6493" w:type="dxa"/>
            <w:tcBorders>
              <w:top w:val="single" w:color="auto" w:sz="4" w:space="0"/>
              <w:left w:val="nil"/>
              <w:bottom w:val="single" w:color="auto" w:sz="4" w:space="0"/>
              <w:right w:val="single" w:color="auto" w:sz="4" w:space="0"/>
            </w:tcBorders>
            <w:noWrap w:val="0"/>
            <w:vAlign w:val="center"/>
          </w:tcPr>
          <w:p w14:paraId="641FE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6.会议服务</w:t>
            </w:r>
          </w:p>
          <w:p w14:paraId="2A26C36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做好会前准备、会中服务、会后恢复等物业服务保障工作。</w:t>
            </w:r>
          </w:p>
          <w:p w14:paraId="4F82017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（1）负责服务区域内的各类活动、会议服务，根据不同会议活动的规模、性质制订配套服务方案。</w:t>
            </w:r>
          </w:p>
          <w:p w14:paraId="2AC69676">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协助甲方做好会议活动的会场策划、布置和组织工作，做好会议接待布置（包括：摆放导向指示牌、桌椅摆放、植物摆放、横幅悬挂等）、会议安全保障、服务安排（热水供应、茶杯具清洗、消毒等服务），以及会议保密等工作。</w:t>
            </w:r>
          </w:p>
          <w:p w14:paraId="2A294277">
            <w:pPr>
              <w:keepNext w:val="0"/>
              <w:keepLines w:val="0"/>
              <w:widowControl w:val="0"/>
              <w:suppressLineNumbers w:val="0"/>
              <w:autoSpaceDE/>
              <w:autoSpaceDN/>
              <w:spacing w:before="0" w:beforeAutospacing="0" w:after="0" w:afterAutospacing="0" w:line="400" w:lineRule="exact"/>
              <w:ind w:left="0" w:right="0" w:firstLine="0" w:firstLineChars="0"/>
              <w:jc w:val="both"/>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（3）对甲方意见及时反馈和处理。</w:t>
            </w:r>
          </w:p>
        </w:tc>
        <w:tc>
          <w:tcPr>
            <w:tcW w:w="5871" w:type="dxa"/>
            <w:tcBorders>
              <w:top w:val="single" w:color="auto" w:sz="4" w:space="0"/>
              <w:left w:val="nil"/>
              <w:bottom w:val="single" w:color="auto" w:sz="4" w:space="0"/>
              <w:right w:val="single" w:color="auto" w:sz="4" w:space="0"/>
            </w:tcBorders>
            <w:noWrap w:val="0"/>
            <w:vAlign w:val="center"/>
          </w:tcPr>
          <w:p w14:paraId="33BD2781">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3AFD50E9">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77A7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DBB9D3E">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7</w:t>
            </w:r>
          </w:p>
        </w:tc>
        <w:tc>
          <w:tcPr>
            <w:tcW w:w="6493" w:type="dxa"/>
            <w:tcBorders>
              <w:top w:val="single" w:color="auto" w:sz="4" w:space="0"/>
              <w:left w:val="nil"/>
              <w:bottom w:val="single" w:color="auto" w:sz="4" w:space="0"/>
              <w:right w:val="single" w:color="auto" w:sz="4" w:space="0"/>
            </w:tcBorders>
            <w:noWrap w:val="0"/>
            <w:vAlign w:val="center"/>
          </w:tcPr>
          <w:p w14:paraId="5ECA04FA">
            <w:pPr>
              <w:keepNext w:val="0"/>
              <w:keepLines w:val="0"/>
              <w:widowControl w:val="0"/>
              <w:numPr>
                <w:ilvl w:val="-1"/>
                <w:numId w:val="0"/>
              </w:numPr>
              <w:suppressLineNumbers w:val="0"/>
              <w:spacing w:before="0" w:beforeAutospacing="0" w:after="0" w:afterAutospacing="0" w:line="400" w:lineRule="exact"/>
              <w:ind w:left="0" w:right="0" w:firstLine="0" w:firstLineChars="0"/>
              <w:jc w:val="both"/>
              <w:rPr>
                <w:rFonts w:hint="default" w:ascii="仿宋" w:hAnsi="仿宋" w:eastAsia="仿宋" w:cs="仿宋"/>
                <w:b/>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7.值守间卫生及服务标准</w:t>
            </w:r>
          </w:p>
          <w:p w14:paraId="7FFEF2B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b/>
                <w:color w:val="auto"/>
                <w:kern w:val="2"/>
                <w:sz w:val="24"/>
                <w:szCs w:val="24"/>
                <w:lang w:val="en-US" w:eastAsia="zh-CN" w:bidi="ar"/>
              </w:rPr>
            </w:pPr>
            <w:r>
              <w:rPr>
                <w:rFonts w:hint="eastAsia" w:ascii="仿宋" w:hAnsi="仿宋" w:eastAsia="仿宋" w:cs="仿宋"/>
                <w:color w:val="auto"/>
                <w:kern w:val="2"/>
                <w:sz w:val="24"/>
                <w:szCs w:val="24"/>
                <w:lang w:val="en-US" w:eastAsia="zh-CN" w:bidi="ar"/>
              </w:rPr>
              <w:t>提供三星级酒店标准及以上客房管理服务。</w:t>
            </w:r>
          </w:p>
          <w:p w14:paraId="589CCEF6">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（1）保洁员日常检查布草车各类物品配备齐全，确保有能力及时补充；</w:t>
            </w:r>
          </w:p>
          <w:p w14:paraId="29563219">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（2）每日值守间清洁必须在当天下午2点前完成；</w:t>
            </w:r>
          </w:p>
          <w:p w14:paraId="16F9B7D3">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（3）清理房间时，把所有房间用品放回原位；</w:t>
            </w:r>
          </w:p>
          <w:p w14:paraId="1753275C">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（4）清理房间时开窗通风,保证房间窗帘洁净、易拉合，房间清洁完毕后,闭合窗户窗帘,悬挂整齐；</w:t>
            </w:r>
          </w:p>
          <w:p w14:paraId="6B5A469E">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（5）清理房间时检查房内灯具、设备是否有损坏，及时报项目经理安排维修；</w:t>
            </w:r>
          </w:p>
          <w:p w14:paraId="47CC357C">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（6）保证房间所有灯具、灯罩、灯座、桌面装饰摆设光洁无灰，规整各类电器电线；</w:t>
            </w:r>
          </w:p>
          <w:p w14:paraId="52E8AACD">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（7）每日更换、补充用过的用具、杯具、毛巾等；</w:t>
            </w:r>
          </w:p>
          <w:p w14:paraId="590520A4">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（8）每日倒空和清洁房间纸篓、烟灰缸；</w:t>
            </w:r>
          </w:p>
          <w:p w14:paraId="5C5E7B98">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（10）床铺保持平整，床单、枕套、毛巾等无污迹、无破损，床上用品一客一换；</w:t>
            </w:r>
          </w:p>
          <w:p w14:paraId="505A5B09">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（11）所有墙面、门扇、地脚线干净清洁，无破损，无毛发；</w:t>
            </w:r>
          </w:p>
          <w:p w14:paraId="38E2BB12">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（12）房间有绿植的，每日清洁、浇水或更换清水；</w:t>
            </w:r>
          </w:p>
          <w:p w14:paraId="7A88CAFF">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（13）硬刷刷洗卫生间地板，保持地面干净，不得出现任何垃圾碎屑；</w:t>
            </w:r>
          </w:p>
          <w:p w14:paraId="1344ABD3">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（14）每日清洁阳台或窗台，保证玻璃洁净明亮；</w:t>
            </w:r>
          </w:p>
          <w:p w14:paraId="72535E01">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（15）每日补充厕纸和面巾纸；</w:t>
            </w:r>
          </w:p>
          <w:p w14:paraId="1DFCDE36">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（16）卫生间地面每日拖地，保持干净，无异味；</w:t>
            </w:r>
          </w:p>
          <w:p w14:paraId="530F65A4">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（17）保持座便器、厕板洁净，换客须消毒；</w:t>
            </w:r>
          </w:p>
          <w:p w14:paraId="328D5AA5">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（18）卫生间洗手台台面保持清洁、干爽，无任何垃圾杂屑、水迹；</w:t>
            </w:r>
          </w:p>
          <w:p w14:paraId="07BBE01B">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（19）所有淋浴器具、面盆龙头擦拭亮净；</w:t>
            </w:r>
          </w:p>
          <w:p w14:paraId="5FE21925">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（20）卫生间镜子干净、无污迹、无水迹；</w:t>
            </w:r>
          </w:p>
          <w:p w14:paraId="29BBA41B">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（21）检查冲水系统、水龙头、花洒、盆塞正常；</w:t>
            </w:r>
          </w:p>
          <w:p w14:paraId="0245F70A">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（22）每日清点需要换洗的布草，按品类当日转送洗衣厂清洗；</w:t>
            </w:r>
          </w:p>
          <w:p w14:paraId="647A5B5A">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（23）接收清洗后的布草时进行必要检查，发现清洗不干净的及时安排重洗或采取其他有效清洁方式处理干净。</w:t>
            </w:r>
          </w:p>
          <w:p w14:paraId="5C389855">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（24）对清洗合格但暂未使用的布草，用密封袋装好摆放整齐；</w:t>
            </w:r>
          </w:p>
          <w:p w14:paraId="6B3A9606">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（25）布草间要保持通风、干燥，防止布草发霉；</w:t>
            </w:r>
          </w:p>
          <w:p w14:paraId="2FB27F89">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（26）布草间所有物品分类摆放有序，设标签标识；</w:t>
            </w:r>
          </w:p>
          <w:p w14:paraId="00EB8477">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（27）定期对所有布草进行晾晒，防止异味；</w:t>
            </w:r>
          </w:p>
          <w:p w14:paraId="79EC6FD1">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2"/>
                <w:sz w:val="24"/>
                <w:szCs w:val="24"/>
                <w:lang w:val="en-US" w:eastAsia="zh-CN" w:bidi="ar"/>
              </w:rPr>
              <w:t>（28）做好布草损坏、更换情况的登记统计。</w:t>
            </w:r>
          </w:p>
        </w:tc>
        <w:tc>
          <w:tcPr>
            <w:tcW w:w="5871" w:type="dxa"/>
            <w:tcBorders>
              <w:top w:val="single" w:color="auto" w:sz="4" w:space="0"/>
              <w:left w:val="nil"/>
              <w:bottom w:val="single" w:color="auto" w:sz="4" w:space="0"/>
              <w:right w:val="single" w:color="auto" w:sz="4" w:space="0"/>
            </w:tcBorders>
            <w:noWrap w:val="0"/>
            <w:vAlign w:val="center"/>
          </w:tcPr>
          <w:p w14:paraId="0953725A">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5ECFDD1E">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3A60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37B010F">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8</w:t>
            </w:r>
          </w:p>
        </w:tc>
        <w:tc>
          <w:tcPr>
            <w:tcW w:w="6493" w:type="dxa"/>
            <w:tcBorders>
              <w:top w:val="single" w:color="auto" w:sz="4" w:space="0"/>
              <w:left w:val="nil"/>
              <w:bottom w:val="single" w:color="auto" w:sz="4" w:space="0"/>
              <w:right w:val="single" w:color="auto" w:sz="4" w:space="0"/>
            </w:tcBorders>
            <w:noWrap w:val="0"/>
            <w:vAlign w:val="center"/>
          </w:tcPr>
          <w:p w14:paraId="557DA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8.其他服务工作</w:t>
            </w:r>
          </w:p>
          <w:p w14:paraId="4351E006">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（1）根据甲方需要承担搬运工作（含办公室内设施搬运；生产、生活设施设备搬运；办公区域内，设施、设备搬运，搬运需要公司以外车辆、人工等费用由乙方负责）。</w:t>
            </w:r>
          </w:p>
          <w:p w14:paraId="19A3898E">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（2）做好站房场院用地范围三包工作。</w:t>
            </w:r>
          </w:p>
          <w:p w14:paraId="03C507C1">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（3）按甲方要求办理水、电费缴存业务。</w:t>
            </w:r>
          </w:p>
          <w:p w14:paraId="35BEDDAF">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（4）按甲方要求进行指定物品清洗和消毒工作。</w:t>
            </w:r>
          </w:p>
          <w:p w14:paraId="5A1B39D4">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（5）甲方临时安排的仪器设备设施维护管理工作。</w:t>
            </w:r>
          </w:p>
          <w:p w14:paraId="67A9E8B0">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（6）积极配合甲方交办的其他工作，提供力所能及的帮助。</w:t>
            </w:r>
          </w:p>
          <w:p w14:paraId="592E0BC9">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0"/>
                <w:sz w:val="24"/>
                <w:szCs w:val="24"/>
                <w:lang w:val="en-US" w:eastAsia="zh-CN" w:bidi="ar"/>
              </w:rPr>
              <w:t>（7）本项目物业服务需要使用的消毒、杀虫药物、农药化肥等，必须是低毒、无环境公害的合规产品，且使用前需报甲方批准，</w:t>
            </w:r>
            <w:r>
              <w:rPr>
                <w:rFonts w:hint="eastAsia" w:ascii="仿宋" w:hAnsi="仿宋" w:eastAsia="仿宋" w:cs="仿宋"/>
                <w:color w:val="auto"/>
                <w:kern w:val="0"/>
                <w:sz w:val="24"/>
                <w:szCs w:val="24"/>
                <w:highlight w:val="none"/>
                <w:lang w:val="en-US" w:eastAsia="zh-CN" w:bidi="ar"/>
              </w:rPr>
              <w:t>临用临买，不得长期（1个月以上）存放在服务地点，短期存放的需</w:t>
            </w:r>
            <w:r>
              <w:rPr>
                <w:rFonts w:hint="eastAsia" w:ascii="仿宋" w:hAnsi="仿宋" w:eastAsia="仿宋" w:cs="仿宋"/>
                <w:color w:val="auto"/>
                <w:kern w:val="0"/>
                <w:sz w:val="24"/>
                <w:szCs w:val="24"/>
                <w:lang w:val="en-US" w:eastAsia="zh-CN" w:bidi="ar"/>
              </w:rPr>
              <w:t>在指定区域内妥善保存，做好使用记录及投放安全公告。</w:t>
            </w:r>
          </w:p>
        </w:tc>
        <w:tc>
          <w:tcPr>
            <w:tcW w:w="5871" w:type="dxa"/>
            <w:tcBorders>
              <w:top w:val="single" w:color="auto" w:sz="4" w:space="0"/>
              <w:left w:val="nil"/>
              <w:bottom w:val="single" w:color="auto" w:sz="4" w:space="0"/>
              <w:right w:val="single" w:color="auto" w:sz="4" w:space="0"/>
            </w:tcBorders>
            <w:noWrap w:val="0"/>
            <w:vAlign w:val="center"/>
          </w:tcPr>
          <w:p w14:paraId="5783B131">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685C4950">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0690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334C9E1">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9</w:t>
            </w:r>
          </w:p>
        </w:tc>
        <w:tc>
          <w:tcPr>
            <w:tcW w:w="6493" w:type="dxa"/>
            <w:tcBorders>
              <w:top w:val="single" w:color="auto" w:sz="4" w:space="0"/>
              <w:left w:val="nil"/>
              <w:bottom w:val="single" w:color="auto" w:sz="4" w:space="0"/>
              <w:right w:val="single" w:color="auto" w:sz="4" w:space="0"/>
            </w:tcBorders>
            <w:noWrap w:val="0"/>
            <w:vAlign w:val="center"/>
          </w:tcPr>
          <w:p w14:paraId="5E51B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9.特别说明的服务事项</w:t>
            </w:r>
          </w:p>
          <w:p w14:paraId="1A07364A">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sz w:val="24"/>
                <w:highlight w:val="none"/>
                <w:lang w:val="en-US"/>
              </w:rPr>
            </w:pPr>
            <w:r>
              <w:rPr>
                <w:rFonts w:hint="eastAsia" w:ascii="仿宋" w:hAnsi="仿宋" w:eastAsia="仿宋" w:cs="仿宋"/>
                <w:color w:val="auto"/>
                <w:kern w:val="0"/>
                <w:sz w:val="24"/>
                <w:szCs w:val="24"/>
                <w:lang w:val="en-US" w:eastAsia="zh-CN" w:bidi="ar"/>
              </w:rPr>
              <w:t>（1）服务过程所需的小额费用由乙方承担。包括公共区域设施设备的维修、搬运、灭“四害”、垃圾清运、化粪池清掏、高低压变电检测、防雷检测、绿化喷淋系统、劳动工具、园林工具、清扫保洁易耗品、清洁用品、布草换洗、消毒、照明设备维修更换、会议接待用纸、笔、瓶装水、排插、场地范围内土地除草、平整、绿化维护用品、安全警示标识、标牌、</w:t>
            </w:r>
            <w:r>
              <w:rPr>
                <w:rFonts w:hint="eastAsia" w:ascii="仿宋" w:hAnsi="仿宋" w:eastAsia="仿宋" w:cs="仿宋"/>
                <w:color w:val="auto"/>
                <w:kern w:val="0"/>
                <w:sz w:val="24"/>
                <w:szCs w:val="24"/>
                <w:highlight w:val="none"/>
                <w:lang w:val="en-US" w:eastAsia="zh-CN" w:bidi="ar"/>
              </w:rPr>
              <w:t>杀虫剂、农药、化肥、种子等费用及采购文件中明确的其他费用。</w:t>
            </w:r>
          </w:p>
          <w:p w14:paraId="2EDA9BBC">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物业服务通行能力保障。因本项目地理位置原因，为确保物业工作顺利开展，乙方须通过自配或租赁方式在本项目服务地点配备1辆四座或以上的新能源汽车，为物业及其他来访人员出入提供必要的通行能力保障。</w:t>
            </w:r>
          </w:p>
          <w:p w14:paraId="115347DC">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体要求：①新能源汽车配置：纯电续航大于330km，搭载50KW电机快充能力，支持快充；具备主驾副驾膝部气囊，前排气囊，前排侧气囊，侧气帘，后排侧气囊，后备箱容量大于300L；②充电桩安装：乙方须承担新能源汽车充电桩安装或改装费用，安装位置由甲方指定，新能源汽车充电费用由甲方负责；③车辆管理：车辆手续齐全，保证服务期间车辆所有权或使用权完全归乙方所有，中标后不得擅自变更承诺车辆型号，物业工作交接完成当日须汽车就位，乙方负责保障车辆保险、年检、保养、洗车、维修等服务；④用车范围：负责接送人员、运送换洗皮草、消毒碗筷、日常用品的采购服务和甲方交代的其他任务，不得用于网约车等私人业务，不得私自开出阳朔县范围，长时间（3小时及以上）离开服务地点使用前需经甲方报备同意；⑤用车规范：原则由乙方执照人员驾驶，乙方应制定安全用车规范及各种对应突发事件的应急处置措施。【投标时，自配汽车的，需提供车辆行驶证正、副本、本公司归属权承诺（格式自拟）；租赁汽车的，需提供拟租赁汽车型号、照片、本公司租赁协议承诺（格式自拟），未提供的投标无效。】</w:t>
            </w:r>
          </w:p>
          <w:p w14:paraId="2EAB569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highlight w:val="none"/>
                <w:lang w:val="en-US" w:eastAsia="zh-CN" w:bidi="ar"/>
              </w:rPr>
              <w:t>乙方如实际交接后未能满足以上要求的，视为虚假应标，甲方有权解除合同，并要求乙方赔偿损失。</w:t>
            </w:r>
          </w:p>
        </w:tc>
        <w:tc>
          <w:tcPr>
            <w:tcW w:w="5871" w:type="dxa"/>
            <w:tcBorders>
              <w:top w:val="single" w:color="auto" w:sz="4" w:space="0"/>
              <w:left w:val="nil"/>
              <w:bottom w:val="single" w:color="auto" w:sz="4" w:space="0"/>
              <w:right w:val="single" w:color="auto" w:sz="4" w:space="0"/>
            </w:tcBorders>
            <w:noWrap w:val="0"/>
            <w:vAlign w:val="center"/>
          </w:tcPr>
          <w:p w14:paraId="1E3C23A3">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4C509826">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bl>
    <w:p w14:paraId="60AB4CE3">
      <w:pPr>
        <w:keepNext w:val="0"/>
        <w:keepLines w:val="0"/>
        <w:widowControl w:val="0"/>
        <w:suppressLineNumbers w:val="0"/>
        <w:autoSpaceDE w:val="0"/>
        <w:autoSpaceDN/>
        <w:spacing w:before="0" w:beforeAutospacing="0" w:after="0" w:afterAutospacing="0" w:line="600" w:lineRule="exact"/>
        <w:ind w:left="0" w:leftChars="0" w:right="0" w:firstLine="495" w:firstLineChars="177"/>
        <w:jc w:val="left"/>
        <w:outlineLvl w:val="1"/>
        <w:rPr>
          <w:rFonts w:hint="default" w:ascii="Times New Roman" w:hAnsi="Times New Roman" w:eastAsia="方正仿宋_GBK" w:cs="Times New Roman"/>
          <w:color w:val="auto"/>
          <w:kern w:val="2"/>
          <w:sz w:val="28"/>
          <w:szCs w:val="28"/>
          <w:lang w:val="en-US" w:eastAsia="zh-CN" w:bidi="ar"/>
        </w:rPr>
      </w:pPr>
      <w:r>
        <w:rPr>
          <w:rFonts w:hint="eastAsia" w:ascii="方正仿宋_GBK" w:hAnsi="方正仿宋_GBK" w:eastAsia="方正仿宋_GBK" w:cs="方正仿宋_GBK"/>
          <w:color w:val="auto"/>
          <w:kern w:val="2"/>
          <w:sz w:val="28"/>
          <w:szCs w:val="28"/>
          <w:lang w:val="en-US" w:eastAsia="zh-CN" w:bidi="ar"/>
        </w:rPr>
        <w:t>报价单位（盖章）：</w:t>
      </w:r>
      <w:r>
        <w:rPr>
          <w:rFonts w:hint="default"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3EAC141C">
      <w:pPr>
        <w:keepNext w:val="0"/>
        <w:keepLines w:val="0"/>
        <w:widowControl w:val="0"/>
        <w:suppressLineNumbers w:val="0"/>
        <w:autoSpaceDE w:val="0"/>
        <w:autoSpaceDN/>
        <w:spacing w:before="0" w:beforeAutospacing="0" w:after="0" w:afterAutospacing="0" w:line="600" w:lineRule="exact"/>
        <w:ind w:left="0" w:leftChars="0" w:right="0" w:firstLine="495" w:firstLineChars="177"/>
        <w:jc w:val="left"/>
        <w:outlineLvl w:val="1"/>
        <w:rPr>
          <w:rFonts w:hint="default" w:ascii="Times New Roman" w:hAnsi="Times New Roman" w:eastAsia="方正仿宋_GBK" w:cs="Times New Roman"/>
          <w:color w:val="auto"/>
          <w:kern w:val="2"/>
          <w:sz w:val="28"/>
          <w:szCs w:val="28"/>
        </w:rPr>
      </w:pPr>
      <w:r>
        <w:rPr>
          <w:rFonts w:hint="eastAsia" w:ascii="方正仿宋_GBK" w:hAnsi="方正仿宋_GBK" w:eastAsia="方正仿宋_GBK" w:cs="方正仿宋_GBK"/>
          <w:color w:val="auto"/>
          <w:kern w:val="2"/>
          <w:sz w:val="28"/>
          <w:szCs w:val="28"/>
          <w:lang w:val="en-US" w:eastAsia="zh-CN" w:bidi="ar"/>
        </w:rPr>
        <w:t>单位地址：</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609DAEA9">
      <w:pPr>
        <w:keepNext w:val="0"/>
        <w:keepLines w:val="0"/>
        <w:widowControl w:val="0"/>
        <w:suppressLineNumbers w:val="0"/>
        <w:autoSpaceDE w:val="0"/>
        <w:autoSpaceDN/>
        <w:spacing w:before="0" w:beforeAutospacing="0" w:after="0" w:afterAutospacing="0" w:line="600" w:lineRule="exact"/>
        <w:ind w:left="-359" w:leftChars="-171" w:right="0" w:firstLine="840" w:firstLineChars="300"/>
        <w:jc w:val="left"/>
        <w:outlineLvl w:val="1"/>
        <w:rPr>
          <w:rFonts w:hint="default" w:ascii="Times New Roman" w:hAnsi="Times New Roman" w:eastAsia="方正仿宋_GBK" w:cs="Times New Roman"/>
          <w:color w:val="auto"/>
          <w:kern w:val="2"/>
          <w:sz w:val="28"/>
          <w:szCs w:val="28"/>
          <w:lang w:val="en-US" w:eastAsia="zh-CN" w:bidi="ar"/>
        </w:rPr>
      </w:pPr>
      <w:r>
        <w:rPr>
          <w:rFonts w:hint="eastAsia" w:ascii="方正仿宋_GBK" w:hAnsi="方正仿宋_GBK" w:eastAsia="方正仿宋_GBK" w:cs="方正仿宋_GBK"/>
          <w:color w:val="auto"/>
          <w:kern w:val="2"/>
          <w:sz w:val="28"/>
          <w:szCs w:val="28"/>
          <w:lang w:val="en-US" w:eastAsia="zh-CN" w:bidi="ar"/>
        </w:rPr>
        <w:t>联系人（签字）：</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2F879EA5">
      <w:pPr>
        <w:keepNext w:val="0"/>
        <w:keepLines w:val="0"/>
        <w:widowControl w:val="0"/>
        <w:suppressLineNumbers w:val="0"/>
        <w:autoSpaceDE w:val="0"/>
        <w:autoSpaceDN/>
        <w:spacing w:before="0" w:beforeAutospacing="0" w:after="0" w:afterAutospacing="0" w:line="600" w:lineRule="exact"/>
        <w:ind w:left="-359" w:leftChars="-171" w:right="0" w:firstLine="840" w:firstLineChars="300"/>
        <w:jc w:val="left"/>
        <w:outlineLvl w:val="1"/>
        <w:rPr>
          <w:rFonts w:hint="default" w:ascii="Times New Roman" w:hAnsi="Times New Roman" w:eastAsia="方正仿宋_GBK" w:cs="Times New Roman"/>
          <w:color w:val="auto"/>
          <w:kern w:val="2"/>
          <w:sz w:val="28"/>
          <w:szCs w:val="28"/>
          <w:lang w:val="en-US" w:eastAsia="zh-CN" w:bidi="ar"/>
        </w:rPr>
      </w:pPr>
      <w:r>
        <w:rPr>
          <w:rFonts w:hint="eastAsia" w:ascii="方正仿宋_GBK" w:hAnsi="方正仿宋_GBK" w:eastAsia="方正仿宋_GBK" w:cs="方正仿宋_GBK"/>
          <w:color w:val="auto"/>
          <w:kern w:val="2"/>
          <w:sz w:val="28"/>
          <w:szCs w:val="28"/>
          <w:lang w:val="en-US" w:eastAsia="zh-CN" w:bidi="ar"/>
        </w:rPr>
        <w:t>联系方式：</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1BFAEB43">
      <w:pPr>
        <w:keepNext w:val="0"/>
        <w:keepLines w:val="0"/>
        <w:widowControl w:val="0"/>
        <w:suppressLineNumbers w:val="0"/>
        <w:autoSpaceDE w:val="0"/>
        <w:autoSpaceDN/>
        <w:spacing w:before="0" w:beforeAutospacing="0" w:after="0" w:afterAutospacing="0" w:line="600" w:lineRule="exact"/>
        <w:ind w:left="-359" w:leftChars="-171" w:right="0" w:firstLine="840" w:firstLineChars="300"/>
        <w:jc w:val="left"/>
        <w:outlineLvl w:val="1"/>
        <w:rPr>
          <w:rFonts w:hint="default" w:ascii="Times New Roman" w:hAnsi="Times New Roman" w:eastAsia="方正仿宋_GBK" w:cs="Times New Roman"/>
          <w:color w:val="auto"/>
          <w:kern w:val="2"/>
          <w:sz w:val="28"/>
          <w:szCs w:val="28"/>
          <w:lang w:val="en-US"/>
        </w:rPr>
      </w:pPr>
      <w:r>
        <w:rPr>
          <w:rFonts w:hint="eastAsia" w:ascii="方正仿宋_GBK" w:hAnsi="方正仿宋_GBK" w:eastAsia="方正仿宋_GBK" w:cs="方正仿宋_GBK"/>
          <w:color w:val="auto"/>
          <w:kern w:val="2"/>
          <w:sz w:val="28"/>
          <w:szCs w:val="28"/>
          <w:lang w:val="en-US" w:eastAsia="zh-CN" w:bidi="ar"/>
        </w:rPr>
        <w:t>报价日期：</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p>
    <w:p w14:paraId="254B2388">
      <w:pPr>
        <w:keepNext w:val="0"/>
        <w:keepLines w:val="0"/>
        <w:autoSpaceDE w:val="0"/>
        <w:spacing w:before="0" w:after="0" w:line="400" w:lineRule="exact"/>
        <w:ind w:firstLine="355" w:firstLineChars="127"/>
        <w:jc w:val="left"/>
        <w:outlineLvl w:val="1"/>
        <w:rPr>
          <w:rFonts w:hint="default" w:ascii="Times New Roman" w:hAnsi="Times New Roman" w:eastAsia="方正仿宋_GBK" w:cs="Times New Roman"/>
          <w:color w:val="auto"/>
          <w:kern w:val="2"/>
          <w:sz w:val="28"/>
          <w:szCs w:val="28"/>
          <w:lang w:val="en-US" w:eastAsia="zh-CN" w:bidi="ar"/>
        </w:rPr>
      </w:pPr>
    </w:p>
    <w:p w14:paraId="7CF32C6B">
      <w:pPr>
        <w:keepNext w:val="0"/>
        <w:keepLines w:val="0"/>
        <w:autoSpaceDE w:val="0"/>
        <w:spacing w:before="0" w:after="0" w:line="400" w:lineRule="exact"/>
        <w:ind w:firstLine="480" w:firstLineChars="200"/>
        <w:jc w:val="left"/>
        <w:outlineLvl w:val="1"/>
        <w:rPr>
          <w:rFonts w:hint="eastAsia"/>
          <w:color w:val="auto"/>
        </w:rPr>
      </w:pPr>
      <w:r>
        <w:rPr>
          <w:rFonts w:hint="eastAsia" w:ascii="方正仿宋_GBK" w:hAnsi="方正仿宋_GBK" w:eastAsia="方正仿宋_GBK" w:cs="方正仿宋_GBK"/>
          <w:color w:val="auto"/>
          <w:kern w:val="2"/>
          <w:sz w:val="24"/>
          <w:szCs w:val="24"/>
          <w:lang w:val="en-US" w:eastAsia="zh-CN" w:bidi="ar"/>
        </w:rPr>
        <w:t>注：报价单位根据本表的要求逐条响应并在“偏离情况”栏注明偏离情况，完全响应的填“无偏离”；完全响应且优于需求内容的填“正偏离”；未完全响应的填“负偏离”。属于“正偏离”或“负偏离”的具体内容应在“响应内容”一栏中加粗字体标注。</w:t>
      </w:r>
    </w:p>
    <w:p w14:paraId="5207522A">
      <w:pPr>
        <w:spacing w:line="420" w:lineRule="exact"/>
        <w:rPr>
          <w:color w:val="auto"/>
        </w:rPr>
      </w:pPr>
      <w:bookmarkStart w:id="1" w:name="_GoBack"/>
      <w:bookmarkEnd w:id="1"/>
    </w:p>
    <w:sectPr>
      <w:footerReference r:id="rId3" w:type="default"/>
      <w:pgSz w:w="16838" w:h="11906" w:orient="landscape"/>
      <w:pgMar w:top="1247"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5C91">
    <w:pPr>
      <w:pStyle w:val="10"/>
      <w:tabs>
        <w:tab w:val="left" w:pos="100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BE975">
                          <w:pPr>
                            <w:pStyle w:val="1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hint="eastAsia" w:ascii="仿宋" w:hAnsi="仿宋" w:eastAsia="仿宋" w:cs="仿宋"/>
                              <w:sz w:val="24"/>
                            </w:rPr>
                            <w:t>0</w:t>
                          </w:r>
                          <w:r>
                            <w:rPr>
                              <w:rFonts w:hint="eastAsia" w:ascii="仿宋" w:hAnsi="仿宋" w:eastAsia="仿宋" w:cs="仿宋"/>
                              <w:sz w:val="24"/>
                            </w:rPr>
                            <w:fldChar w:fldCharType="end"/>
                          </w:r>
                          <w:r>
                            <w:rPr>
                              <w:rFonts w:hint="eastAsia" w:ascii="仿宋" w:hAnsi="仿宋" w:eastAsia="仿宋" w:cs="仿宋"/>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3BE975">
                    <w:pPr>
                      <w:pStyle w:val="1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hint="eastAsia" w:ascii="仿宋" w:hAnsi="仿宋" w:eastAsia="仿宋" w:cs="仿宋"/>
                        <w:sz w:val="24"/>
                      </w:rPr>
                      <w:t>0</w:t>
                    </w:r>
                    <w:r>
                      <w:rPr>
                        <w:rFonts w:hint="eastAsia" w:ascii="仿宋" w:hAnsi="仿宋" w:eastAsia="仿宋" w:cs="仿宋"/>
                        <w:sz w:val="24"/>
                      </w:rPr>
                      <w:fldChar w:fldCharType="end"/>
                    </w:r>
                    <w:r>
                      <w:rPr>
                        <w:rFonts w:hint="eastAsia" w:ascii="仿宋" w:hAnsi="仿宋" w:eastAsia="仿宋" w:cs="仿宋"/>
                        <w:sz w:val="24"/>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OTdlZjM0MWFmYjkwZjVlZDg1ZDc0YTM3NDZmOWIifQ=="/>
  </w:docVars>
  <w:rsids>
    <w:rsidRoot w:val="00000000"/>
    <w:rsid w:val="018E4567"/>
    <w:rsid w:val="024A6ADC"/>
    <w:rsid w:val="02A15D5B"/>
    <w:rsid w:val="036768A5"/>
    <w:rsid w:val="05C73A97"/>
    <w:rsid w:val="05EC458A"/>
    <w:rsid w:val="06267DAA"/>
    <w:rsid w:val="062D4ECE"/>
    <w:rsid w:val="08B647E3"/>
    <w:rsid w:val="08BA022A"/>
    <w:rsid w:val="095F3678"/>
    <w:rsid w:val="099B7EFF"/>
    <w:rsid w:val="0BE11FFE"/>
    <w:rsid w:val="10862F86"/>
    <w:rsid w:val="1126249A"/>
    <w:rsid w:val="17573E02"/>
    <w:rsid w:val="18E101EB"/>
    <w:rsid w:val="1B1F49AA"/>
    <w:rsid w:val="1F372797"/>
    <w:rsid w:val="230B458B"/>
    <w:rsid w:val="24F1163A"/>
    <w:rsid w:val="25E33869"/>
    <w:rsid w:val="28FD739E"/>
    <w:rsid w:val="2C6E17C2"/>
    <w:rsid w:val="2D101BA6"/>
    <w:rsid w:val="2E6867D8"/>
    <w:rsid w:val="313C76D4"/>
    <w:rsid w:val="31D22D50"/>
    <w:rsid w:val="32FF3174"/>
    <w:rsid w:val="33A4617C"/>
    <w:rsid w:val="34CC3529"/>
    <w:rsid w:val="39027061"/>
    <w:rsid w:val="3BA80C54"/>
    <w:rsid w:val="3D8E63C5"/>
    <w:rsid w:val="3F1D5A7C"/>
    <w:rsid w:val="40FA1EA6"/>
    <w:rsid w:val="413833F5"/>
    <w:rsid w:val="4226071D"/>
    <w:rsid w:val="43B62E26"/>
    <w:rsid w:val="44031621"/>
    <w:rsid w:val="47BA4505"/>
    <w:rsid w:val="4A423918"/>
    <w:rsid w:val="4A842484"/>
    <w:rsid w:val="51A47057"/>
    <w:rsid w:val="55BF60A1"/>
    <w:rsid w:val="576222DF"/>
    <w:rsid w:val="58922210"/>
    <w:rsid w:val="59B03F88"/>
    <w:rsid w:val="5A1028F3"/>
    <w:rsid w:val="5AEE2988"/>
    <w:rsid w:val="5CC6429F"/>
    <w:rsid w:val="5F911EA8"/>
    <w:rsid w:val="604D4C6F"/>
    <w:rsid w:val="60EE1D70"/>
    <w:rsid w:val="623936FD"/>
    <w:rsid w:val="62E645D5"/>
    <w:rsid w:val="63CE60C7"/>
    <w:rsid w:val="64A414CF"/>
    <w:rsid w:val="666A1832"/>
    <w:rsid w:val="68183901"/>
    <w:rsid w:val="69A03228"/>
    <w:rsid w:val="6A4470E3"/>
    <w:rsid w:val="6B8F59B8"/>
    <w:rsid w:val="6BA41E2C"/>
    <w:rsid w:val="6C760B74"/>
    <w:rsid w:val="6C9B7FF9"/>
    <w:rsid w:val="6D8A7502"/>
    <w:rsid w:val="6E6621F1"/>
    <w:rsid w:val="6F4047B8"/>
    <w:rsid w:val="6FC52A74"/>
    <w:rsid w:val="71870334"/>
    <w:rsid w:val="740E02D5"/>
    <w:rsid w:val="744017BB"/>
    <w:rsid w:val="74CC2832"/>
    <w:rsid w:val="765304D0"/>
    <w:rsid w:val="79E56A30"/>
    <w:rsid w:val="7B982CA2"/>
    <w:rsid w:val="7DB0385E"/>
    <w:rsid w:val="7F860FBC"/>
    <w:rsid w:val="7F8E0454"/>
    <w:rsid w:val="7FD1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autoRedefine/>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color w:val="000000"/>
      <w:kern w:val="0"/>
      <w:sz w:val="44"/>
      <w:szCs w:val="44"/>
      <w:lang w:val="en-US" w:eastAsia="zh-CN" w:bidi="ar"/>
    </w:rPr>
  </w:style>
  <w:style w:type="paragraph" w:styleId="4">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autoRedefine/>
    <w:semiHidden/>
    <w:qFormat/>
    <w:uiPriority w:val="0"/>
  </w:style>
  <w:style w:type="table" w:default="1" w:styleId="1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ocument Map"/>
    <w:basedOn w:val="1"/>
    <w:link w:val="41"/>
    <w:autoRedefine/>
    <w:qFormat/>
    <w:uiPriority w:val="0"/>
    <w:pPr>
      <w:shd w:val="clear" w:color="auto" w:fill="000080"/>
    </w:pPr>
  </w:style>
  <w:style w:type="paragraph" w:styleId="5">
    <w:name w:val="annotation text"/>
    <w:basedOn w:val="1"/>
    <w:link w:val="37"/>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color w:val="000000"/>
      <w:kern w:val="1"/>
      <w:sz w:val="21"/>
      <w:szCs w:val="21"/>
      <w:lang w:val="en-US" w:eastAsia="zh-CN" w:bidi="ar"/>
    </w:rPr>
  </w:style>
  <w:style w:type="paragraph" w:styleId="6">
    <w:name w:val="Body Text"/>
    <w:basedOn w:val="1"/>
    <w:link w:val="44"/>
    <w:autoRedefine/>
    <w:qFormat/>
    <w:uiPriority w:val="0"/>
    <w:pPr>
      <w:keepNext w:val="0"/>
      <w:keepLines w:val="0"/>
      <w:widowControl w:val="0"/>
      <w:suppressLineNumbers w:val="0"/>
      <w:spacing w:before="0" w:beforeAutospacing="0" w:after="0" w:afterAutospacing="0" w:line="380" w:lineRule="exact"/>
      <w:ind w:left="0" w:right="0"/>
      <w:jc w:val="both"/>
    </w:pPr>
    <w:rPr>
      <w:rFonts w:hint="default" w:ascii="Times New Roman" w:hAnsi="Times New Roman" w:eastAsia="宋体" w:cs="Times New Roman"/>
      <w:color w:val="000000"/>
      <w:kern w:val="1"/>
      <w:sz w:val="24"/>
      <w:szCs w:val="24"/>
      <w:lang w:val="en-US" w:eastAsia="zh-CN" w:bidi="ar"/>
    </w:rPr>
  </w:style>
  <w:style w:type="paragraph" w:styleId="7">
    <w:name w:val="Body Text Indent"/>
    <w:basedOn w:val="1"/>
    <w:link w:val="49"/>
    <w:autoRedefine/>
    <w:qFormat/>
    <w:uiPriority w:val="0"/>
    <w:pPr>
      <w:keepNext w:val="0"/>
      <w:keepLines w:val="0"/>
      <w:widowControl w:val="0"/>
      <w:suppressLineNumbers w:val="0"/>
      <w:spacing w:before="0" w:beforeAutospacing="0" w:after="0" w:afterAutospacing="0"/>
      <w:ind w:left="0" w:right="0" w:firstLine="830"/>
      <w:jc w:val="both"/>
    </w:pPr>
    <w:rPr>
      <w:rFonts w:hint="eastAsia" w:ascii="仿宋_GB2312" w:hAnsi="仿宋_GB2312" w:eastAsia="仿宋" w:cs="仿宋"/>
      <w:color w:val="000000"/>
      <w:kern w:val="1"/>
      <w:sz w:val="32"/>
      <w:szCs w:val="32"/>
      <w:lang w:val="en-US" w:eastAsia="zh-CN" w:bidi="ar"/>
    </w:rPr>
  </w:style>
  <w:style w:type="paragraph" w:styleId="8">
    <w:name w:val="Plain Text"/>
    <w:basedOn w:val="1"/>
    <w:link w:val="40"/>
    <w:autoRedefine/>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Courier New"/>
      <w:color w:val="000000"/>
      <w:kern w:val="1"/>
      <w:sz w:val="21"/>
      <w:szCs w:val="20"/>
      <w:lang w:val="en-US" w:eastAsia="zh-CN" w:bidi="ar"/>
    </w:rPr>
  </w:style>
  <w:style w:type="paragraph" w:styleId="9">
    <w:name w:val="Balloon Text"/>
    <w:basedOn w:val="1"/>
    <w:link w:val="47"/>
    <w:autoRedefine/>
    <w:qFormat/>
    <w:uiPriority w:val="0"/>
    <w:rPr>
      <w:sz w:val="18"/>
    </w:rPr>
  </w:style>
  <w:style w:type="paragraph" w:styleId="10">
    <w:name w:val="footer"/>
    <w:basedOn w:val="1"/>
    <w:link w:val="53"/>
    <w:autoRedefine/>
    <w:qFormat/>
    <w:uiPriority w:val="0"/>
    <w:pPr>
      <w:tabs>
        <w:tab w:val="center" w:pos="4153"/>
        <w:tab w:val="right" w:pos="8306"/>
      </w:tabs>
      <w:snapToGrid w:val="0"/>
      <w:jc w:val="left"/>
    </w:pPr>
    <w:rPr>
      <w:sz w:val="18"/>
    </w:rPr>
  </w:style>
  <w:style w:type="paragraph" w:styleId="11">
    <w:name w:val="header"/>
    <w:basedOn w:val="1"/>
    <w:link w:val="5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unhideWhenUsed/>
    <w:qFormat/>
    <w:uiPriority w:val="99"/>
    <w:pPr>
      <w:snapToGrid w:val="0"/>
      <w:jc w:val="left"/>
    </w:pPr>
    <w:rPr>
      <w:sz w:val="18"/>
      <w:szCs w:val="18"/>
    </w:rPr>
  </w:style>
  <w:style w:type="paragraph" w:styleId="13">
    <w:name w:val="toc 9"/>
    <w:basedOn w:val="1"/>
    <w:next w:val="1"/>
    <w:autoRedefine/>
    <w:qFormat/>
    <w:uiPriority w:val="0"/>
    <w:pPr>
      <w:keepNext w:val="0"/>
      <w:keepLines w:val="0"/>
      <w:widowControl w:val="0"/>
      <w:suppressLineNumbers w:val="0"/>
      <w:tabs>
        <w:tab w:val="right" w:leader="dot" w:pos="9185"/>
      </w:tabs>
      <w:spacing w:before="0" w:beforeAutospacing="0" w:after="0" w:afterAutospacing="0" w:line="460" w:lineRule="exact"/>
      <w:ind w:left="420" w:right="0" w:firstLine="525"/>
      <w:jc w:val="both"/>
    </w:pPr>
    <w:rPr>
      <w:rFonts w:hint="default" w:ascii="Times New Roman" w:hAnsi="Times New Roman" w:eastAsia="宋体" w:cs="宋体"/>
      <w:color w:val="007F00"/>
      <w:kern w:val="0"/>
      <w:sz w:val="21"/>
      <w:szCs w:val="21"/>
      <w:lang w:val="en-US" w:eastAsia="zh-CN" w:bidi="ar"/>
    </w:rPr>
  </w:style>
  <w:style w:type="paragraph" w:styleId="14">
    <w:name w:val="Normal (Web)"/>
    <w:basedOn w:val="1"/>
    <w:autoRedefine/>
    <w:qFormat/>
    <w:uiPriority w:val="0"/>
    <w:rPr>
      <w:sz w:val="24"/>
    </w:rPr>
  </w:style>
  <w:style w:type="paragraph" w:styleId="15">
    <w:name w:val="Title"/>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16">
    <w:name w:val="annotation subject"/>
    <w:basedOn w:val="5"/>
    <w:next w:val="5"/>
    <w:link w:val="48"/>
    <w:autoRedefine/>
    <w:qFormat/>
    <w:uiPriority w:val="0"/>
    <w:rPr>
      <w: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rPr>
      <w:rFonts w:hint="default" w:ascii="Times New Roman" w:hAnsi="Times New Roman" w:cs="Times New Roman"/>
    </w:rPr>
  </w:style>
  <w:style w:type="character" w:styleId="22">
    <w:name w:val="FollowedHyperlink"/>
    <w:basedOn w:val="19"/>
    <w:autoRedefine/>
    <w:qFormat/>
    <w:uiPriority w:val="0"/>
    <w:rPr>
      <w:color w:val="954F72"/>
      <w:u w:val="single"/>
    </w:rPr>
  </w:style>
  <w:style w:type="character" w:styleId="23">
    <w:name w:val="Hyperlink"/>
    <w:basedOn w:val="19"/>
    <w:autoRedefine/>
    <w:qFormat/>
    <w:uiPriority w:val="0"/>
    <w:rPr>
      <w:rFonts w:hint="default" w:ascii="Times New Roman" w:hAnsi="Times New Roman" w:cs="Times New Roman"/>
      <w:color w:val="0000FF"/>
      <w:u w:val="single"/>
    </w:rPr>
  </w:style>
  <w:style w:type="character" w:styleId="24">
    <w:name w:val="annotation reference"/>
    <w:basedOn w:val="19"/>
    <w:autoRedefine/>
    <w:qFormat/>
    <w:uiPriority w:val="0"/>
    <w:rPr>
      <w:rFonts w:hint="default" w:ascii="Times New Roman" w:hAnsi="Times New Roman" w:cs="Times New Roman"/>
      <w:sz w:val="21"/>
      <w:szCs w:val="21"/>
    </w:rPr>
  </w:style>
  <w:style w:type="character" w:styleId="25">
    <w:name w:val="HTML Sample"/>
    <w:basedOn w:val="19"/>
    <w:autoRedefine/>
    <w:qFormat/>
    <w:uiPriority w:val="0"/>
    <w:rPr>
      <w:rFonts w:hint="eastAsia" w:ascii="宋体" w:hAnsi="宋体" w:eastAsia="宋体" w:cs="宋体"/>
    </w:rPr>
  </w:style>
  <w:style w:type="paragraph" w:customStyle="1" w:styleId="26">
    <w:name w:val="正文首行缩进1"/>
    <w:basedOn w:val="1"/>
    <w:autoRedefine/>
    <w:qFormat/>
    <w:uiPriority w:val="0"/>
    <w:pPr>
      <w:spacing w:after="120"/>
      <w:ind w:firstLine="420" w:firstLineChars="100"/>
    </w:pPr>
  </w:style>
  <w:style w:type="character" w:customStyle="1" w:styleId="27">
    <w:name w:val="bookmark-item uuid-1595988080611 code-25008 editdisable single-line-text-input-box-cls readonly"/>
    <w:basedOn w:val="19"/>
    <w:autoRedefine/>
    <w:qFormat/>
    <w:uiPriority w:val="0"/>
  </w:style>
  <w:style w:type="character" w:customStyle="1" w:styleId="28">
    <w:name w:val="bookmark-item uuid-1593432166973 code-am014remarks editdisable single-line-text-input-box-cls"/>
    <w:basedOn w:val="19"/>
    <w:autoRedefine/>
    <w:qFormat/>
    <w:uiPriority w:val="0"/>
  </w:style>
  <w:style w:type="paragraph" w:customStyle="1" w:styleId="29">
    <w:name w:val="p15"/>
    <w:basedOn w:val="1"/>
    <w:autoRedefine/>
    <w:qFormat/>
    <w:uiPriority w:val="0"/>
    <w:pPr>
      <w:keepNext w:val="0"/>
      <w:keepLines w:val="0"/>
      <w:widowControl/>
      <w:suppressLineNumbers w:val="0"/>
      <w:spacing w:before="0" w:beforeAutospacing="0" w:after="0" w:afterAutospacing="0"/>
      <w:ind w:left="0" w:right="0"/>
      <w:jc w:val="both"/>
    </w:pPr>
    <w:rPr>
      <w:rFonts w:hint="eastAsia" w:ascii="宋体" w:hAnsi="宋体" w:eastAsia="宋体" w:cs="宋体"/>
      <w:color w:val="000000"/>
      <w:kern w:val="0"/>
      <w:sz w:val="21"/>
      <w:szCs w:val="21"/>
      <w:lang w:val="en-US" w:eastAsia="zh-CN" w:bidi="ar"/>
    </w:rPr>
  </w:style>
  <w:style w:type="character" w:customStyle="1" w:styleId="30">
    <w:name w:val="bookmark-item uuid-1595987369689 code-00003 addword single-line-text-input-box-cls"/>
    <w:basedOn w:val="19"/>
    <w:autoRedefine/>
    <w:qFormat/>
    <w:uiPriority w:val="0"/>
  </w:style>
  <w:style w:type="character" w:customStyle="1" w:styleId="31">
    <w:name w:val="bookmark-item uuid-1596004728442 code-00013 editdisable single-line-text-input-box-cls readonly"/>
    <w:basedOn w:val="19"/>
    <w:autoRedefine/>
    <w:qFormat/>
    <w:uiPriority w:val="0"/>
  </w:style>
  <w:style w:type="character" w:customStyle="1" w:styleId="32">
    <w:name w:val="bookmark-item uuid-1596004745033 code-00010 editdisable single-line-text-input-box-cls readonly"/>
    <w:basedOn w:val="19"/>
    <w:autoRedefine/>
    <w:qFormat/>
    <w:uiPriority w:val="0"/>
  </w:style>
  <w:style w:type="character" w:customStyle="1" w:styleId="33">
    <w:name w:val="bookmark-item uuid-1595987959773 code-25004 editdisable date-selection-cls readonly"/>
    <w:basedOn w:val="19"/>
    <w:autoRedefine/>
    <w:qFormat/>
    <w:uiPriority w:val="0"/>
  </w:style>
  <w:style w:type="character" w:customStyle="1" w:styleId="34">
    <w:name w:val="bookmark-item uuid-1589194982864 code-31006 addword multi-line-text-input-box-cls"/>
    <w:basedOn w:val="19"/>
    <w:autoRedefine/>
    <w:qFormat/>
    <w:uiPriority w:val="0"/>
  </w:style>
  <w:style w:type="character" w:customStyle="1" w:styleId="35">
    <w:name w:val="bookmark-item uuid-1593432150293 code-am014biditemname editdisable single-line-text-input-box-cls"/>
    <w:basedOn w:val="19"/>
    <w:autoRedefine/>
    <w:qFormat/>
    <w:uiPriority w:val="0"/>
  </w:style>
  <w:style w:type="character" w:customStyle="1" w:styleId="36">
    <w:name w:val="bookmark-item uuid-1595987359344 code-00004 addword single-line-text-input-box-cls"/>
    <w:basedOn w:val="19"/>
    <w:autoRedefine/>
    <w:qFormat/>
    <w:uiPriority w:val="0"/>
  </w:style>
  <w:style w:type="character" w:customStyle="1" w:styleId="37">
    <w:name w:val="批注文字 字符"/>
    <w:basedOn w:val="19"/>
    <w:link w:val="5"/>
    <w:autoRedefine/>
    <w:qFormat/>
    <w:uiPriority w:val="0"/>
    <w:rPr>
      <w:color w:val="000000"/>
      <w:kern w:val="1"/>
      <w:sz w:val="21"/>
      <w:szCs w:val="21"/>
    </w:rPr>
  </w:style>
  <w:style w:type="character" w:customStyle="1" w:styleId="38">
    <w:name w:val="15"/>
    <w:basedOn w:val="19"/>
    <w:autoRedefine/>
    <w:qFormat/>
    <w:uiPriority w:val="0"/>
    <w:rPr>
      <w:rFonts w:hint="default" w:ascii="Times New Roman" w:hAnsi="Times New Roman" w:cs="Times New Roman"/>
      <w:color w:val="0000FF"/>
      <w:u w:val="single"/>
    </w:rPr>
  </w:style>
  <w:style w:type="character" w:customStyle="1" w:styleId="39">
    <w:name w:val="bookmark-item uuid-1593421137256 code-am014budgetprice editdisable single-line-text-input-box-cls"/>
    <w:basedOn w:val="19"/>
    <w:autoRedefine/>
    <w:qFormat/>
    <w:uiPriority w:val="0"/>
  </w:style>
  <w:style w:type="character" w:customStyle="1" w:styleId="40">
    <w:name w:val="纯文本 字符"/>
    <w:basedOn w:val="19"/>
    <w:link w:val="8"/>
    <w:autoRedefine/>
    <w:qFormat/>
    <w:uiPriority w:val="0"/>
    <w:rPr>
      <w:rFonts w:hint="eastAsia" w:ascii="宋体" w:hAnsi="宋体" w:eastAsia="宋体" w:cs="Courier New"/>
      <w:color w:val="000000"/>
      <w:kern w:val="1"/>
      <w:sz w:val="21"/>
    </w:rPr>
  </w:style>
  <w:style w:type="character" w:customStyle="1" w:styleId="41">
    <w:name w:val="文档结构图 字符"/>
    <w:basedOn w:val="19"/>
    <w:link w:val="2"/>
    <w:autoRedefine/>
    <w:qFormat/>
    <w:uiPriority w:val="0"/>
    <w:rPr>
      <w:rFonts w:hint="eastAsia" w:ascii="Microsoft YaHei UI" w:hAnsi="Microsoft YaHei UI" w:eastAsia="Microsoft YaHei UI" w:cs="Microsoft YaHei UI"/>
      <w:color w:val="000000"/>
      <w:sz w:val="18"/>
      <w:szCs w:val="18"/>
    </w:rPr>
  </w:style>
  <w:style w:type="character" w:customStyle="1" w:styleId="42">
    <w:name w:val="bookmark-item uuid-1596004721081 code-00009 addword interval-text-box-cls"/>
    <w:basedOn w:val="19"/>
    <w:autoRedefine/>
    <w:qFormat/>
    <w:uiPriority w:val="0"/>
  </w:style>
  <w:style w:type="character" w:customStyle="1" w:styleId="43">
    <w:name w:val="bookmark-item uuid-1596004695990 code-00016 editdisable single-line-text-input-box-cls readonly"/>
    <w:basedOn w:val="19"/>
    <w:autoRedefine/>
    <w:qFormat/>
    <w:uiPriority w:val="0"/>
  </w:style>
  <w:style w:type="character" w:customStyle="1" w:styleId="44">
    <w:name w:val="正文文本 字符"/>
    <w:basedOn w:val="19"/>
    <w:link w:val="6"/>
    <w:autoRedefine/>
    <w:qFormat/>
    <w:uiPriority w:val="0"/>
    <w:rPr>
      <w:color w:val="000000"/>
      <w:kern w:val="1"/>
      <w:sz w:val="24"/>
      <w:szCs w:val="24"/>
    </w:rPr>
  </w:style>
  <w:style w:type="character" w:customStyle="1" w:styleId="45">
    <w:name w:val="普通文字 Char Char1"/>
    <w:basedOn w:val="19"/>
    <w:autoRedefine/>
    <w:qFormat/>
    <w:uiPriority w:val="0"/>
    <w:rPr>
      <w:rFonts w:hint="eastAsia" w:ascii="宋体" w:hAnsi="宋体" w:eastAsia="宋体" w:cs="宋体"/>
    </w:rPr>
  </w:style>
  <w:style w:type="character" w:customStyle="1" w:styleId="46">
    <w:name w:val="标题 1 字符"/>
    <w:basedOn w:val="19"/>
    <w:link w:val="3"/>
    <w:autoRedefine/>
    <w:qFormat/>
    <w:uiPriority w:val="0"/>
    <w:rPr>
      <w:b/>
      <w:color w:val="000000"/>
      <w:sz w:val="44"/>
      <w:szCs w:val="44"/>
    </w:rPr>
  </w:style>
  <w:style w:type="character" w:customStyle="1" w:styleId="47">
    <w:name w:val="批注框文本 字符"/>
    <w:basedOn w:val="19"/>
    <w:link w:val="9"/>
    <w:autoRedefine/>
    <w:qFormat/>
    <w:uiPriority w:val="0"/>
    <w:rPr>
      <w:color w:val="000000"/>
      <w:kern w:val="1"/>
      <w:sz w:val="18"/>
      <w:szCs w:val="18"/>
    </w:rPr>
  </w:style>
  <w:style w:type="character" w:customStyle="1" w:styleId="48">
    <w:name w:val="批注主题 字符"/>
    <w:basedOn w:val="37"/>
    <w:link w:val="16"/>
    <w:autoRedefine/>
    <w:qFormat/>
    <w:uiPriority w:val="0"/>
    <w:rPr>
      <w:b/>
      <w:color w:val="000000"/>
      <w:kern w:val="1"/>
      <w:sz w:val="21"/>
      <w:szCs w:val="21"/>
    </w:rPr>
  </w:style>
  <w:style w:type="character" w:customStyle="1" w:styleId="49">
    <w:name w:val="正文文本缩进 字符"/>
    <w:basedOn w:val="19"/>
    <w:link w:val="7"/>
    <w:autoRedefine/>
    <w:qFormat/>
    <w:uiPriority w:val="0"/>
    <w:rPr>
      <w:rFonts w:hint="eastAsia" w:ascii="仿宋_GB2312" w:hAnsi="仿宋_GB2312" w:eastAsia="仿宋" w:cs="仿宋"/>
      <w:color w:val="000000"/>
      <w:kern w:val="1"/>
      <w:sz w:val="32"/>
      <w:szCs w:val="32"/>
    </w:rPr>
  </w:style>
  <w:style w:type="character" w:customStyle="1" w:styleId="50">
    <w:name w:val="bookmark-item uuid-1595987387629 code-am01400034 addword numeric-input-box-cls"/>
    <w:basedOn w:val="19"/>
    <w:autoRedefine/>
    <w:qFormat/>
    <w:uiPriority w:val="0"/>
  </w:style>
  <w:style w:type="paragraph" w:customStyle="1" w:styleId="51">
    <w:name w:val="Body text|1"/>
    <w:basedOn w:val="1"/>
    <w:autoRedefine/>
    <w:qFormat/>
    <w:uiPriority w:val="0"/>
    <w:pPr>
      <w:keepNext w:val="0"/>
      <w:keepLines w:val="0"/>
      <w:widowControl w:val="0"/>
      <w:suppressLineNumbers w:val="0"/>
      <w:spacing w:before="0" w:beforeAutospacing="0" w:after="0" w:afterAutospacing="0" w:line="348" w:lineRule="auto"/>
      <w:ind w:left="0" w:right="0" w:firstLine="400"/>
      <w:jc w:val="left"/>
    </w:pPr>
    <w:rPr>
      <w:rFonts w:hint="eastAsia" w:ascii="宋体" w:hAnsi="宋体" w:eastAsia="Times New Roman" w:cs="宋体"/>
      <w:color w:val="000000"/>
      <w:kern w:val="0"/>
      <w:sz w:val="30"/>
      <w:szCs w:val="30"/>
      <w:lang w:val="en-US" w:eastAsia="zh-CN" w:bidi="ar"/>
    </w:rPr>
  </w:style>
  <w:style w:type="character" w:customStyle="1" w:styleId="52">
    <w:name w:val="标题 4 字符"/>
    <w:basedOn w:val="19"/>
    <w:link w:val="4"/>
    <w:autoRedefine/>
    <w:qFormat/>
    <w:uiPriority w:val="0"/>
    <w:rPr>
      <w:rFonts w:ascii="Arial" w:hAnsi="Arial" w:eastAsia="黑体" w:cs="Arial"/>
      <w:color w:val="000000"/>
      <w:sz w:val="28"/>
    </w:rPr>
  </w:style>
  <w:style w:type="character" w:customStyle="1" w:styleId="53">
    <w:name w:val="页脚 字符"/>
    <w:basedOn w:val="19"/>
    <w:link w:val="10"/>
    <w:autoRedefine/>
    <w:qFormat/>
    <w:uiPriority w:val="0"/>
    <w:rPr>
      <w:color w:val="000000"/>
      <w:kern w:val="1"/>
      <w:sz w:val="18"/>
      <w:szCs w:val="18"/>
    </w:rPr>
  </w:style>
  <w:style w:type="character" w:customStyle="1" w:styleId="54">
    <w:name w:val="页眉 字符"/>
    <w:basedOn w:val="19"/>
    <w:link w:val="11"/>
    <w:autoRedefine/>
    <w:qFormat/>
    <w:uiPriority w:val="0"/>
    <w:rPr>
      <w:color w:val="000000"/>
      <w:kern w:val="1"/>
      <w:sz w:val="18"/>
      <w:szCs w:val="18"/>
    </w:rPr>
  </w:style>
  <w:style w:type="character" w:customStyle="1" w:styleId="55">
    <w:name w:val="bookmark-item uuid-1595988095908 code-25009 addword numeric-input-box-cls"/>
    <w:basedOn w:val="19"/>
    <w:autoRedefine/>
    <w:qFormat/>
    <w:uiPriority w:val="0"/>
  </w:style>
  <w:style w:type="character" w:customStyle="1" w:styleId="56">
    <w:name w:val="bookmark-item uuid-1595988252461 code-25015 editdisable single-line-text-input-box-cls readonly"/>
    <w:basedOn w:val="19"/>
    <w:autoRedefine/>
    <w:qFormat/>
    <w:uiPriority w:val="0"/>
  </w:style>
  <w:style w:type="character" w:customStyle="1" w:styleId="57">
    <w:name w:val="bookmark-item uuid-1595988030421 code-25006 addword afternoon-time-section-selection-cls"/>
    <w:basedOn w:val="19"/>
    <w:autoRedefine/>
    <w:qFormat/>
    <w:uiPriority w:val="0"/>
  </w:style>
  <w:style w:type="character" w:customStyle="1" w:styleId="58">
    <w:name w:val="bookmark-item uuid-1596004688403 code-00015 editdisable single-line-text-input-box-cls readonly"/>
    <w:basedOn w:val="19"/>
    <w:autoRedefine/>
    <w:qFormat/>
    <w:uiPriority w:val="0"/>
  </w:style>
  <w:style w:type="character" w:customStyle="1" w:styleId="59">
    <w:name w:val="bookmark-item uuid-1596276761070 code-22002 editdisable multi-line-text-input-box-cls readonly"/>
    <w:basedOn w:val="19"/>
    <w:autoRedefine/>
    <w:qFormat/>
    <w:uiPriority w:val="0"/>
  </w:style>
  <w:style w:type="character" w:customStyle="1" w:styleId="60">
    <w:name w:val="bookmark-item uuid-1595988122451 code-25011 addword date-time-selection-cls"/>
    <w:basedOn w:val="19"/>
    <w:autoRedefine/>
    <w:qFormat/>
    <w:uiPriority w:val="0"/>
  </w:style>
  <w:style w:type="character" w:customStyle="1" w:styleId="61">
    <w:name w:val="NormalCharacter"/>
    <w:basedOn w:val="19"/>
    <w:autoRedefine/>
    <w:qFormat/>
    <w:uiPriority w:val="0"/>
  </w:style>
  <w:style w:type="character" w:customStyle="1" w:styleId="62">
    <w:name w:val="bookmark-item uuid-1596004663203 code-00014 editdisable interval-text-box-cls readonly"/>
    <w:basedOn w:val="19"/>
    <w:autoRedefine/>
    <w:qFormat/>
    <w:uiPriority w:val="0"/>
  </w:style>
  <w:style w:type="character" w:customStyle="1" w:styleId="63">
    <w:name w:val="bookmark-item uuid-1595988073673 code-25007 editdisable single-line-text-input-box-cls readonly"/>
    <w:basedOn w:val="19"/>
    <w:autoRedefine/>
    <w:qFormat/>
    <w:uiPriority w:val="0"/>
  </w:style>
  <w:style w:type="character" w:customStyle="1" w:styleId="64">
    <w:name w:val="bookmark-item uuid-1595988227171 code-25011 addword date-time-selection-cls"/>
    <w:basedOn w:val="19"/>
    <w:autoRedefine/>
    <w:qFormat/>
    <w:uiPriority w:val="0"/>
  </w:style>
  <w:style w:type="character" w:customStyle="1" w:styleId="65">
    <w:name w:val="bookmark-item uuid-1595988019709 code-25005 addword morning-time-section-selection-cls"/>
    <w:basedOn w:val="19"/>
    <w:autoRedefine/>
    <w:qFormat/>
    <w:uiPriority w:val="0"/>
  </w:style>
  <w:style w:type="character" w:customStyle="1" w:styleId="66">
    <w:name w:val="bookmark-item uuid-1596004672274 code-00018 addword single-line-text-input-box-cls"/>
    <w:basedOn w:val="19"/>
    <w:autoRedefine/>
    <w:qFormat/>
    <w:uiPriority w:val="0"/>
  </w:style>
  <w:style w:type="character" w:customStyle="1" w:styleId="67">
    <w:name w:val="bookmark-item uuid-1595987425520 code-23021 editdisable multi-line-text-input-box-cls readonly"/>
    <w:basedOn w:val="19"/>
    <w:autoRedefine/>
    <w:qFormat/>
    <w:uiPriority w:val="0"/>
  </w:style>
  <w:style w:type="character" w:customStyle="1" w:styleId="68">
    <w:name w:val="bookmark-item uuid-1595987985571 code-25003 addword date-selection-cls"/>
    <w:basedOn w:val="19"/>
    <w:autoRedefine/>
    <w:qFormat/>
    <w:uiPriority w:val="0"/>
  </w:style>
  <w:style w:type="character" w:customStyle="1" w:styleId="69">
    <w:name w:val="bookmark-item uuid-1595988200124 code-25012 editdisable single-line-text-input-box-cls readonly"/>
    <w:basedOn w:val="19"/>
    <w:autoRedefine/>
    <w:qFormat/>
    <w:uiPriority w:val="0"/>
  </w:style>
  <w:style w:type="character" w:customStyle="1" w:styleId="70">
    <w:name w:val="bookmark-item uuid-1595941076685 code-am014biditemcount editdisable single-line-text-input-box-cls"/>
    <w:basedOn w:val="19"/>
    <w:autoRedefine/>
    <w:qFormat/>
    <w:uiPriority w:val="0"/>
  </w:style>
  <w:style w:type="character" w:customStyle="1" w:styleId="71">
    <w:name w:val="bookmark-item uuid-1593421202487 code-am014briefspecificationdesc editdisable single-line-text-input-box-cls"/>
    <w:basedOn w:val="19"/>
    <w:autoRedefine/>
    <w:qFormat/>
    <w:uiPriority w:val="0"/>
  </w:style>
  <w:style w:type="character" w:customStyle="1" w:styleId="72">
    <w:name w:val="bookmark-item uuid-1596004753055 code-00011 addword single-line-text-input-box-cls"/>
    <w:basedOn w:val="19"/>
    <w:autoRedefine/>
    <w:qFormat/>
    <w:uiPriority w:val="0"/>
  </w:style>
  <w:style w:type="paragraph" w:customStyle="1" w:styleId="73">
    <w:name w:val="Body text|3"/>
    <w:basedOn w:val="1"/>
    <w:autoRedefine/>
    <w:qFormat/>
    <w:uiPriority w:val="0"/>
    <w:pPr>
      <w:keepNext w:val="0"/>
      <w:keepLines w:val="0"/>
      <w:widowControl w:val="0"/>
      <w:suppressLineNumbers w:val="0"/>
      <w:spacing w:before="0" w:beforeAutospacing="0" w:after="460" w:afterAutospacing="0"/>
      <w:ind w:left="0" w:right="0"/>
      <w:jc w:val="center"/>
    </w:pPr>
    <w:rPr>
      <w:rFonts w:hint="eastAsia" w:ascii="宋体" w:hAnsi="宋体" w:eastAsia="Times New Roman" w:cs="宋体"/>
      <w:color w:val="000000"/>
      <w:kern w:val="0"/>
      <w:sz w:val="34"/>
      <w:szCs w:val="34"/>
      <w:lang w:val="en-US" w:eastAsia="zh-CN" w:bidi="ar"/>
    </w:rPr>
  </w:style>
  <w:style w:type="paragraph" w:customStyle="1" w:styleId="74">
    <w:name w:val="Default"/>
    <w:qFormat/>
    <w:uiPriority w:val="0"/>
    <w:pPr>
      <w:keepNext w:val="0"/>
      <w:keepLines w:val="0"/>
      <w:widowControl w:val="0"/>
      <w:suppressLineNumbers w:val="0"/>
      <w:autoSpaceDE w:val="0"/>
      <w:autoSpaceDN w:val="0"/>
      <w:adjustRightInd w:val="0"/>
      <w:spacing w:before="0" w:beforeAutospacing="0" w:after="0" w:afterAutospacing="0"/>
      <w:ind w:left="0" w:right="0"/>
      <w:jc w:val="both"/>
      <w:textAlignment w:val="baseline"/>
    </w:pPr>
    <w:rPr>
      <w:rFonts w:hint="eastAsia" w:ascii="宋体" w:hAnsi="宋体" w:eastAsia="宋体" w:cs="Times New Roman"/>
      <w:color w:val="000000"/>
      <w:kern w:val="2"/>
      <w:sz w:val="24"/>
      <w:szCs w:val="24"/>
      <w:lang w:val="en-US" w:eastAsia="zh-CN" w:bidi="ar"/>
    </w:rPr>
  </w:style>
  <w:style w:type="table" w:customStyle="1" w:styleId="7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8672</Words>
  <Characters>8813</Characters>
  <Lines>0</Lines>
  <Paragraphs>0</Paragraphs>
  <TotalTime>4</TotalTime>
  <ScaleCrop>false</ScaleCrop>
  <LinksUpToDate>false</LinksUpToDate>
  <CharactersWithSpaces>9241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2024-04-19T08:51:00Z</dcterms:created>
  <dc:creator>Administrator</dc:creator>
  <cp:lastModifiedBy>黄彦镭</cp:lastModifiedBy>
  <dcterms:modified xsi:type="dcterms:W3CDTF">2025-05-06T02:56:16Z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9EE2ACFA5F3F4225B2B5DDD3C412A7F3_13</vt:lpwstr>
  </property>
  <property fmtid="{D5CDD505-2E9C-101B-9397-08002B2CF9AE}" pid="4" name="KSOTemplateDocerSaveRecord">
    <vt:lpwstr>eyJoZGlkIjoiMzEwNTM5NzYwMDRjMzkwZTVkZjY2ODkwMGIxNGU0OTUiLCJ1c2VySWQiOiIyMzQ2Njk4NTIifQ==</vt:lpwstr>
  </property>
</Properties>
</file>