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宋体"/>
          <w:sz w:val="32"/>
          <w:szCs w:val="32"/>
        </w:rPr>
      </w:pPr>
      <w:r>
        <w:rPr>
          <w:rFonts w:hint="eastAsia" w:ascii="黑体" w:hAnsi="黑体" w:eastAsia="黑体" w:cs="宋体"/>
          <w:sz w:val="32"/>
          <w:szCs w:val="32"/>
        </w:rPr>
        <w:t>附件2</w:t>
      </w:r>
    </w:p>
    <w:p>
      <w:pPr>
        <w:spacing w:line="360" w:lineRule="auto"/>
        <w:jc w:val="center"/>
        <w:rPr>
          <w:rFonts w:ascii="仿宋_GB2312" w:hAnsi="仿宋_GB2312" w:eastAsia="仿宋_GB2312" w:cs="宋体"/>
          <w:sz w:val="72"/>
          <w:szCs w:val="72"/>
        </w:rPr>
      </w:pPr>
    </w:p>
    <w:p>
      <w:pPr>
        <w:spacing w:line="360" w:lineRule="auto"/>
      </w:pPr>
    </w:p>
    <w:p>
      <w:pPr>
        <w:spacing w:line="360" w:lineRule="auto"/>
      </w:pPr>
    </w:p>
    <w:p>
      <w:pPr>
        <w:spacing w:line="360" w:lineRule="auto"/>
      </w:pPr>
    </w:p>
    <w:p>
      <w:pPr>
        <w:jc w:val="center"/>
        <w:rPr>
          <w:rFonts w:ascii="仿宋_GB2312" w:hAnsi="仿宋_GB2312" w:eastAsia="仿宋_GB2312" w:cs="宋体"/>
          <w:sz w:val="52"/>
          <w:szCs w:val="52"/>
        </w:rPr>
      </w:pPr>
      <w:r>
        <w:rPr>
          <w:rFonts w:hint="eastAsia" w:ascii="仿宋_GB2312" w:hAnsi="仿宋_GB2312" w:eastAsia="仿宋_GB2312" w:cs="宋体"/>
          <w:sz w:val="52"/>
          <w:szCs w:val="52"/>
        </w:rPr>
        <w:t>广西科技师范学院</w:t>
      </w:r>
    </w:p>
    <w:p>
      <w:pPr>
        <w:jc w:val="center"/>
        <w:rPr>
          <w:rFonts w:ascii="黑体" w:hAnsi="黑体" w:eastAsia="黑体" w:cs="黑体"/>
          <w:sz w:val="52"/>
          <w:szCs w:val="52"/>
        </w:rPr>
      </w:pPr>
      <w:r>
        <w:rPr>
          <w:rFonts w:hint="eastAsia" w:ascii="仿宋_GB2312" w:hAnsi="仿宋_GB2312" w:eastAsia="仿宋_GB2312" w:cs="宋体"/>
          <w:sz w:val="52"/>
          <w:szCs w:val="52"/>
        </w:rPr>
        <w:t>政府采购项目采购需求书</w:t>
      </w:r>
    </w:p>
    <w:p>
      <w:pPr>
        <w:spacing w:line="360" w:lineRule="auto"/>
        <w:jc w:val="center"/>
        <w:rPr>
          <w:rFonts w:ascii="仿宋_GB2312" w:hAnsi="仿宋_GB2312" w:eastAsia="仿宋_GB2312"/>
          <w:sz w:val="44"/>
          <w:szCs w:val="44"/>
        </w:rPr>
      </w:pPr>
    </w:p>
    <w:p>
      <w:pPr>
        <w:spacing w:line="360" w:lineRule="auto"/>
      </w:pPr>
    </w:p>
    <w:p>
      <w:pPr>
        <w:ind w:left="3030" w:leftChars="608" w:hanging="1753" w:hangingChars="548"/>
        <w:rPr>
          <w:rFonts w:hint="default" w:ascii="黑体" w:hAnsi="宋体" w:cs="黑体" w:eastAsiaTheme="minorEastAsia"/>
          <w:sz w:val="32"/>
          <w:szCs w:val="32"/>
          <w:u w:val="single"/>
          <w:lang w:val="en-US" w:eastAsia="zh-CN"/>
        </w:rPr>
      </w:pPr>
      <w:r>
        <w:rPr>
          <w:rFonts w:hint="eastAsia" w:ascii="黑体" w:hAnsi="宋体" w:eastAsia="黑体" w:cs="黑体"/>
          <w:sz w:val="32"/>
          <w:szCs w:val="32"/>
        </w:rPr>
        <w:t>项目名称：</w:t>
      </w:r>
      <w:r>
        <w:rPr>
          <w:rFonts w:hint="eastAsia" w:ascii="黑体" w:hAnsi="宋体" w:eastAsia="黑体" w:cs="黑体"/>
          <w:sz w:val="32"/>
          <w:szCs w:val="32"/>
          <w:u w:val="single"/>
        </w:rPr>
        <w:t xml:space="preserve">  </w:t>
      </w:r>
      <w:r>
        <w:rPr>
          <w:rFonts w:hint="eastAsia" w:asciiTheme="minorEastAsia" w:hAnsiTheme="minorEastAsia"/>
          <w:sz w:val="28"/>
          <w:szCs w:val="28"/>
          <w:u w:val="single"/>
        </w:rPr>
        <w:t>广西科技师范学院2025年财经学院实验室搬迁（改造）到柳州校区综合实训楼</w:t>
      </w:r>
      <w:r>
        <w:rPr>
          <w:rFonts w:hint="eastAsia" w:asciiTheme="minorEastAsia" w:hAnsiTheme="minorEastAsia"/>
          <w:sz w:val="28"/>
          <w:szCs w:val="28"/>
        </w:rPr>
        <w:t>项目</w:t>
      </w:r>
      <w:r>
        <w:rPr>
          <w:rFonts w:hint="eastAsia" w:asciiTheme="minorEastAsia" w:hAnsiTheme="minorEastAsia"/>
          <w:sz w:val="28"/>
          <w:szCs w:val="28"/>
          <w:lang w:val="en-US" w:eastAsia="zh-CN"/>
        </w:rPr>
        <w:t>-设备类</w:t>
      </w:r>
    </w:p>
    <w:p>
      <w:pPr>
        <w:ind w:firstLine="1132" w:firstLineChars="354"/>
        <w:rPr>
          <w:rFonts w:ascii="黑体" w:hAnsi="宋体" w:eastAsia="黑体" w:cs="黑体"/>
          <w:sz w:val="32"/>
          <w:szCs w:val="32"/>
          <w:u w:val="single"/>
        </w:rPr>
      </w:pPr>
      <w:r>
        <w:rPr>
          <w:rFonts w:hint="eastAsia" w:ascii="黑体" w:hAnsi="宋体" w:eastAsia="黑体" w:cs="黑体"/>
          <w:sz w:val="32"/>
          <w:szCs w:val="32"/>
        </w:rPr>
        <w:t>编制单位（</w:t>
      </w:r>
      <w:r>
        <w:rPr>
          <w:rFonts w:hint="eastAsia" w:ascii="黑体" w:hAnsi="宋体" w:eastAsia="黑体" w:cs="黑体"/>
          <w:sz w:val="28"/>
          <w:szCs w:val="28"/>
        </w:rPr>
        <w:t>盖章</w:t>
      </w:r>
      <w:r>
        <w:rPr>
          <w:rFonts w:hint="eastAsia" w:ascii="黑体" w:hAnsi="宋体" w:eastAsia="黑体" w:cs="黑体"/>
          <w:sz w:val="32"/>
          <w:szCs w:val="32"/>
        </w:rPr>
        <w:t>）：</w:t>
      </w:r>
      <w:r>
        <w:rPr>
          <w:rFonts w:hint="eastAsia" w:ascii="黑体" w:hAnsi="宋体" w:eastAsia="黑体" w:cs="黑体"/>
          <w:sz w:val="32"/>
          <w:szCs w:val="32"/>
          <w:u w:val="single"/>
        </w:rPr>
        <w:t xml:space="preserve">                   </w:t>
      </w:r>
    </w:p>
    <w:p>
      <w:pPr>
        <w:ind w:firstLine="1132" w:firstLineChars="354"/>
        <w:rPr>
          <w:rFonts w:ascii="仿宋_GB2312" w:hAnsi="仿宋_GB2312" w:eastAsia="仿宋_GB2312"/>
          <w:sz w:val="44"/>
          <w:szCs w:val="44"/>
        </w:rPr>
      </w:pPr>
      <w:r>
        <w:rPr>
          <w:rFonts w:hint="eastAsia" w:ascii="黑体" w:hAnsi="宋体" w:eastAsia="黑体" w:cs="黑体"/>
          <w:sz w:val="32"/>
          <w:szCs w:val="32"/>
        </w:rPr>
        <w:t>编制时间：</w:t>
      </w:r>
      <w:r>
        <w:rPr>
          <w:rFonts w:hint="eastAsia" w:ascii="黑体" w:hAnsi="宋体" w:eastAsia="黑体" w:cs="黑体"/>
          <w:sz w:val="32"/>
          <w:szCs w:val="32"/>
          <w:u w:val="single"/>
        </w:rPr>
        <w:t xml:space="preserve">   </w:t>
      </w:r>
      <w:r>
        <w:rPr>
          <w:rFonts w:hint="eastAsia" w:ascii="黑体" w:hAnsi="宋体" w:eastAsia="黑体" w:cs="黑体"/>
          <w:sz w:val="32"/>
          <w:szCs w:val="32"/>
          <w:u w:val="single"/>
          <w:lang w:val="en-US" w:eastAsia="zh-CN"/>
        </w:rPr>
        <w:t>2025.7.10</w:t>
      </w:r>
      <w:r>
        <w:rPr>
          <w:rFonts w:hint="eastAsia" w:ascii="黑体" w:hAnsi="宋体" w:eastAsia="黑体" w:cs="黑体"/>
          <w:sz w:val="32"/>
          <w:szCs w:val="32"/>
          <w:u w:val="single"/>
        </w:rPr>
        <w:t xml:space="preserve">                       </w:t>
      </w:r>
    </w:p>
    <w:p>
      <w:pPr>
        <w:spacing w:line="360" w:lineRule="auto"/>
        <w:rPr>
          <w:rFonts w:ascii="仿宋_GB2312" w:hAnsi="仿宋_GB2312" w:eastAsia="仿宋_GB2312"/>
          <w:sz w:val="44"/>
          <w:szCs w:val="44"/>
        </w:rPr>
      </w:pPr>
    </w:p>
    <w:p>
      <w:pPr>
        <w:spacing w:line="360" w:lineRule="auto"/>
        <w:rPr>
          <w:rFonts w:ascii="仿宋_GB2312" w:hAnsi="仿宋_GB2312" w:eastAsia="仿宋_GB2312"/>
          <w:sz w:val="44"/>
          <w:szCs w:val="44"/>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 xml:space="preserve"> </w:t>
      </w:r>
    </w:p>
    <w:p>
      <w:pPr>
        <w:spacing w:line="360" w:lineRule="auto"/>
        <w:rPr>
          <w:rFonts w:ascii="仿宋_GB2312" w:hAnsi="仿宋_GB2312" w:eastAsia="仿宋_GB2312"/>
          <w:sz w:val="44"/>
          <w:szCs w:val="44"/>
        </w:rPr>
      </w:pPr>
    </w:p>
    <w:p>
      <w:pPr>
        <w:spacing w:beforeLines="50" w:afterLines="50" w:line="360" w:lineRule="auto"/>
        <w:rPr>
          <w:rFonts w:asciiTheme="minorEastAsia" w:hAnsiTheme="minorEastAsia"/>
          <w:b/>
          <w:sz w:val="28"/>
          <w:szCs w:val="28"/>
        </w:rPr>
        <w:sectPr>
          <w:pgSz w:w="11906" w:h="16838"/>
          <w:pgMar w:top="1418" w:right="1418" w:bottom="1418" w:left="1418" w:header="851" w:footer="992" w:gutter="0"/>
          <w:cols w:space="425" w:num="1"/>
          <w:docGrid w:type="lines" w:linePitch="312" w:charSpace="0"/>
        </w:sectPr>
      </w:pPr>
    </w:p>
    <w:p>
      <w:pPr>
        <w:spacing w:beforeLines="50" w:afterLines="50" w:line="360" w:lineRule="auto"/>
        <w:rPr>
          <w:rFonts w:asciiTheme="minorEastAsia" w:hAnsiTheme="minorEastAsia"/>
          <w:b/>
          <w:sz w:val="28"/>
          <w:szCs w:val="28"/>
        </w:rPr>
      </w:pPr>
    </w:p>
    <w:p>
      <w:pPr>
        <w:jc w:val="center"/>
        <w:rPr>
          <w:rFonts w:ascii="黑体" w:hAnsi="黑体" w:eastAsia="黑体" w:cs="黑体"/>
          <w:sz w:val="44"/>
          <w:szCs w:val="44"/>
        </w:rPr>
      </w:pPr>
      <w:r>
        <w:rPr>
          <w:rFonts w:hint="eastAsia" w:ascii="黑体" w:hAnsi="黑体" w:eastAsia="黑体" w:cs="黑体"/>
          <w:sz w:val="44"/>
          <w:szCs w:val="44"/>
        </w:rPr>
        <w:t>编 制 说 明</w:t>
      </w:r>
    </w:p>
    <w:p>
      <w:pPr>
        <w:spacing w:line="360" w:lineRule="auto"/>
        <w:ind w:firstLine="640" w:firstLineChars="200"/>
        <w:jc w:val="left"/>
        <w:rPr>
          <w:rFonts w:ascii="仿宋_GB2312" w:hAnsi="仿宋_GB2312" w:eastAsia="仿宋_GB2312" w:cs="宋体"/>
          <w:sz w:val="32"/>
          <w:szCs w:val="32"/>
        </w:rPr>
      </w:pPr>
    </w:p>
    <w:p>
      <w:pPr>
        <w:spacing w:line="360" w:lineRule="auto"/>
        <w:ind w:firstLine="803" w:firstLineChars="250"/>
        <w:jc w:val="left"/>
        <w:rPr>
          <w:rFonts w:ascii="仿宋" w:hAnsi="仿宋" w:eastAsia="仿宋" w:cs="仿宋"/>
          <w:b/>
          <w:bCs/>
          <w:sz w:val="32"/>
          <w:szCs w:val="32"/>
        </w:rPr>
      </w:pPr>
      <w:r>
        <w:rPr>
          <w:rFonts w:hint="eastAsia" w:ascii="仿宋" w:hAnsi="仿宋" w:eastAsia="仿宋" w:cs="仿宋"/>
          <w:b/>
          <w:bCs/>
          <w:sz w:val="32"/>
          <w:szCs w:val="32"/>
        </w:rPr>
        <w:t>一、该采购需求书包括：采购需求书（货物、服务）、采购需求书（装修、修缮工程）、采购需求书（新建、改建、扩建工程），请按项目属性选填，其他内容可删除。</w:t>
      </w:r>
    </w:p>
    <w:p>
      <w:pPr>
        <w:spacing w:line="48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二、采购需求书中预留填写的内容，如无该项内容，请填“无”，不要留空白。</w:t>
      </w: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cs="宋体" w:asciiTheme="minorEastAsia" w:hAnsiTheme="minorEastAsia"/>
          <w:b/>
          <w:sz w:val="32"/>
          <w:szCs w:val="32"/>
        </w:rPr>
        <w:sectPr>
          <w:footerReference r:id="rId3" w:type="default"/>
          <w:pgSz w:w="11906" w:h="16838"/>
          <w:pgMar w:top="1418" w:right="1418" w:bottom="1418" w:left="1418" w:header="851" w:footer="992" w:gutter="0"/>
          <w:pgNumType w:start="1"/>
          <w:cols w:space="425" w:num="1"/>
          <w:docGrid w:type="lines" w:linePitch="312" w:charSpace="0"/>
        </w:sect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采购需求书（货物、服务）</w:t>
      </w:r>
    </w:p>
    <w:p>
      <w:pPr>
        <w:spacing w:beforeLines="50" w:afterLines="50" w:line="360" w:lineRule="auto"/>
        <w:ind w:firstLine="562" w:firstLineChars="200"/>
        <w:rPr>
          <w:rFonts w:asciiTheme="minorEastAsia" w:hAnsiTheme="minorEastAsia"/>
          <w:b/>
          <w:sz w:val="28"/>
          <w:szCs w:val="28"/>
        </w:rPr>
      </w:pPr>
      <w:r>
        <w:rPr>
          <w:rFonts w:hint="eastAsia" w:asciiTheme="minorEastAsia" w:hAnsiTheme="minorEastAsia"/>
          <w:b/>
          <w:sz w:val="28"/>
          <w:szCs w:val="28"/>
        </w:rPr>
        <w:t>一、项目基本情况</w:t>
      </w:r>
    </w:p>
    <w:p>
      <w:pPr>
        <w:spacing w:beforeLines="50" w:afterLines="50" w:line="360" w:lineRule="auto"/>
        <w:ind w:firstLine="560" w:firstLineChars="200"/>
        <w:rPr>
          <w:rFonts w:asciiTheme="minorEastAsia" w:hAnsiTheme="minorEastAsia"/>
          <w:b/>
          <w:sz w:val="28"/>
          <w:szCs w:val="28"/>
        </w:rPr>
      </w:pPr>
      <w:r>
        <w:rPr>
          <w:rFonts w:hint="eastAsia" w:asciiTheme="minorEastAsia" w:hAnsiTheme="minorEastAsia"/>
          <w:sz w:val="28"/>
          <w:szCs w:val="28"/>
        </w:rPr>
        <w:t>1.项目名称：</w:t>
      </w:r>
      <w:r>
        <w:rPr>
          <w:rFonts w:hint="eastAsia" w:asciiTheme="minorEastAsia" w:hAnsiTheme="minorEastAsia"/>
          <w:sz w:val="28"/>
          <w:szCs w:val="28"/>
          <w:u w:val="single"/>
        </w:rPr>
        <w:t>广西科技师范学院2025年财经学院实验室搬迁（改造）到柳州校区综合实训楼</w:t>
      </w:r>
      <w:r>
        <w:rPr>
          <w:rFonts w:hint="eastAsia" w:asciiTheme="minorEastAsia" w:hAnsiTheme="minorEastAsia"/>
          <w:sz w:val="28"/>
          <w:szCs w:val="28"/>
        </w:rPr>
        <w:t>项目</w:t>
      </w:r>
    </w:p>
    <w:p>
      <w:pPr>
        <w:spacing w:beforeLines="50" w:afterLines="50" w:line="360" w:lineRule="auto"/>
        <w:ind w:firstLine="560" w:firstLineChars="200"/>
        <w:rPr>
          <w:rFonts w:asciiTheme="minorEastAsia" w:hAnsiTheme="minorEastAsia"/>
          <w:b/>
          <w:sz w:val="28"/>
          <w:szCs w:val="28"/>
        </w:rPr>
      </w:pPr>
      <w:r>
        <w:rPr>
          <w:rFonts w:hint="eastAsia" w:asciiTheme="minorEastAsia" w:hAnsiTheme="minorEastAsia"/>
          <w:sz w:val="28"/>
          <w:szCs w:val="28"/>
        </w:rPr>
        <w:t>2.预算金额：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135250.00</w:t>
      </w:r>
      <w:r>
        <w:rPr>
          <w:rFonts w:hint="eastAsia" w:asciiTheme="minorEastAsia" w:hAnsiTheme="minorEastAsia"/>
          <w:sz w:val="28"/>
          <w:szCs w:val="28"/>
          <w:u w:val="single"/>
        </w:rPr>
        <w:t xml:space="preserve">        </w:t>
      </w:r>
      <w:r>
        <w:rPr>
          <w:rFonts w:hint="eastAsia" w:asciiTheme="minorEastAsia" w:hAnsiTheme="minorEastAsia"/>
          <w:sz w:val="28"/>
          <w:szCs w:val="28"/>
        </w:rPr>
        <w:t>（元）</w:t>
      </w:r>
    </w:p>
    <w:p>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（本项目采用人民币结算，固定资产设备需提供增值税专用发票）。</w:t>
      </w:r>
    </w:p>
    <w:p>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3.该项目</w:t>
      </w:r>
      <w:r>
        <w:rPr>
          <w:rFonts w:asciiTheme="minorEastAsia" w:hAnsiTheme="minorEastAsia"/>
          <w:sz w:val="28"/>
          <w:szCs w:val="28"/>
        </w:rPr>
        <w:t>是否</w:t>
      </w:r>
      <w:r>
        <w:rPr>
          <w:rFonts w:hint="eastAsia" w:asciiTheme="minorEastAsia" w:hAnsiTheme="minorEastAsia"/>
          <w:sz w:val="28"/>
          <w:szCs w:val="28"/>
        </w:rPr>
        <w:t>适宜由中小企业提供，并专门面向中小企业采购。</w:t>
      </w:r>
      <w:r>
        <w:rPr>
          <w:rFonts w:hint="eastAsia" w:asciiTheme="minorEastAsia" w:hAnsiTheme="minorEastAsia"/>
          <w:sz w:val="28"/>
          <w:szCs w:val="28"/>
          <w:u w:val="single"/>
        </w:rPr>
        <w:t>（否）。</w:t>
      </w:r>
    </w:p>
    <w:p>
      <w:pPr>
        <w:spacing w:beforeLines="50" w:afterLines="50" w:line="360" w:lineRule="auto"/>
        <w:ind w:firstLine="560" w:firstLineChars="200"/>
        <w:rPr>
          <w:rFonts w:asciiTheme="minorEastAsia" w:hAnsiTheme="minorEastAsia"/>
          <w:sz w:val="28"/>
          <w:szCs w:val="28"/>
        </w:rPr>
      </w:pPr>
      <w:r>
        <w:rPr>
          <w:rFonts w:asciiTheme="minorEastAsia" w:hAnsiTheme="minorEastAsia"/>
          <w:sz w:val="28"/>
          <w:szCs w:val="28"/>
        </w:rPr>
        <w:t>《政府采购促进中小企业发展管理办法》</w:t>
      </w:r>
      <w:r>
        <w:rPr>
          <w:rFonts w:hint="eastAsia" w:asciiTheme="minorEastAsia" w:hAnsiTheme="minorEastAsia"/>
          <w:sz w:val="28"/>
          <w:szCs w:val="28"/>
        </w:rPr>
        <w:t>（</w:t>
      </w:r>
      <w:r>
        <w:rPr>
          <w:rFonts w:asciiTheme="minorEastAsia" w:hAnsiTheme="minorEastAsia"/>
          <w:sz w:val="28"/>
          <w:szCs w:val="28"/>
        </w:rPr>
        <w:t>财库〔2020〕46号</w:t>
      </w:r>
      <w:r>
        <w:rPr>
          <w:rFonts w:hint="eastAsia" w:asciiTheme="minorEastAsia" w:hAnsiTheme="minorEastAsia"/>
          <w:sz w:val="28"/>
          <w:szCs w:val="28"/>
        </w:rPr>
        <w:t>）规定：100万元—200万元之间的货物服务，</w:t>
      </w:r>
      <w:r>
        <w:rPr>
          <w:rFonts w:asciiTheme="minorEastAsia" w:hAnsiTheme="minorEastAsia"/>
          <w:sz w:val="28"/>
          <w:szCs w:val="28"/>
        </w:rPr>
        <w:t>适宜由中小企业提供的，采购人应当专门面向中小企业采购。</w:t>
      </w:r>
      <w:r>
        <w:rPr>
          <w:rFonts w:hint="eastAsia" w:asciiTheme="minorEastAsia" w:hAnsiTheme="minorEastAsia"/>
          <w:sz w:val="28"/>
          <w:szCs w:val="28"/>
        </w:rPr>
        <w:t>如不专门面向中小企业，请说明理由：</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需要采购的智慧白板教学投影仪设备中小企业不能全部提供。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4.是否包含进口产品：</w:t>
      </w:r>
      <w:r>
        <w:rPr>
          <w:rFonts w:hint="eastAsia" w:asciiTheme="minorEastAsia" w:hAnsiTheme="minorEastAsia"/>
          <w:sz w:val="28"/>
          <w:szCs w:val="28"/>
          <w:u w:val="single"/>
        </w:rPr>
        <w:t>（否）。</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如包含，请明确进口产品：</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无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5.项目概况：</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（说明：请简要描述采购标的需实现的功能或者目标）</w:t>
      </w:r>
    </w:p>
    <w:p>
      <w:pPr>
        <w:spacing w:line="360" w:lineRule="auto"/>
        <w:ind w:firstLine="562" w:firstLineChars="200"/>
        <w:rPr>
          <w:rFonts w:ascii="楷体" w:hAnsi="楷体" w:eastAsia="楷体"/>
          <w:b/>
          <w:sz w:val="28"/>
          <w:szCs w:val="28"/>
        </w:rPr>
      </w:pPr>
    </w:p>
    <w:p>
      <w:pPr>
        <w:spacing w:line="360" w:lineRule="auto"/>
        <w:rPr>
          <w:rFonts w:ascii="楷体" w:hAnsi="楷体" w:eastAsia="楷体"/>
          <w:b/>
          <w:sz w:val="28"/>
          <w:szCs w:val="28"/>
        </w:rPr>
      </w:pPr>
    </w:p>
    <w:p>
      <w:pPr>
        <w:spacing w:line="360" w:lineRule="auto"/>
        <w:rPr>
          <w:rFonts w:ascii="楷体" w:hAnsi="楷体" w:eastAsia="楷体"/>
          <w:b/>
          <w:sz w:val="28"/>
          <w:szCs w:val="28"/>
        </w:rPr>
      </w:pPr>
    </w:p>
    <w:p>
      <w:pPr>
        <w:spacing w:line="360" w:lineRule="auto"/>
        <w:rPr>
          <w:rFonts w:ascii="楷体" w:hAnsi="楷体" w:eastAsia="楷体"/>
          <w:b/>
          <w:sz w:val="28"/>
          <w:szCs w:val="28"/>
        </w:rPr>
      </w:pP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（说明：以下带★条款为实质性响应条款，必须明确符合或者优于，否则视为符合性审查不合格。）</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二、采购标的需执行的国家相关标准、行业标准、地方标准或者其他标准、规范</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：采购需求可以直接引用相关国家标准、行业标准、地方标准等标准、规范，也可以根据项目目标提出更高的技术要求。）</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1.国家有无强制标准要求，如有，具体列出标准名称：</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无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2.其他标准：</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无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3.对供应商的特殊资质要求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（说明：“特殊资质要求”必须是国家法定机构指定的强制性规定，非法定资质不能作为响应人的资格要求，不能要求有ISO</w:t>
      </w:r>
      <w:r>
        <w:rPr>
          <w:rFonts w:ascii="楷体" w:hAnsi="楷体" w:eastAsia="楷体"/>
          <w:b/>
          <w:sz w:val="28"/>
          <w:szCs w:val="28"/>
        </w:rPr>
        <w:t>9001类对企业规模有要求的资质</w:t>
      </w:r>
      <w:r>
        <w:rPr>
          <w:rFonts w:hint="eastAsia" w:ascii="楷体" w:hAnsi="楷体" w:eastAsia="楷体"/>
          <w:b/>
          <w:sz w:val="28"/>
          <w:szCs w:val="28"/>
        </w:rPr>
        <w:t>，如没有，可写“无”）</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无                                         </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三、采购标的的数量、采购项目交付或者实施的时间和地点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1.采购标的交付的地点：广西科技师范学院内（柳州北校区）采购人指定地点。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2.采购标的交付或者实施的时间要求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交付时间：合同签订后，根据乙方通知时间，</w:t>
      </w:r>
      <w:r>
        <w:rPr>
          <w:rFonts w:asciiTheme="minorEastAsia" w:hAnsiTheme="minorEastAsia"/>
          <w:sz w:val="28"/>
          <w:szCs w:val="28"/>
          <w:u w:val="single"/>
        </w:rPr>
        <w:t xml:space="preserve"> </w:t>
      </w:r>
      <w:r>
        <w:rPr>
          <w:rFonts w:hint="eastAsia" w:asciiTheme="minorEastAsia" w:hAnsiTheme="minorEastAsia"/>
          <w:sz w:val="28"/>
          <w:szCs w:val="28"/>
          <w:u w:val="single"/>
        </w:rPr>
        <w:t>30个工作</w:t>
      </w:r>
      <w:r>
        <w:rPr>
          <w:rFonts w:hint="eastAsia" w:asciiTheme="minorEastAsia" w:hAnsiTheme="minorEastAsia"/>
          <w:sz w:val="28"/>
          <w:szCs w:val="28"/>
        </w:rPr>
        <w:t>日内。供应商应保证在要求时间内完成全部货物的供货、安装、调试和培训工作,符合国家标准、行业规范和合同等相关文件的要求。</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.采购标的名称及数量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395"/>
        <w:gridCol w:w="1484"/>
        <w:gridCol w:w="916"/>
        <w:gridCol w:w="161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tcPr>
          <w:p>
            <w:pPr>
              <w:spacing w:line="360" w:lineRule="auto"/>
              <w:jc w:val="center"/>
              <w:rPr>
                <w:rFonts w:asciiTheme="minorEastAsia" w:hAnsiTheme="minorEastAsia"/>
                <w:sz w:val="28"/>
                <w:szCs w:val="28"/>
              </w:rPr>
            </w:pPr>
            <w:r>
              <w:rPr>
                <w:rFonts w:asciiTheme="minorEastAsia" w:hAnsiTheme="minorEastAsia"/>
                <w:sz w:val="28"/>
                <w:szCs w:val="28"/>
              </w:rPr>
              <w:t>序号</w:t>
            </w:r>
          </w:p>
        </w:tc>
        <w:tc>
          <w:tcPr>
            <w:tcW w:w="3395" w:type="dxa"/>
          </w:tcPr>
          <w:p>
            <w:pPr>
              <w:spacing w:line="360" w:lineRule="auto"/>
              <w:jc w:val="center"/>
              <w:rPr>
                <w:rFonts w:asciiTheme="minorEastAsia" w:hAnsiTheme="minorEastAsia"/>
                <w:sz w:val="28"/>
                <w:szCs w:val="28"/>
              </w:rPr>
            </w:pPr>
            <w:r>
              <w:rPr>
                <w:rFonts w:asciiTheme="minorEastAsia" w:hAnsiTheme="minorEastAsia"/>
                <w:sz w:val="28"/>
                <w:szCs w:val="28"/>
              </w:rPr>
              <w:t>名称</w:t>
            </w:r>
          </w:p>
        </w:tc>
        <w:tc>
          <w:tcPr>
            <w:tcW w:w="1484" w:type="dxa"/>
          </w:tcPr>
          <w:p>
            <w:pPr>
              <w:spacing w:line="360" w:lineRule="auto"/>
              <w:jc w:val="center"/>
              <w:rPr>
                <w:rFonts w:asciiTheme="minorEastAsia" w:hAnsiTheme="minorEastAsia"/>
                <w:sz w:val="28"/>
                <w:szCs w:val="28"/>
              </w:rPr>
            </w:pPr>
            <w:r>
              <w:rPr>
                <w:rFonts w:asciiTheme="minorEastAsia" w:hAnsiTheme="minorEastAsia"/>
                <w:sz w:val="28"/>
                <w:szCs w:val="28"/>
              </w:rPr>
              <w:t>数量</w:t>
            </w:r>
          </w:p>
        </w:tc>
        <w:tc>
          <w:tcPr>
            <w:tcW w:w="916" w:type="dxa"/>
          </w:tcPr>
          <w:p>
            <w:pPr>
              <w:spacing w:line="360" w:lineRule="auto"/>
              <w:jc w:val="center"/>
              <w:rPr>
                <w:rFonts w:asciiTheme="minorEastAsia" w:hAnsiTheme="minorEastAsia"/>
                <w:w w:val="90"/>
                <w:sz w:val="28"/>
                <w:szCs w:val="28"/>
              </w:rPr>
            </w:pPr>
            <w:r>
              <w:rPr>
                <w:rFonts w:hint="eastAsia" w:asciiTheme="minorEastAsia" w:hAnsiTheme="minorEastAsia"/>
                <w:w w:val="90"/>
                <w:sz w:val="28"/>
                <w:szCs w:val="28"/>
              </w:rPr>
              <w:t>单价</w:t>
            </w:r>
          </w:p>
        </w:tc>
        <w:tc>
          <w:tcPr>
            <w:tcW w:w="1617"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总价</w:t>
            </w:r>
          </w:p>
        </w:tc>
        <w:tc>
          <w:tcPr>
            <w:tcW w:w="728"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w:t>
            </w:r>
          </w:p>
        </w:tc>
        <w:tc>
          <w:tcPr>
            <w:tcW w:w="3395" w:type="dxa"/>
          </w:tcPr>
          <w:p>
            <w:pPr>
              <w:spacing w:line="360" w:lineRule="auto"/>
              <w:rPr>
                <w:rFonts w:asciiTheme="minorEastAsia" w:hAnsiTheme="minorEastAsia"/>
                <w:sz w:val="28"/>
                <w:szCs w:val="28"/>
              </w:rPr>
            </w:pPr>
            <w:r>
              <w:rPr>
                <w:rFonts w:hint="eastAsia" w:asciiTheme="minorEastAsia" w:hAnsiTheme="minorEastAsia"/>
                <w:sz w:val="28"/>
                <w:szCs w:val="28"/>
              </w:rPr>
              <w:t>智慧白板及相关配套设备</w:t>
            </w:r>
          </w:p>
        </w:tc>
        <w:tc>
          <w:tcPr>
            <w:tcW w:w="1484" w:type="dxa"/>
          </w:tcPr>
          <w:p>
            <w:pPr>
              <w:spacing w:line="360" w:lineRule="auto"/>
              <w:rPr>
                <w:rFonts w:asciiTheme="minorEastAsia" w:hAnsiTheme="minorEastAsia"/>
                <w:sz w:val="28"/>
                <w:szCs w:val="28"/>
              </w:rPr>
            </w:pPr>
            <w:r>
              <w:rPr>
                <w:rFonts w:hint="eastAsia" w:asciiTheme="minorEastAsia" w:hAnsiTheme="minorEastAsia"/>
                <w:sz w:val="28"/>
                <w:szCs w:val="28"/>
              </w:rPr>
              <w:t>5套</w:t>
            </w:r>
          </w:p>
        </w:tc>
        <w:tc>
          <w:tcPr>
            <w:tcW w:w="916" w:type="dxa"/>
          </w:tcPr>
          <w:p>
            <w:pPr>
              <w:spacing w:line="360" w:lineRule="auto"/>
              <w:jc w:val="center"/>
              <w:rPr>
                <w:rFonts w:asciiTheme="minorEastAsia" w:hAnsiTheme="minorEastAsia"/>
                <w:sz w:val="28"/>
                <w:szCs w:val="28"/>
              </w:rPr>
            </w:pPr>
            <w:r>
              <w:rPr>
                <w:rFonts w:hint="eastAsia" w:asciiTheme="minorEastAsia" w:hAnsiTheme="minorEastAsia"/>
                <w:sz w:val="28"/>
                <w:szCs w:val="28"/>
              </w:rPr>
              <w:t>25750</w:t>
            </w:r>
          </w:p>
        </w:tc>
        <w:tc>
          <w:tcPr>
            <w:tcW w:w="1617"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128750</w:t>
            </w:r>
          </w:p>
        </w:tc>
        <w:tc>
          <w:tcPr>
            <w:tcW w:w="728"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pPr>
              <w:spacing w:line="360" w:lineRule="auto"/>
              <w:jc w:val="center"/>
              <w:rPr>
                <w:rFonts w:hint="eastAsia" w:asciiTheme="minorEastAsia" w:hAnsiTheme="minorEastAsia" w:eastAsiaTheme="minorEastAsia"/>
                <w:sz w:val="28"/>
                <w:szCs w:val="28"/>
                <w:lang w:eastAsia="zh-CN"/>
              </w:rPr>
            </w:pPr>
            <w:r>
              <w:rPr>
                <w:rFonts w:hint="eastAsia" w:asciiTheme="minorEastAsia" w:hAnsiTheme="minorEastAsia"/>
                <w:sz w:val="28"/>
                <w:szCs w:val="28"/>
                <w:lang w:val="en-US" w:eastAsia="zh-CN"/>
              </w:rPr>
              <w:t>2</w:t>
            </w:r>
          </w:p>
        </w:tc>
        <w:tc>
          <w:tcPr>
            <w:tcW w:w="3395" w:type="dxa"/>
            <w:shd w:val="clear" w:color="auto" w:fill="auto"/>
          </w:tcPr>
          <w:p>
            <w:pPr>
              <w:spacing w:line="360" w:lineRule="auto"/>
              <w:rPr>
                <w:rFonts w:asciiTheme="minorEastAsia" w:hAnsiTheme="minorEastAsia"/>
                <w:sz w:val="28"/>
                <w:szCs w:val="28"/>
              </w:rPr>
            </w:pPr>
            <w:r>
              <w:rPr>
                <w:rFonts w:hint="eastAsia" w:asciiTheme="minorEastAsia" w:hAnsiTheme="minorEastAsia"/>
                <w:sz w:val="28"/>
                <w:szCs w:val="28"/>
              </w:rPr>
              <w:t>教学投影仪</w:t>
            </w:r>
          </w:p>
        </w:tc>
        <w:tc>
          <w:tcPr>
            <w:tcW w:w="1484" w:type="dxa"/>
            <w:shd w:val="clear" w:color="auto" w:fill="auto"/>
          </w:tcPr>
          <w:p>
            <w:pPr>
              <w:spacing w:line="360" w:lineRule="auto"/>
              <w:rPr>
                <w:rFonts w:asciiTheme="minorEastAsia" w:hAnsiTheme="minorEastAsia"/>
                <w:sz w:val="28"/>
                <w:szCs w:val="28"/>
              </w:rPr>
            </w:pPr>
            <w:r>
              <w:rPr>
                <w:rFonts w:hint="eastAsia" w:asciiTheme="minorEastAsia" w:hAnsiTheme="minorEastAsia"/>
                <w:sz w:val="28"/>
                <w:szCs w:val="28"/>
              </w:rPr>
              <w:t>1台</w:t>
            </w:r>
          </w:p>
        </w:tc>
        <w:tc>
          <w:tcPr>
            <w:tcW w:w="916" w:type="dxa"/>
            <w:shd w:val="clear" w:color="auto" w:fill="auto"/>
          </w:tcPr>
          <w:p>
            <w:pPr>
              <w:spacing w:line="360" w:lineRule="auto"/>
              <w:jc w:val="center"/>
              <w:rPr>
                <w:rFonts w:asciiTheme="minorEastAsia" w:hAnsiTheme="minorEastAsia"/>
                <w:sz w:val="28"/>
                <w:szCs w:val="28"/>
              </w:rPr>
            </w:pPr>
            <w:r>
              <w:rPr>
                <w:rFonts w:hint="eastAsia" w:asciiTheme="minorEastAsia" w:hAnsiTheme="minorEastAsia"/>
                <w:sz w:val="28"/>
                <w:szCs w:val="28"/>
              </w:rPr>
              <w:t>6500</w:t>
            </w:r>
          </w:p>
        </w:tc>
        <w:tc>
          <w:tcPr>
            <w:tcW w:w="1617" w:type="dxa"/>
            <w:shd w:val="clear" w:color="auto" w:fill="auto"/>
          </w:tcPr>
          <w:p>
            <w:pPr>
              <w:spacing w:line="360" w:lineRule="auto"/>
              <w:jc w:val="center"/>
              <w:rPr>
                <w:rFonts w:asciiTheme="minorEastAsia" w:hAnsiTheme="minorEastAsia"/>
                <w:sz w:val="28"/>
                <w:szCs w:val="28"/>
              </w:rPr>
            </w:pPr>
            <w:r>
              <w:rPr>
                <w:rFonts w:hint="eastAsia" w:asciiTheme="minorEastAsia" w:hAnsiTheme="minorEastAsia"/>
                <w:sz w:val="28"/>
                <w:szCs w:val="28"/>
              </w:rPr>
              <w:t>6500</w:t>
            </w:r>
          </w:p>
        </w:tc>
        <w:tc>
          <w:tcPr>
            <w:tcW w:w="728"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合计</w:t>
            </w:r>
          </w:p>
        </w:tc>
        <w:tc>
          <w:tcPr>
            <w:tcW w:w="3395" w:type="dxa"/>
          </w:tcPr>
          <w:p>
            <w:pPr>
              <w:spacing w:line="360" w:lineRule="auto"/>
              <w:rPr>
                <w:rFonts w:asciiTheme="minorEastAsia" w:hAnsiTheme="minorEastAsia"/>
                <w:sz w:val="28"/>
                <w:szCs w:val="28"/>
              </w:rPr>
            </w:pPr>
          </w:p>
        </w:tc>
        <w:tc>
          <w:tcPr>
            <w:tcW w:w="1484" w:type="dxa"/>
          </w:tcPr>
          <w:p>
            <w:pPr>
              <w:spacing w:line="360" w:lineRule="auto"/>
              <w:jc w:val="center"/>
              <w:rPr>
                <w:rFonts w:asciiTheme="minorEastAsia" w:hAnsiTheme="minorEastAsia"/>
                <w:sz w:val="28"/>
                <w:szCs w:val="28"/>
              </w:rPr>
            </w:pPr>
          </w:p>
        </w:tc>
        <w:tc>
          <w:tcPr>
            <w:tcW w:w="916" w:type="dxa"/>
          </w:tcPr>
          <w:p>
            <w:pPr>
              <w:spacing w:line="360" w:lineRule="auto"/>
              <w:jc w:val="center"/>
              <w:rPr>
                <w:rFonts w:asciiTheme="minorEastAsia" w:hAnsiTheme="minorEastAsia"/>
                <w:sz w:val="28"/>
                <w:szCs w:val="28"/>
              </w:rPr>
            </w:pPr>
          </w:p>
        </w:tc>
        <w:tc>
          <w:tcPr>
            <w:tcW w:w="1617" w:type="dxa"/>
          </w:tcPr>
          <w:p>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135250</w:t>
            </w:r>
          </w:p>
        </w:tc>
        <w:tc>
          <w:tcPr>
            <w:tcW w:w="728" w:type="dxa"/>
          </w:tcPr>
          <w:p>
            <w:pPr>
              <w:spacing w:line="360" w:lineRule="auto"/>
              <w:jc w:val="center"/>
              <w:rPr>
                <w:rFonts w:asciiTheme="minorEastAsia" w:hAnsiTheme="minorEastAsia"/>
                <w:sz w:val="28"/>
                <w:szCs w:val="28"/>
              </w:rPr>
            </w:pPr>
          </w:p>
        </w:tc>
      </w:tr>
    </w:tbl>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rPr>
        <w:t>4.核心产品：非单一产品采购项目，采购人根据采购项目技术构成、产品价格比重等合理确定核心产品，本项目核心产品为：</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智慧白板及配套设备                                                    </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（说明：“核心产品”一般是价值最高或技术含量最高的1-3个产品）</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5.包装和运输要求：</w:t>
      </w:r>
      <w:r>
        <w:rPr>
          <w:rFonts w:hint="eastAsia" w:asciiTheme="minorEastAsia" w:hAnsiTheme="minorEastAsia"/>
          <w:sz w:val="28"/>
          <w:szCs w:val="28"/>
          <w:u w:val="single"/>
        </w:rPr>
        <w:t xml:space="preserve"> 无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6.其他要求：</w:t>
      </w:r>
      <w:r>
        <w:rPr>
          <w:rFonts w:hint="eastAsia" w:asciiTheme="minorEastAsia" w:hAnsiTheme="minorEastAsia"/>
          <w:sz w:val="28"/>
          <w:szCs w:val="28"/>
          <w:u w:val="single"/>
        </w:rPr>
        <w:t xml:space="preserve">    无                                           </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（说明：如保险要求，如果没有，写“无”）</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四、采购标的需满足的性能、材料、结构、外观、质量、安全、技术规格、物理特性等要求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：采购需求应当清楚明了、表述规范、含义准确，货物采购项目应写明需要满足的</w:t>
      </w:r>
      <w:r>
        <w:rPr>
          <w:rFonts w:hint="eastAsia" w:ascii="楷体" w:hAnsi="楷体" w:eastAsia="楷体"/>
          <w:b/>
          <w:sz w:val="28"/>
          <w:szCs w:val="28"/>
          <w:u w:val="single"/>
        </w:rPr>
        <w:t>性能、材料、结构、外观、质量、安全、技术规格、物理特性</w:t>
      </w:r>
      <w:r>
        <w:rPr>
          <w:rFonts w:hint="eastAsia" w:ascii="楷体" w:hAnsi="楷体" w:eastAsia="楷体"/>
          <w:b/>
          <w:sz w:val="28"/>
          <w:szCs w:val="28"/>
        </w:rPr>
        <w:t>等要求。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货物采购项目应明确技术要求，服务采购项目应明确服务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84"/>
        <w:gridCol w:w="826"/>
        <w:gridCol w:w="546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7"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691"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名称</w:t>
            </w:r>
          </w:p>
        </w:tc>
        <w:tc>
          <w:tcPr>
            <w:tcW w:w="444"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数量</w:t>
            </w:r>
          </w:p>
        </w:tc>
        <w:tc>
          <w:tcPr>
            <w:tcW w:w="2942"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技术要求或服务要求</w:t>
            </w:r>
          </w:p>
        </w:tc>
        <w:tc>
          <w:tcPr>
            <w:tcW w:w="654" w:type="pct"/>
          </w:tcPr>
          <w:p>
            <w:pPr>
              <w:spacing w:line="360" w:lineRule="auto"/>
              <w:jc w:val="center"/>
              <w:rPr>
                <w:rFonts w:ascii="宋体" w:hAnsi="宋体" w:eastAsia="宋体" w:cs="宋体"/>
                <w:sz w:val="28"/>
                <w:szCs w:val="28"/>
              </w:rPr>
            </w:pPr>
            <w:r>
              <w:rPr>
                <w:rFonts w:hint="eastAsia" w:ascii="宋体" w:hAnsi="宋体" w:eastAsia="宋体" w:cs="宋体"/>
                <w:sz w:val="28"/>
                <w:szCs w:val="28"/>
              </w:rPr>
              <w:t>参考品牌/型号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7"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691" w:type="pct"/>
            <w:vAlign w:val="center"/>
          </w:tcPr>
          <w:p>
            <w:pPr>
              <w:spacing w:line="360" w:lineRule="auto"/>
              <w:jc w:val="center"/>
              <w:rPr>
                <w:rFonts w:ascii="宋体" w:hAnsi="宋体" w:eastAsia="宋体" w:cs="宋体"/>
                <w:sz w:val="28"/>
                <w:szCs w:val="28"/>
              </w:rPr>
            </w:pPr>
            <w:r>
              <w:rPr>
                <w:rFonts w:hint="eastAsia"/>
              </w:rPr>
              <w:t>智慧白板及相关配套设备</w:t>
            </w:r>
          </w:p>
        </w:tc>
        <w:tc>
          <w:tcPr>
            <w:tcW w:w="444"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5</w:t>
            </w:r>
          </w:p>
        </w:tc>
        <w:tc>
          <w:tcPr>
            <w:tcW w:w="2942" w:type="pct"/>
          </w:tcPr>
          <w:p>
            <w:pPr>
              <w:spacing w:line="360" w:lineRule="auto"/>
              <w:rPr>
                <w:rFonts w:ascii="宋体" w:hAnsi="宋体" w:eastAsia="宋体" w:cs="宋体"/>
                <w:sz w:val="28"/>
                <w:szCs w:val="28"/>
              </w:rPr>
            </w:pPr>
            <w:r>
              <w:rPr>
                <w:rFonts w:hint="eastAsia" w:ascii="宋体" w:hAnsi="宋体" w:eastAsia="宋体" w:cs="宋体"/>
                <w:sz w:val="28"/>
                <w:szCs w:val="28"/>
              </w:rPr>
              <w:t>一、86英寸智慧白板：</w:t>
            </w:r>
          </w:p>
          <w:p>
            <w:pPr>
              <w:spacing w:line="360" w:lineRule="auto"/>
              <w:rPr>
                <w:rFonts w:ascii="宋体" w:hAnsi="宋体" w:eastAsia="宋体" w:cs="宋体"/>
                <w:sz w:val="28"/>
                <w:szCs w:val="28"/>
              </w:rPr>
            </w:pPr>
            <w:r>
              <w:rPr>
                <w:rFonts w:hint="eastAsia" w:ascii="宋体" w:hAnsi="宋体" w:eastAsia="宋体" w:cs="宋体"/>
                <w:sz w:val="28"/>
                <w:szCs w:val="28"/>
              </w:rPr>
              <w:t>1.4K高清显示，满足教室清晰观看需求；设备标配内置喇叭，40点触摸。支持无线传屏：PC内置无线传屏软件，能够支持PC、手机、PAD画面传输到大屏显示。</w:t>
            </w:r>
          </w:p>
          <w:p>
            <w:pPr>
              <w:spacing w:line="360" w:lineRule="auto"/>
              <w:rPr>
                <w:rFonts w:ascii="宋体" w:hAnsi="宋体" w:eastAsia="宋体" w:cs="宋体"/>
                <w:sz w:val="28"/>
                <w:szCs w:val="28"/>
              </w:rPr>
            </w:pPr>
            <w:r>
              <w:rPr>
                <w:rFonts w:hint="eastAsia" w:ascii="宋体" w:hAnsi="宋体" w:eastAsia="宋体" w:cs="宋体"/>
                <w:sz w:val="28"/>
                <w:szCs w:val="28"/>
              </w:rPr>
              <w:t>2.配套教学白板软件：多学科模式支持：在各学科教学场景中提供相应的教学工具。</w:t>
            </w:r>
          </w:p>
          <w:p>
            <w:pPr>
              <w:spacing w:line="360" w:lineRule="auto"/>
              <w:rPr>
                <w:rFonts w:ascii="宋体" w:hAnsi="宋体" w:eastAsia="宋体" w:cs="宋体"/>
                <w:sz w:val="28"/>
                <w:szCs w:val="28"/>
              </w:rPr>
            </w:pPr>
            <w:r>
              <w:rPr>
                <w:rFonts w:hint="eastAsia" w:ascii="宋体" w:hAnsi="宋体" w:eastAsia="宋体" w:cs="宋体"/>
                <w:sz w:val="28"/>
                <w:szCs w:val="28"/>
              </w:rPr>
              <w:t>3.内置插拔式模块化电脑，cpu：i512代酷睿系列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或更优）</w:t>
            </w:r>
            <w:r>
              <w:rPr>
                <w:rFonts w:hint="eastAsia" w:ascii="宋体" w:hAnsi="宋体" w:eastAsia="宋体" w:cs="宋体"/>
                <w:sz w:val="28"/>
                <w:szCs w:val="28"/>
              </w:rPr>
              <w:t>，内存：</w:t>
            </w:r>
            <w:r>
              <w:rPr>
                <w:rFonts w:hint="eastAsia" w:ascii="宋体" w:hAnsi="宋体" w:eastAsia="宋体" w:cs="宋体"/>
                <w:sz w:val="28"/>
                <w:szCs w:val="28"/>
                <w:lang w:val="en-US" w:eastAsia="zh-CN"/>
              </w:rPr>
              <w:t>大于等于</w:t>
            </w:r>
            <w:r>
              <w:rPr>
                <w:rFonts w:hint="eastAsia" w:ascii="宋体" w:hAnsi="宋体" w:eastAsia="宋体" w:cs="宋体"/>
                <w:sz w:val="28"/>
                <w:szCs w:val="28"/>
              </w:rPr>
              <w:t>8G，配置256G</w:t>
            </w:r>
            <w:r>
              <w:rPr>
                <w:rFonts w:hint="eastAsia" w:ascii="宋体" w:hAnsi="宋体" w:eastAsia="宋体" w:cs="宋体"/>
                <w:sz w:val="28"/>
                <w:szCs w:val="28"/>
                <w:lang w:val="en-US" w:eastAsia="zh-CN"/>
              </w:rPr>
              <w:t>以上</w:t>
            </w:r>
            <w:r>
              <w:rPr>
                <w:rFonts w:hint="eastAsia" w:ascii="宋体" w:hAnsi="宋体" w:eastAsia="宋体" w:cs="宋体"/>
                <w:sz w:val="28"/>
                <w:szCs w:val="28"/>
              </w:rPr>
              <w:t>固态硬盘，支持windows10系统。</w:t>
            </w:r>
          </w:p>
          <w:p>
            <w:pPr>
              <w:spacing w:line="360" w:lineRule="auto"/>
              <w:rPr>
                <w:rFonts w:ascii="宋体" w:hAnsi="宋体" w:eastAsia="宋体" w:cs="宋体"/>
                <w:sz w:val="28"/>
                <w:szCs w:val="28"/>
              </w:rPr>
            </w:pPr>
            <w:r>
              <w:rPr>
                <w:rFonts w:hint="eastAsia" w:ascii="宋体" w:hAnsi="宋体" w:eastAsia="宋体" w:cs="宋体"/>
                <w:sz w:val="28"/>
                <w:szCs w:val="28"/>
              </w:rPr>
              <w:t>4.资源云同步：用户登录后，可与资源分享平台同步教学资源。教师可分别查找、调用分享平台上的云端资源、学校资源和个人资源。网络资源需包含课件、素材、试题和微课等几大类别的资源。支持用户通过预先设置好的教学进度进行资源的快速筛选。</w:t>
            </w:r>
          </w:p>
          <w:p>
            <w:pPr>
              <w:spacing w:line="360" w:lineRule="auto"/>
              <w:rPr>
                <w:rFonts w:ascii="宋体" w:hAnsi="宋体" w:eastAsia="宋体" w:cs="宋体"/>
                <w:sz w:val="28"/>
                <w:szCs w:val="28"/>
              </w:rPr>
            </w:pPr>
            <w:r>
              <w:rPr>
                <w:rFonts w:hint="eastAsia" w:ascii="宋体" w:hAnsi="宋体" w:eastAsia="宋体" w:cs="宋体"/>
                <w:sz w:val="28"/>
                <w:szCs w:val="28"/>
              </w:rPr>
              <w:t>5.教学小工具：提供遮幕、日历、时钟、聚光灯、屏幕截图（全屏截图、矩形截图、任意区域截图）、放大镜、计算器、计时器、屏幕录制、板中板、实物展台、浏览器、微课工具等教学展示的辅助工具。</w:t>
            </w:r>
          </w:p>
          <w:p>
            <w:pPr>
              <w:spacing w:line="360" w:lineRule="auto"/>
              <w:rPr>
                <w:rFonts w:ascii="宋体" w:hAnsi="宋体" w:eastAsia="宋体" w:cs="宋体"/>
                <w:sz w:val="28"/>
                <w:szCs w:val="28"/>
              </w:rPr>
            </w:pPr>
            <w:r>
              <w:rPr>
                <w:rFonts w:hint="eastAsia" w:ascii="宋体" w:hAnsi="宋体" w:eastAsia="宋体" w:cs="宋体"/>
                <w:sz w:val="28"/>
                <w:szCs w:val="28"/>
              </w:rPr>
              <w:t>6.Office集成：提供PPT、Word、Excel文档的嵌入打开，演示、批注，及批注保存功能。PPT导入时可保持文件中对象的独立性，其中图片、音频、视频、文本框以对象形式导入且可进行再次编辑、保存。</w:t>
            </w:r>
          </w:p>
          <w:p>
            <w:pPr>
              <w:spacing w:line="360" w:lineRule="auto"/>
              <w:rPr>
                <w:rFonts w:ascii="宋体" w:hAnsi="宋体" w:eastAsia="宋体" w:cs="宋体"/>
                <w:sz w:val="28"/>
                <w:szCs w:val="28"/>
              </w:rPr>
            </w:pPr>
            <w:r>
              <w:rPr>
                <w:rFonts w:hint="eastAsia" w:ascii="宋体" w:hAnsi="宋体" w:eastAsia="宋体" w:cs="宋体"/>
                <w:sz w:val="28"/>
                <w:szCs w:val="28"/>
              </w:rPr>
              <w:t>7.在线备课功能：可在线调用网络资源，支持将浏览器页面中的任何图片内容直接选择拖拽到白板中使用。支持在线云存储功能，可将备好的课件在白板软件中进行上传，授课时可直接从同一白板软件中下载打开。支持任意单一素材一键上传，授课时可直接拖拽调用。</w:t>
            </w:r>
          </w:p>
          <w:p>
            <w:pPr>
              <w:spacing w:line="360" w:lineRule="auto"/>
              <w:rPr>
                <w:rFonts w:ascii="宋体" w:hAnsi="宋体" w:eastAsia="宋体" w:cs="宋体"/>
                <w:sz w:val="28"/>
                <w:szCs w:val="28"/>
              </w:rPr>
            </w:pPr>
            <w:r>
              <w:rPr>
                <w:rFonts w:hint="eastAsia" w:ascii="宋体" w:hAnsi="宋体" w:eastAsia="宋体" w:cs="宋体"/>
                <w:sz w:val="28"/>
                <w:szCs w:val="28"/>
              </w:rPr>
              <w:t>8.整机保修三年，所有硬件维护均为上门处理。</w:t>
            </w:r>
          </w:p>
          <w:p>
            <w:pPr>
              <w:spacing w:line="360" w:lineRule="auto"/>
              <w:rPr>
                <w:rFonts w:ascii="宋体" w:hAnsi="宋体" w:eastAsia="宋体" w:cs="宋体"/>
                <w:sz w:val="28"/>
                <w:szCs w:val="28"/>
              </w:rPr>
            </w:pPr>
            <w:r>
              <w:rPr>
                <w:rFonts w:hint="eastAsia" w:ascii="宋体" w:hAnsi="宋体" w:eastAsia="宋体" w:cs="宋体"/>
                <w:sz w:val="28"/>
                <w:szCs w:val="28"/>
              </w:rPr>
              <w:t>二、视频展台：壁挂式展台，</w:t>
            </w:r>
            <w:r>
              <w:rPr>
                <w:rFonts w:hint="eastAsia" w:ascii="宋体" w:hAnsi="宋体" w:eastAsia="宋体" w:cs="宋体"/>
                <w:sz w:val="28"/>
                <w:szCs w:val="28"/>
                <w:lang w:val="en-US" w:eastAsia="zh-CN"/>
              </w:rPr>
              <w:t>大于等于</w:t>
            </w:r>
            <w:r>
              <w:rPr>
                <w:rFonts w:hint="eastAsia" w:ascii="宋体" w:hAnsi="宋体" w:eastAsia="宋体" w:cs="宋体"/>
                <w:sz w:val="28"/>
                <w:szCs w:val="28"/>
              </w:rPr>
              <w:t>800M像素(3264×2248)，支持AF自动对焦、支持数码变焦。满足老师日常展示需求。</w:t>
            </w:r>
          </w:p>
          <w:p>
            <w:pPr>
              <w:spacing w:line="360" w:lineRule="auto"/>
              <w:rPr>
                <w:rFonts w:ascii="宋体" w:hAnsi="宋体" w:eastAsia="宋体" w:cs="宋体"/>
                <w:sz w:val="28"/>
                <w:szCs w:val="28"/>
              </w:rPr>
            </w:pPr>
            <w:r>
              <w:rPr>
                <w:rFonts w:hint="eastAsia" w:ascii="宋体" w:hAnsi="宋体" w:eastAsia="宋体" w:cs="宋体"/>
                <w:sz w:val="28"/>
                <w:szCs w:val="28"/>
              </w:rPr>
              <w:t>三、红外智能笔：还原真实书写，支持无线翻页，控制距离≤15mRF 2.4GHz遥控技术，USB接收器设计，单节7号电池供电。</w:t>
            </w:r>
          </w:p>
          <w:p>
            <w:pPr>
              <w:spacing w:line="360" w:lineRule="auto"/>
              <w:rPr>
                <w:rFonts w:ascii="宋体" w:hAnsi="宋体" w:eastAsia="宋体" w:cs="宋体"/>
                <w:sz w:val="28"/>
                <w:szCs w:val="28"/>
              </w:rPr>
            </w:pPr>
            <w:r>
              <w:rPr>
                <w:rFonts w:hint="eastAsia" w:ascii="宋体" w:hAnsi="宋体" w:eastAsia="宋体" w:cs="宋体"/>
                <w:sz w:val="28"/>
                <w:szCs w:val="28"/>
              </w:rPr>
              <w:t>四、中置液晶推拉板：</w:t>
            </w:r>
          </w:p>
          <w:p>
            <w:pPr>
              <w:spacing w:line="360" w:lineRule="auto"/>
              <w:rPr>
                <w:rFonts w:ascii="宋体" w:hAnsi="宋体" w:eastAsia="宋体" w:cs="宋体"/>
                <w:sz w:val="28"/>
                <w:szCs w:val="28"/>
              </w:rPr>
            </w:pPr>
            <w:r>
              <w:rPr>
                <w:rFonts w:hint="eastAsia" w:ascii="宋体" w:hAnsi="宋体" w:eastAsia="宋体" w:cs="宋体"/>
                <w:sz w:val="28"/>
                <w:szCs w:val="28"/>
              </w:rPr>
              <w:t>基本尺寸：4300mm×1305mm，可根据一体机进行调节，确保与一体机有效配套。书写板面：环保教学专用彩色涂层钢板，浅米黄色，厚度0.3mm，硬度4H，板面可吸附磁针、磁片，没有明显眩光，板面表面附有一层透明保护膜，符合GB/T 28231-2011《书写板安全卫生要求》。安全性：一把锁实现对滑动黑板的锁定，钥匙通用，方便实用。</w:t>
            </w:r>
          </w:p>
          <w:p>
            <w:pPr>
              <w:spacing w:line="360" w:lineRule="auto"/>
              <w:rPr>
                <w:rFonts w:ascii="宋体" w:hAnsi="宋体" w:eastAsia="宋体" w:cs="宋体"/>
                <w:sz w:val="28"/>
                <w:szCs w:val="28"/>
              </w:rPr>
            </w:pPr>
            <w:r>
              <w:rPr>
                <w:rFonts w:hint="eastAsia" w:ascii="宋体" w:hAnsi="宋体" w:eastAsia="宋体" w:cs="宋体"/>
                <w:sz w:val="28"/>
                <w:szCs w:val="28"/>
              </w:rPr>
              <w:t>五、无线扩音系统:</w:t>
            </w:r>
          </w:p>
          <w:p>
            <w:pPr>
              <w:spacing w:line="360" w:lineRule="auto"/>
              <w:rPr>
                <w:rFonts w:ascii="宋体" w:hAnsi="宋体" w:eastAsia="宋体" w:cs="宋体"/>
                <w:sz w:val="28"/>
                <w:szCs w:val="28"/>
              </w:rPr>
            </w:pPr>
            <w:r>
              <w:rPr>
                <w:rFonts w:hint="eastAsia" w:ascii="宋体" w:hAnsi="宋体" w:eastAsia="宋体" w:cs="宋体"/>
                <w:sz w:val="28"/>
                <w:szCs w:val="28"/>
              </w:rPr>
              <w:t>（一）有源音箱 ：1.采用功放与有源音箱一体化设计，内置麦克风无线接收模块，帮助教师实现多媒体扩音以及本地扩声功能。2.双音箱有线连接，机箱采用塑胶材质，保护设备免受环境影响。3.输出额定功率: 2*20，喇叭单元尺寸≥5寸。4.端口：220V电源接口*1、Line in*1、USB*1。5.麦克风和功放音箱之间采用数字U段传输技术，有效避免环境中2.4G信号干扰，例如蓝牙及WIFI设备。6.配置独立音频数字信号处理芯片，支持啸叫抑制功能。7.支持教师扩声和输入音源叠加输出，可对接录播系统实现教师扩声音频的纯净采集，避免环境杂音干扰采集效果。</w:t>
            </w:r>
          </w:p>
          <w:p>
            <w:pPr>
              <w:spacing w:line="360" w:lineRule="auto"/>
              <w:rPr>
                <w:rFonts w:ascii="宋体" w:hAnsi="宋体" w:eastAsia="宋体" w:cs="宋体"/>
                <w:sz w:val="28"/>
                <w:szCs w:val="28"/>
              </w:rPr>
            </w:pPr>
            <w:r>
              <w:rPr>
                <w:rFonts w:hint="eastAsia" w:ascii="宋体" w:hAnsi="宋体" w:eastAsia="宋体" w:cs="宋体"/>
                <w:sz w:val="28"/>
                <w:szCs w:val="28"/>
              </w:rPr>
              <w:t>（二）无线麦克风：1.无线麦克风集音频发射处理器、天线、电池、拾音麦克风于一体，配合一体化有源音箱，无需任何外接辅助设备即可实现本地扩声功能。2.麦克风和功放音箱之间采用数字U段传输技术，有效避免环境中2.4G信号干扰，例如蓝牙及WIFI设备。3.支持智能红外对码及UHF对码，可在2s内快速完成与教学扩声音箱对码，无需繁琐操作。可与移动音箱或录播主机对码连接。4.配合USB接收器连接一体机，具备翻页键功能，可远程操控一体机设备进行PPT/EN5教材翻页功能。5.麦克风距离音箱最大有效工作距离≥10米，保证全教室覆盖。"</w:t>
            </w:r>
          </w:p>
          <w:p>
            <w:pPr>
              <w:spacing w:line="360" w:lineRule="auto"/>
              <w:rPr>
                <w:rFonts w:ascii="宋体" w:hAnsi="宋体" w:eastAsia="宋体" w:cs="宋体"/>
                <w:sz w:val="28"/>
                <w:szCs w:val="28"/>
              </w:rPr>
            </w:pPr>
            <w:r>
              <w:rPr>
                <w:rFonts w:hint="eastAsia" w:ascii="宋体" w:hAnsi="宋体" w:eastAsia="宋体" w:cs="宋体"/>
                <w:sz w:val="28"/>
                <w:szCs w:val="28"/>
              </w:rPr>
              <w:t>服务要求：包安装、调试、维护</w:t>
            </w:r>
          </w:p>
        </w:tc>
        <w:tc>
          <w:tcPr>
            <w:tcW w:w="654" w:type="pct"/>
          </w:tcPr>
          <w:p>
            <w:pPr>
              <w:spacing w:line="360" w:lineRule="auto"/>
              <w:rPr>
                <w:rFonts w:ascii="宋体" w:hAnsi="宋体" w:eastAsia="宋体" w:cs="宋体"/>
                <w:color w:val="FF0000"/>
                <w:sz w:val="28"/>
                <w:szCs w:val="28"/>
              </w:rPr>
            </w:pPr>
            <w:r>
              <w:rPr>
                <w:rFonts w:hint="eastAsia" w:ascii="宋体" w:hAnsi="宋体" w:eastAsia="宋体" w:cs="宋体"/>
                <w:color w:val="auto"/>
                <w:sz w:val="28"/>
                <w:szCs w:val="28"/>
              </w:rPr>
              <w:t>不指定品牌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7" w:type="pct"/>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p>
        </w:tc>
        <w:tc>
          <w:tcPr>
            <w:tcW w:w="691" w:type="pct"/>
            <w:vAlign w:val="center"/>
          </w:tcPr>
          <w:p>
            <w:pPr>
              <w:spacing w:line="360" w:lineRule="auto"/>
              <w:rPr>
                <w:rFonts w:ascii="宋体" w:hAnsi="宋体" w:eastAsia="宋体" w:cs="宋体"/>
                <w:sz w:val="28"/>
                <w:szCs w:val="28"/>
              </w:rPr>
            </w:pPr>
            <w:r>
              <w:rPr>
                <w:rFonts w:hint="eastAsia" w:ascii="宋体" w:hAnsi="宋体" w:eastAsia="宋体" w:cs="宋体"/>
                <w:sz w:val="28"/>
                <w:szCs w:val="28"/>
              </w:rPr>
              <w:t>教学投影仪</w:t>
            </w:r>
          </w:p>
        </w:tc>
        <w:tc>
          <w:tcPr>
            <w:tcW w:w="444"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2942" w:type="pct"/>
            <w:vAlign w:val="center"/>
          </w:tcPr>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焦距类型：</w:t>
            </w:r>
            <w:r>
              <w:rPr>
                <w:rFonts w:hint="eastAsia" w:ascii="宋体" w:hAnsi="宋体" w:eastAsia="宋体" w:cs="宋体"/>
                <w:sz w:val="28"/>
                <w:szCs w:val="28"/>
              </w:rPr>
              <w:t>短焦设计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投射比</w:t>
            </w:r>
            <w:r>
              <w:rPr>
                <w:rFonts w:hint="eastAsia" w:ascii="宋体" w:hAnsi="宋体" w:eastAsia="宋体" w:cs="宋体"/>
                <w:sz w:val="28"/>
                <w:szCs w:val="28"/>
              </w:rPr>
              <w:t>≤</w:t>
            </w:r>
            <w:r>
              <w:rPr>
                <w:rFonts w:hint="eastAsia" w:ascii="宋体" w:hAnsi="宋体" w:eastAsia="宋体" w:cs="宋体"/>
                <w:sz w:val="28"/>
                <w:szCs w:val="28"/>
                <w:lang w:val="en-US" w:eastAsia="zh-CN"/>
              </w:rPr>
              <w:t>0.6</w:t>
            </w:r>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2.最佳距离：1米</w:t>
            </w:r>
            <w:r>
              <w:rPr>
                <w:rFonts w:hint="eastAsia" w:ascii="宋体" w:hAnsi="宋体" w:eastAsia="宋体" w:cs="宋体"/>
                <w:sz w:val="28"/>
                <w:szCs w:val="28"/>
                <w:lang w:val="en-US" w:eastAsia="zh-CN"/>
              </w:rPr>
              <w:t>左右</w:t>
            </w:r>
          </w:p>
          <w:p>
            <w:pPr>
              <w:spacing w:line="360" w:lineRule="auto"/>
              <w:rPr>
                <w:rFonts w:ascii="宋体" w:hAnsi="宋体" w:eastAsia="宋体" w:cs="宋体"/>
                <w:sz w:val="28"/>
                <w:szCs w:val="28"/>
              </w:rPr>
            </w:pPr>
            <w:r>
              <w:rPr>
                <w:rFonts w:hint="eastAsia" w:ascii="宋体" w:hAnsi="宋体" w:eastAsia="宋体" w:cs="宋体"/>
                <w:sz w:val="28"/>
                <w:szCs w:val="28"/>
              </w:rPr>
              <w:t>3.高亮度≥3</w:t>
            </w:r>
            <w:r>
              <w:rPr>
                <w:rFonts w:hint="eastAsia" w:ascii="宋体" w:hAnsi="宋体" w:eastAsia="宋体" w:cs="宋体"/>
                <w:sz w:val="28"/>
                <w:szCs w:val="28"/>
                <w:lang w:val="en-US" w:eastAsia="zh-CN"/>
              </w:rPr>
              <w:t>400</w:t>
            </w:r>
            <w:r>
              <w:rPr>
                <w:rFonts w:hint="eastAsia" w:ascii="宋体" w:hAnsi="宋体" w:eastAsia="宋体" w:cs="宋体"/>
                <w:sz w:val="28"/>
                <w:szCs w:val="28"/>
              </w:rPr>
              <w:t>流明</w:t>
            </w:r>
          </w:p>
          <w:p>
            <w:pPr>
              <w:spacing w:line="360" w:lineRule="auto"/>
              <w:rPr>
                <w:rFonts w:ascii="宋体" w:hAnsi="宋体" w:eastAsia="宋体" w:cs="宋体"/>
                <w:sz w:val="28"/>
                <w:szCs w:val="28"/>
              </w:rPr>
            </w:pPr>
            <w:r>
              <w:rPr>
                <w:rFonts w:hint="eastAsia" w:ascii="宋体" w:hAnsi="宋体" w:eastAsia="宋体" w:cs="宋体"/>
                <w:sz w:val="28"/>
                <w:szCs w:val="28"/>
              </w:rPr>
              <w:t>4.高对比度：≥</w:t>
            </w:r>
            <w:r>
              <w:rPr>
                <w:rFonts w:hint="eastAsia" w:ascii="宋体" w:hAnsi="宋体" w:eastAsia="宋体" w:cs="宋体"/>
                <w:sz w:val="28"/>
                <w:szCs w:val="28"/>
                <w:lang w:val="en-US" w:eastAsia="zh-CN"/>
              </w:rPr>
              <w:t>16</w:t>
            </w:r>
            <w:r>
              <w:rPr>
                <w:rFonts w:hint="eastAsia" w:ascii="宋体" w:hAnsi="宋体" w:eastAsia="宋体" w:cs="宋体"/>
                <w:sz w:val="28"/>
                <w:szCs w:val="28"/>
              </w:rPr>
              <w:t xml:space="preserve">000:1 </w:t>
            </w:r>
          </w:p>
          <w:p>
            <w:pPr>
              <w:spacing w:line="360" w:lineRule="auto"/>
              <w:rPr>
                <w:rFonts w:ascii="宋体" w:hAnsi="宋体" w:eastAsia="宋体" w:cs="宋体"/>
                <w:sz w:val="28"/>
                <w:szCs w:val="28"/>
              </w:rPr>
            </w:pPr>
            <w:r>
              <w:rPr>
                <w:rFonts w:hint="eastAsia" w:ascii="宋体" w:hAnsi="宋体" w:eastAsia="宋体" w:cs="宋体"/>
                <w:sz w:val="28"/>
                <w:szCs w:val="28"/>
              </w:rPr>
              <w:t>5.标准分辨率：≥1024×768dpi</w:t>
            </w:r>
          </w:p>
          <w:p>
            <w:pPr>
              <w:spacing w:line="360" w:lineRule="auto"/>
              <w:rPr>
                <w:rFonts w:ascii="宋体" w:hAnsi="宋体" w:eastAsia="宋体" w:cs="宋体"/>
                <w:sz w:val="28"/>
                <w:szCs w:val="28"/>
              </w:rPr>
            </w:pPr>
            <w:r>
              <w:rPr>
                <w:rFonts w:hint="eastAsia" w:ascii="宋体" w:hAnsi="宋体" w:eastAsia="宋体" w:cs="宋体"/>
                <w:sz w:val="28"/>
                <w:szCs w:val="28"/>
              </w:rPr>
              <w:t>6.高清分辨率：WUXGA（≥1920×1200）或WXGA（≥1280×800）</w:t>
            </w:r>
          </w:p>
          <w:p>
            <w:pPr>
              <w:spacing w:line="360" w:lineRule="auto"/>
              <w:rPr>
                <w:rFonts w:ascii="宋体" w:hAnsi="宋体" w:eastAsia="宋体" w:cs="宋体"/>
                <w:sz w:val="28"/>
                <w:szCs w:val="28"/>
              </w:rPr>
            </w:pPr>
            <w:r>
              <w:rPr>
                <w:rFonts w:hint="eastAsia" w:ascii="宋体" w:hAnsi="宋体" w:eastAsia="宋体" w:cs="宋体"/>
                <w:sz w:val="28"/>
                <w:szCs w:val="28"/>
              </w:rPr>
              <w:t xml:space="preserve">7.色彩表现：高于REC.709色域标准，支持10.7亿色梯形校正 </w:t>
            </w:r>
          </w:p>
          <w:p>
            <w:pPr>
              <w:spacing w:line="360" w:lineRule="auto"/>
              <w:rPr>
                <w:rFonts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.接口配置 ：</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×HDMI、1×VGA、1×Audio输入，1×VGA输出 </w:t>
            </w:r>
          </w:p>
          <w:p>
            <w:pPr>
              <w:spacing w:line="360" w:lineRule="auto"/>
              <w:rPr>
                <w:rFonts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 xml:space="preserve">.视频兼容性 ：NTSC、PAL、SECAM等 </w:t>
            </w:r>
          </w:p>
          <w:p>
            <w:pPr>
              <w:spacing w:line="360" w:lineRule="auto"/>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.噪音控制 ：标准噪音≤</w:t>
            </w:r>
            <w:r>
              <w:rPr>
                <w:rFonts w:hint="eastAsia" w:ascii="宋体" w:hAnsi="宋体" w:eastAsia="宋体" w:cs="宋体"/>
                <w:sz w:val="28"/>
                <w:szCs w:val="28"/>
                <w:lang w:val="en-US" w:eastAsia="zh-CN"/>
              </w:rPr>
              <w:t>39</w:t>
            </w:r>
            <w:r>
              <w:rPr>
                <w:rFonts w:hint="eastAsia" w:ascii="宋体" w:hAnsi="宋体" w:eastAsia="宋体" w:cs="宋体"/>
                <w:sz w:val="28"/>
                <w:szCs w:val="28"/>
              </w:rPr>
              <w:t>dB</w:t>
            </w:r>
          </w:p>
          <w:p>
            <w:pPr>
              <w:spacing w:line="360" w:lineRule="auto"/>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.适用场景 ：教室、会议室等有限空间，支持多人互动</w:t>
            </w:r>
          </w:p>
          <w:p>
            <w:pPr>
              <w:spacing w:line="360" w:lineRule="auto"/>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.服务要求：安装、调试</w:t>
            </w:r>
          </w:p>
        </w:tc>
        <w:tc>
          <w:tcPr>
            <w:tcW w:w="654" w:type="pct"/>
          </w:tcPr>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不指定品牌</w:t>
            </w:r>
          </w:p>
        </w:tc>
      </w:tr>
    </w:tbl>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五、采购标的需满足的服务期限、标准、效率等要求</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1.本项目免费质量保证期要求不低于</w:t>
      </w:r>
      <w:r>
        <w:rPr>
          <w:rFonts w:asciiTheme="minorEastAsia" w:hAnsiTheme="minorEastAsia"/>
          <w:sz w:val="28"/>
          <w:szCs w:val="28"/>
          <w:u w:val="single"/>
        </w:rPr>
        <w:t xml:space="preserve">  </w:t>
      </w:r>
      <w:r>
        <w:rPr>
          <w:rFonts w:hint="eastAsia" w:asciiTheme="minorEastAsia" w:hAnsiTheme="minorEastAsia"/>
          <w:sz w:val="28"/>
          <w:szCs w:val="28"/>
          <w:u w:val="single"/>
        </w:rPr>
        <w:t>3</w:t>
      </w:r>
      <w:r>
        <w:rPr>
          <w:rFonts w:asciiTheme="minorEastAsia" w:hAnsiTheme="minorEastAsia"/>
          <w:sz w:val="28"/>
          <w:szCs w:val="28"/>
          <w:u w:val="single"/>
        </w:rPr>
        <w:t xml:space="preserve">  </w:t>
      </w:r>
      <w:r>
        <w:rPr>
          <w:rFonts w:hint="eastAsia" w:asciiTheme="minorEastAsia" w:hAnsiTheme="minorEastAsia"/>
          <w:sz w:val="28"/>
          <w:szCs w:val="28"/>
        </w:rPr>
        <w:t>年。免费质量保证期从货物供货、安装、调试正常且经采购人综合运行验收合格后开始计算。履约保证金扣押年限和投标方承诺免费质量保证期相同，且不计利息。免费质量保证期以整个项目为单位进行响应。</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（说明：“免费质量保证期”请根据实际要求填写，如180天、9个月均可。）</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2.付款方式</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（说明：“付款方式”选择以下一种即可，选定后请删除其他付款方式。如有特殊要求，请在“其他付款方式”填写，具体要求以财务处审定为准）</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（1）国产设备及服务</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货物类C：合同签订后7个工作日内，乙方向甲方提交合同总金额的（不超过5%，据实确定）的履约保证金，甲方在收到履约保证金后，设备到货并组装完毕双方组织验收后15个工作日内，乙方开具合同金额100%的增值税专用发票，甲方向乙方支付100%货款；履约保证金在验收合格后返还乙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其他付款方式：</w:t>
      </w:r>
      <w:r>
        <w:rPr>
          <w:rFonts w:asciiTheme="minorEastAsia" w:hAnsiTheme="minorEastAsia"/>
          <w:sz w:val="28"/>
          <w:szCs w:val="28"/>
          <w:u w:val="single"/>
        </w:rPr>
        <w:t xml:space="preserve">          </w:t>
      </w:r>
      <w:r>
        <w:rPr>
          <w:rFonts w:hint="eastAsia" w:asciiTheme="minorEastAsia" w:hAnsiTheme="minorEastAsia"/>
          <w:sz w:val="28"/>
          <w:szCs w:val="28"/>
          <w:u w:val="single"/>
        </w:rPr>
        <w:t>无</w:t>
      </w:r>
      <w:r>
        <w:rPr>
          <w:rFonts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3.售后服务要求：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（说明：“售后服务”可以要求供应商提供售后服务方案、培训方案，明确售后服务人员组成、售后服务响应时间等。）</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rPr>
        <w:t>商品货物类按照商品售后服务标准提供相应售后服务</w:t>
      </w:r>
      <w:r>
        <w:rPr>
          <w:rFonts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w:t>
      </w:r>
      <w:r>
        <w:rPr>
          <w:rFonts w:hint="eastAsia" w:asciiTheme="minorEastAsia" w:hAnsiTheme="minorEastAsia"/>
          <w:sz w:val="28"/>
          <w:szCs w:val="28"/>
        </w:rPr>
        <w:t>安装调试要求：</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rPr>
        <w:t>货物类安装调试到设备达到可使用状态。</w:t>
      </w:r>
      <w:r>
        <w:rPr>
          <w:rFonts w:asciiTheme="minorEastAsia" w:hAnsiTheme="minorEastAsia"/>
          <w:sz w:val="28"/>
          <w:szCs w:val="28"/>
          <w:u w:val="single"/>
        </w:rPr>
        <w:t xml:space="preserve">                                             </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六、验收标准</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货物安装完成正常运行</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15 </w:t>
      </w:r>
      <w:r>
        <w:rPr>
          <w:rFonts w:hint="eastAsia" w:asciiTheme="minorEastAsia" w:hAnsiTheme="minorEastAsia"/>
          <w:sz w:val="28"/>
          <w:szCs w:val="28"/>
        </w:rPr>
        <w:t>天后，由供货商提出验收申请，项目单位同意后，按照学校验收的权限，相关部门及人员形成验收小组，验收小组根据采购文件、投标文件、合同等项目文件约定内容对项目进行综合运行验收。</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如验收达不到要求，采购人有权要求更换货物或拒绝付款，成交供应商若违约，采购人将依法追究相应法律责任。</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七、其他技术、服务等要求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1.节能要求：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无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.环保要求：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无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.其他技术、服务等要求：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（说明：如要求具有保质保量、按时完成项目的履约能力；能提供响应产品或服务通过检测、认证等情况，产品服务销售渠道，评审现场需能提供顺畅、有效的商务和技术沟通等。）</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八、其他需求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1.是否需要进行现场勘查：</w:t>
      </w:r>
      <w:r>
        <w:rPr>
          <w:rFonts w:hint="eastAsia" w:asciiTheme="minorEastAsia" w:hAnsiTheme="minorEastAsia"/>
          <w:sz w:val="28"/>
          <w:szCs w:val="28"/>
          <w:u w:val="single"/>
        </w:rPr>
        <w:t>（否）</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如需要，请明确以下内容：</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勘查时间</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勘查地点</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联系人</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联系电话：</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2.是否需要提供样品供评审：</w:t>
      </w:r>
      <w:r>
        <w:rPr>
          <w:rFonts w:hint="eastAsia" w:asciiTheme="minorEastAsia" w:hAnsiTheme="minorEastAsia"/>
          <w:sz w:val="28"/>
          <w:szCs w:val="28"/>
          <w:u w:val="single"/>
        </w:rPr>
        <w:t xml:space="preserve"> （否）</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供应商提供样品，请明确：样品名称、数量及制作的标准和要求、是否需要随样品提交相关检测报告、样品的评审方法以及评审标准。需要随样品提交检测报告的，还应当规定检测机构的要求、检测内容等。）</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3</w:t>
      </w:r>
      <w:r>
        <w:rPr>
          <w:rFonts w:hint="eastAsia" w:asciiTheme="minorEastAsia" w:hAnsiTheme="minorEastAsia"/>
          <w:sz w:val="28"/>
          <w:szCs w:val="28"/>
        </w:rPr>
        <w:t>.评审现场是否需要进行产品演示：</w:t>
      </w:r>
      <w:r>
        <w:rPr>
          <w:rFonts w:hint="eastAsia" w:asciiTheme="minorEastAsia" w:hAnsiTheme="minorEastAsia"/>
          <w:sz w:val="28"/>
          <w:szCs w:val="28"/>
          <w:u w:val="single"/>
        </w:rPr>
        <w:t>（否）。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如需要，请明确：</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演示时长</w:t>
      </w:r>
      <w:r>
        <w:rPr>
          <w:rFonts w:hint="eastAsia" w:asciiTheme="minorEastAsia" w:hAnsiTheme="minorEastAsia"/>
          <w:sz w:val="28"/>
          <w:szCs w:val="28"/>
        </w:rPr>
        <w:t>：</w:t>
      </w:r>
      <w:r>
        <w:rPr>
          <w:rFonts w:hint="eastAsia" w:asciiTheme="minorEastAsia" w:hAnsiTheme="minorEastAsia"/>
          <w:sz w:val="28"/>
          <w:szCs w:val="28"/>
          <w:u w:val="single"/>
        </w:rPr>
        <w:t xml:space="preserve">    无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演示要求</w:t>
      </w:r>
      <w:r>
        <w:rPr>
          <w:rFonts w:hint="eastAsia" w:asciiTheme="minorEastAsia" w:hAnsiTheme="minorEastAsia"/>
          <w:sz w:val="28"/>
          <w:szCs w:val="28"/>
        </w:rPr>
        <w:t>：</w:t>
      </w:r>
      <w:r>
        <w:rPr>
          <w:rFonts w:hint="eastAsia" w:asciiTheme="minorEastAsia" w:hAnsiTheme="minorEastAsia"/>
          <w:sz w:val="28"/>
          <w:szCs w:val="28"/>
          <w:u w:val="single"/>
        </w:rPr>
        <w:t xml:space="preserve">     无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4.涉及家具、服装等物品采购是否需要进行供货后去国家相关部门对供货产品进行环保检测：</w:t>
      </w:r>
      <w:r>
        <w:rPr>
          <w:rFonts w:hint="eastAsia" w:asciiTheme="minorEastAsia" w:hAnsiTheme="minorEastAsia"/>
          <w:sz w:val="28"/>
          <w:szCs w:val="28"/>
          <w:u w:val="single"/>
        </w:rPr>
        <w:t xml:space="preserve"> （是）</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如需进行环保检测，请明确</w:t>
      </w:r>
      <w:r>
        <w:rPr>
          <w:rFonts w:asciiTheme="minorEastAsia" w:hAnsiTheme="minorEastAsia"/>
          <w:sz w:val="28"/>
          <w:szCs w:val="28"/>
        </w:rPr>
        <w:t>具体要求</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bookmarkStart w:id="0" w:name="_GoBack"/>
      <w:bookmarkEnd w:id="0"/>
      <w:r>
        <w:rPr>
          <w:rFonts w:hint="eastAsia" w:asciiTheme="minorEastAsia" w:hAnsiTheme="minorEastAsia"/>
          <w:sz w:val="28"/>
          <w:szCs w:val="28"/>
          <w:u w:val="single"/>
        </w:rPr>
        <w:t xml:space="preserve">                     </w:t>
      </w:r>
    </w:p>
    <w:p>
      <w:pPr>
        <w:spacing w:afterLines="100" w:line="360" w:lineRule="auto"/>
        <w:ind w:firstLine="560" w:firstLineChars="200"/>
        <w:rPr>
          <w:b/>
          <w:bCs/>
          <w:sz w:val="28"/>
          <w:szCs w:val="28"/>
        </w:rPr>
      </w:pPr>
      <w:r>
        <w:rPr>
          <w:rFonts w:hint="eastAsia" w:asciiTheme="minorEastAsia" w:hAnsiTheme="minorEastAsia"/>
          <w:sz w:val="28"/>
          <w:szCs w:val="28"/>
        </w:rPr>
        <w:t>5.其他补充事宜：接到甲方通知后3天内入场，30个工作日完成。</w:t>
      </w:r>
    </w:p>
    <w:sectPr>
      <w:footerReference r:id="rId4"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33FD84-B752-4012-9980-0AE1359A89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BC39076-42CF-4639-9FC9-D29EE5EF637D}"/>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7A6AADC-D8F3-41B6-ACC6-5FD9FA9E544F}"/>
  </w:font>
  <w:font w:name="仿宋">
    <w:panose1 w:val="02010609060101010101"/>
    <w:charset w:val="86"/>
    <w:family w:val="modern"/>
    <w:pitch w:val="default"/>
    <w:sig w:usb0="800002BF" w:usb1="38CF7CFA" w:usb2="00000016" w:usb3="00000000" w:csb0="00040001" w:csb1="00000000"/>
    <w:embedRegular r:id="rId4" w:fontKey="{0FFF5C72-F20C-4827-81C4-E45F39CAC070}"/>
  </w:font>
  <w:font w:name="楷体">
    <w:panose1 w:val="02010609060101010101"/>
    <w:charset w:val="86"/>
    <w:family w:val="modern"/>
    <w:pitch w:val="default"/>
    <w:sig w:usb0="800002BF" w:usb1="38CF7CFA" w:usb2="00000016" w:usb3="00000000" w:csb0="00040001" w:csb1="00000000"/>
    <w:embedRegular r:id="rId5" w:fontKey="{9EBD5999-BB8E-4C77-854D-4208630FD8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827302"/>
    </w:sdtPr>
    <w:sdtContent>
      <w:p>
        <w:pPr>
          <w:pStyle w:val="10"/>
          <w:jc w:val="center"/>
        </w:pPr>
        <w:r>
          <w:t>第</w:t>
        </w:r>
        <w:r>
          <w:fldChar w:fldCharType="begin"/>
        </w:r>
        <w:r>
          <w:instrText xml:space="preserve">PAGE   \* MERGEFORMAT</w:instrText>
        </w:r>
        <w:r>
          <w:fldChar w:fldCharType="separate"/>
        </w:r>
        <w:r>
          <w:rPr>
            <w:lang w:val="zh-CN"/>
          </w:rPr>
          <w:t>9</w:t>
        </w:r>
        <w:r>
          <w:fldChar w:fldCharType="end"/>
        </w:r>
        <w:r>
          <w:t>页</w:t>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TcwNDAxYTUxNzQyYjZiYzVmMTFjYmE1MDNmYmUifQ=="/>
  </w:docVars>
  <w:rsids>
    <w:rsidRoot w:val="003129D6"/>
    <w:rsid w:val="00001121"/>
    <w:rsid w:val="00003D1D"/>
    <w:rsid w:val="00004754"/>
    <w:rsid w:val="00005F37"/>
    <w:rsid w:val="000063F4"/>
    <w:rsid w:val="00006F85"/>
    <w:rsid w:val="00010E57"/>
    <w:rsid w:val="0001184D"/>
    <w:rsid w:val="00016579"/>
    <w:rsid w:val="00023293"/>
    <w:rsid w:val="00025611"/>
    <w:rsid w:val="00027D25"/>
    <w:rsid w:val="0003031F"/>
    <w:rsid w:val="0003117F"/>
    <w:rsid w:val="0003166B"/>
    <w:rsid w:val="000330EA"/>
    <w:rsid w:val="00036A2E"/>
    <w:rsid w:val="00042D52"/>
    <w:rsid w:val="0004435F"/>
    <w:rsid w:val="00045D70"/>
    <w:rsid w:val="000473DB"/>
    <w:rsid w:val="0005091B"/>
    <w:rsid w:val="00057AC5"/>
    <w:rsid w:val="0006085B"/>
    <w:rsid w:val="000608E0"/>
    <w:rsid w:val="0006245F"/>
    <w:rsid w:val="00072226"/>
    <w:rsid w:val="00072F09"/>
    <w:rsid w:val="00073014"/>
    <w:rsid w:val="00082A8C"/>
    <w:rsid w:val="00082CF6"/>
    <w:rsid w:val="00083925"/>
    <w:rsid w:val="0009073E"/>
    <w:rsid w:val="00091337"/>
    <w:rsid w:val="00094B18"/>
    <w:rsid w:val="0009614A"/>
    <w:rsid w:val="00096959"/>
    <w:rsid w:val="000A019E"/>
    <w:rsid w:val="000A5006"/>
    <w:rsid w:val="000A68D9"/>
    <w:rsid w:val="000B581F"/>
    <w:rsid w:val="000B7567"/>
    <w:rsid w:val="000C008E"/>
    <w:rsid w:val="000C2D3B"/>
    <w:rsid w:val="000C60B8"/>
    <w:rsid w:val="000C747A"/>
    <w:rsid w:val="000D5DA0"/>
    <w:rsid w:val="000D6700"/>
    <w:rsid w:val="000D7834"/>
    <w:rsid w:val="000E209D"/>
    <w:rsid w:val="000F0A35"/>
    <w:rsid w:val="000F5578"/>
    <w:rsid w:val="00102421"/>
    <w:rsid w:val="00104CD4"/>
    <w:rsid w:val="00106C2E"/>
    <w:rsid w:val="00107CE9"/>
    <w:rsid w:val="00111ECB"/>
    <w:rsid w:val="00112017"/>
    <w:rsid w:val="00112217"/>
    <w:rsid w:val="00112B25"/>
    <w:rsid w:val="00114256"/>
    <w:rsid w:val="00114375"/>
    <w:rsid w:val="0011631D"/>
    <w:rsid w:val="00116C34"/>
    <w:rsid w:val="00120E79"/>
    <w:rsid w:val="001227C1"/>
    <w:rsid w:val="00124100"/>
    <w:rsid w:val="00126C7C"/>
    <w:rsid w:val="00132178"/>
    <w:rsid w:val="0013281D"/>
    <w:rsid w:val="00135EBA"/>
    <w:rsid w:val="0013752D"/>
    <w:rsid w:val="001409D4"/>
    <w:rsid w:val="00141577"/>
    <w:rsid w:val="00141DF5"/>
    <w:rsid w:val="0015298F"/>
    <w:rsid w:val="00154D44"/>
    <w:rsid w:val="0016166A"/>
    <w:rsid w:val="00162F6D"/>
    <w:rsid w:val="001632F2"/>
    <w:rsid w:val="00165FDB"/>
    <w:rsid w:val="001700D4"/>
    <w:rsid w:val="001703E3"/>
    <w:rsid w:val="001747CB"/>
    <w:rsid w:val="00181D8C"/>
    <w:rsid w:val="00182C26"/>
    <w:rsid w:val="00186C48"/>
    <w:rsid w:val="001957B9"/>
    <w:rsid w:val="00195DF9"/>
    <w:rsid w:val="001A2D72"/>
    <w:rsid w:val="001A3625"/>
    <w:rsid w:val="001A47B9"/>
    <w:rsid w:val="001B4F72"/>
    <w:rsid w:val="001C11A6"/>
    <w:rsid w:val="001C1393"/>
    <w:rsid w:val="001C70B9"/>
    <w:rsid w:val="001D6DF0"/>
    <w:rsid w:val="001E0029"/>
    <w:rsid w:val="001E091C"/>
    <w:rsid w:val="001E5341"/>
    <w:rsid w:val="001E5416"/>
    <w:rsid w:val="001E5886"/>
    <w:rsid w:val="001E66D9"/>
    <w:rsid w:val="001F0D5B"/>
    <w:rsid w:val="001F32C6"/>
    <w:rsid w:val="001F3497"/>
    <w:rsid w:val="001F4A50"/>
    <w:rsid w:val="001F5E45"/>
    <w:rsid w:val="001F7557"/>
    <w:rsid w:val="00205E65"/>
    <w:rsid w:val="00210420"/>
    <w:rsid w:val="00216E25"/>
    <w:rsid w:val="00222C76"/>
    <w:rsid w:val="00226230"/>
    <w:rsid w:val="00231FC6"/>
    <w:rsid w:val="00235BEB"/>
    <w:rsid w:val="0023714D"/>
    <w:rsid w:val="00240944"/>
    <w:rsid w:val="0024387F"/>
    <w:rsid w:val="002439D1"/>
    <w:rsid w:val="00244D20"/>
    <w:rsid w:val="00246CE0"/>
    <w:rsid w:val="0025088B"/>
    <w:rsid w:val="00250892"/>
    <w:rsid w:val="00252FEC"/>
    <w:rsid w:val="00254A20"/>
    <w:rsid w:val="00254FB9"/>
    <w:rsid w:val="00255BC8"/>
    <w:rsid w:val="00255BD8"/>
    <w:rsid w:val="00256780"/>
    <w:rsid w:val="00256980"/>
    <w:rsid w:val="0025753D"/>
    <w:rsid w:val="002576AC"/>
    <w:rsid w:val="00260615"/>
    <w:rsid w:val="00260786"/>
    <w:rsid w:val="002637E2"/>
    <w:rsid w:val="00263B76"/>
    <w:rsid w:val="00263F40"/>
    <w:rsid w:val="00265C18"/>
    <w:rsid w:val="00270273"/>
    <w:rsid w:val="00270F01"/>
    <w:rsid w:val="00271D3C"/>
    <w:rsid w:val="00271D40"/>
    <w:rsid w:val="00274A9B"/>
    <w:rsid w:val="00276036"/>
    <w:rsid w:val="0027672C"/>
    <w:rsid w:val="00277698"/>
    <w:rsid w:val="00281DD4"/>
    <w:rsid w:val="00282C8B"/>
    <w:rsid w:val="00282DC6"/>
    <w:rsid w:val="00284CA3"/>
    <w:rsid w:val="002850FE"/>
    <w:rsid w:val="00285209"/>
    <w:rsid w:val="002855C4"/>
    <w:rsid w:val="002864F2"/>
    <w:rsid w:val="00286F0B"/>
    <w:rsid w:val="00292298"/>
    <w:rsid w:val="00293CD4"/>
    <w:rsid w:val="002A0DAC"/>
    <w:rsid w:val="002A4C33"/>
    <w:rsid w:val="002A6CC5"/>
    <w:rsid w:val="002B3DF6"/>
    <w:rsid w:val="002B4E56"/>
    <w:rsid w:val="002C154E"/>
    <w:rsid w:val="002C2786"/>
    <w:rsid w:val="002C2B94"/>
    <w:rsid w:val="002C4BF7"/>
    <w:rsid w:val="002C54F1"/>
    <w:rsid w:val="002D0480"/>
    <w:rsid w:val="002D16EF"/>
    <w:rsid w:val="002D2443"/>
    <w:rsid w:val="002D349D"/>
    <w:rsid w:val="002D69B2"/>
    <w:rsid w:val="002E5CEE"/>
    <w:rsid w:val="002F01A1"/>
    <w:rsid w:val="002F2C2F"/>
    <w:rsid w:val="002F37D1"/>
    <w:rsid w:val="002F4B29"/>
    <w:rsid w:val="002F7B9E"/>
    <w:rsid w:val="00302601"/>
    <w:rsid w:val="003074DF"/>
    <w:rsid w:val="003129D6"/>
    <w:rsid w:val="003152FE"/>
    <w:rsid w:val="0031547A"/>
    <w:rsid w:val="00324071"/>
    <w:rsid w:val="00325D97"/>
    <w:rsid w:val="00330508"/>
    <w:rsid w:val="00330943"/>
    <w:rsid w:val="00330CD8"/>
    <w:rsid w:val="00330D19"/>
    <w:rsid w:val="003334FD"/>
    <w:rsid w:val="00333F31"/>
    <w:rsid w:val="0034026A"/>
    <w:rsid w:val="00341AB3"/>
    <w:rsid w:val="003439C0"/>
    <w:rsid w:val="00343E2C"/>
    <w:rsid w:val="00346750"/>
    <w:rsid w:val="00350ACA"/>
    <w:rsid w:val="0035146B"/>
    <w:rsid w:val="0035223B"/>
    <w:rsid w:val="00353296"/>
    <w:rsid w:val="00353CA0"/>
    <w:rsid w:val="00353F4C"/>
    <w:rsid w:val="00355F8A"/>
    <w:rsid w:val="00361B71"/>
    <w:rsid w:val="00362245"/>
    <w:rsid w:val="00362792"/>
    <w:rsid w:val="003664A1"/>
    <w:rsid w:val="0036699D"/>
    <w:rsid w:val="003719FC"/>
    <w:rsid w:val="00374239"/>
    <w:rsid w:val="0037668A"/>
    <w:rsid w:val="0039166B"/>
    <w:rsid w:val="003938F1"/>
    <w:rsid w:val="003A1F5C"/>
    <w:rsid w:val="003A4115"/>
    <w:rsid w:val="003B0ECE"/>
    <w:rsid w:val="003B37E0"/>
    <w:rsid w:val="003B4499"/>
    <w:rsid w:val="003B74A9"/>
    <w:rsid w:val="003C03C0"/>
    <w:rsid w:val="003C08A7"/>
    <w:rsid w:val="003C2B79"/>
    <w:rsid w:val="003C362A"/>
    <w:rsid w:val="003C4783"/>
    <w:rsid w:val="003C53F2"/>
    <w:rsid w:val="003D32B7"/>
    <w:rsid w:val="003D5B30"/>
    <w:rsid w:val="003E0B67"/>
    <w:rsid w:val="003E2A81"/>
    <w:rsid w:val="003E310E"/>
    <w:rsid w:val="003E4874"/>
    <w:rsid w:val="003E5857"/>
    <w:rsid w:val="003F0C19"/>
    <w:rsid w:val="003F2EFC"/>
    <w:rsid w:val="003F7125"/>
    <w:rsid w:val="004032E7"/>
    <w:rsid w:val="00404F8E"/>
    <w:rsid w:val="00407341"/>
    <w:rsid w:val="00413296"/>
    <w:rsid w:val="004142BA"/>
    <w:rsid w:val="00414752"/>
    <w:rsid w:val="0042125F"/>
    <w:rsid w:val="00422BCD"/>
    <w:rsid w:val="0042607C"/>
    <w:rsid w:val="00427008"/>
    <w:rsid w:val="00434280"/>
    <w:rsid w:val="00435530"/>
    <w:rsid w:val="00436445"/>
    <w:rsid w:val="004428B0"/>
    <w:rsid w:val="00442FB8"/>
    <w:rsid w:val="00447E0B"/>
    <w:rsid w:val="0045127E"/>
    <w:rsid w:val="0045232C"/>
    <w:rsid w:val="00452541"/>
    <w:rsid w:val="0045502A"/>
    <w:rsid w:val="00455303"/>
    <w:rsid w:val="00456D3B"/>
    <w:rsid w:val="00457A27"/>
    <w:rsid w:val="00457BBA"/>
    <w:rsid w:val="00461F6C"/>
    <w:rsid w:val="00465486"/>
    <w:rsid w:val="004712EB"/>
    <w:rsid w:val="00472C88"/>
    <w:rsid w:val="004737A4"/>
    <w:rsid w:val="00476478"/>
    <w:rsid w:val="00477A01"/>
    <w:rsid w:val="00484635"/>
    <w:rsid w:val="00484D4C"/>
    <w:rsid w:val="00485481"/>
    <w:rsid w:val="00492D77"/>
    <w:rsid w:val="004933DB"/>
    <w:rsid w:val="004A2EA5"/>
    <w:rsid w:val="004A3E39"/>
    <w:rsid w:val="004A45D1"/>
    <w:rsid w:val="004A460B"/>
    <w:rsid w:val="004B0ECC"/>
    <w:rsid w:val="004B125E"/>
    <w:rsid w:val="004B173A"/>
    <w:rsid w:val="004B3CCF"/>
    <w:rsid w:val="004B63F6"/>
    <w:rsid w:val="004C4CAC"/>
    <w:rsid w:val="004D2ADA"/>
    <w:rsid w:val="004E16B0"/>
    <w:rsid w:val="004E1EFC"/>
    <w:rsid w:val="004E488F"/>
    <w:rsid w:val="004E4F05"/>
    <w:rsid w:val="004E507B"/>
    <w:rsid w:val="004E59F4"/>
    <w:rsid w:val="004E7571"/>
    <w:rsid w:val="004F1A3C"/>
    <w:rsid w:val="004F58CD"/>
    <w:rsid w:val="004F6E18"/>
    <w:rsid w:val="004F6FB9"/>
    <w:rsid w:val="004F7FB0"/>
    <w:rsid w:val="00504E8E"/>
    <w:rsid w:val="00506FEF"/>
    <w:rsid w:val="00510395"/>
    <w:rsid w:val="00511F9D"/>
    <w:rsid w:val="00512836"/>
    <w:rsid w:val="0051428B"/>
    <w:rsid w:val="0051656A"/>
    <w:rsid w:val="00516EC7"/>
    <w:rsid w:val="00524115"/>
    <w:rsid w:val="00525425"/>
    <w:rsid w:val="00534B61"/>
    <w:rsid w:val="0053736E"/>
    <w:rsid w:val="005418C9"/>
    <w:rsid w:val="00544F6C"/>
    <w:rsid w:val="0055228D"/>
    <w:rsid w:val="0055326A"/>
    <w:rsid w:val="00565553"/>
    <w:rsid w:val="005670EA"/>
    <w:rsid w:val="005761B2"/>
    <w:rsid w:val="0057664C"/>
    <w:rsid w:val="0057721F"/>
    <w:rsid w:val="005773CC"/>
    <w:rsid w:val="005802CA"/>
    <w:rsid w:val="00582DE5"/>
    <w:rsid w:val="00585E3D"/>
    <w:rsid w:val="005867FE"/>
    <w:rsid w:val="0059186F"/>
    <w:rsid w:val="00594863"/>
    <w:rsid w:val="00595959"/>
    <w:rsid w:val="00595B43"/>
    <w:rsid w:val="00596452"/>
    <w:rsid w:val="00596B79"/>
    <w:rsid w:val="005A0505"/>
    <w:rsid w:val="005A1242"/>
    <w:rsid w:val="005A3DC5"/>
    <w:rsid w:val="005A7936"/>
    <w:rsid w:val="005B4B20"/>
    <w:rsid w:val="005B60D9"/>
    <w:rsid w:val="005B6508"/>
    <w:rsid w:val="005C0A93"/>
    <w:rsid w:val="005C3282"/>
    <w:rsid w:val="005C3544"/>
    <w:rsid w:val="005C39DA"/>
    <w:rsid w:val="005C3B7B"/>
    <w:rsid w:val="005C46CC"/>
    <w:rsid w:val="005C47C5"/>
    <w:rsid w:val="005C6C83"/>
    <w:rsid w:val="005C74F7"/>
    <w:rsid w:val="005C7DB7"/>
    <w:rsid w:val="005D5F43"/>
    <w:rsid w:val="005E0771"/>
    <w:rsid w:val="005E332E"/>
    <w:rsid w:val="005E52CC"/>
    <w:rsid w:val="005E64BD"/>
    <w:rsid w:val="005F1DCB"/>
    <w:rsid w:val="005F2B5D"/>
    <w:rsid w:val="005F4955"/>
    <w:rsid w:val="005F6002"/>
    <w:rsid w:val="005F7156"/>
    <w:rsid w:val="005F7ED8"/>
    <w:rsid w:val="0060083D"/>
    <w:rsid w:val="006011CB"/>
    <w:rsid w:val="00603273"/>
    <w:rsid w:val="00603B7F"/>
    <w:rsid w:val="00604E4D"/>
    <w:rsid w:val="00604F6C"/>
    <w:rsid w:val="0060564D"/>
    <w:rsid w:val="0061038E"/>
    <w:rsid w:val="00610FF0"/>
    <w:rsid w:val="00613494"/>
    <w:rsid w:val="00615175"/>
    <w:rsid w:val="0062074A"/>
    <w:rsid w:val="00622946"/>
    <w:rsid w:val="00624669"/>
    <w:rsid w:val="006252E7"/>
    <w:rsid w:val="0062687B"/>
    <w:rsid w:val="00630909"/>
    <w:rsid w:val="00630B25"/>
    <w:rsid w:val="006342C9"/>
    <w:rsid w:val="00636274"/>
    <w:rsid w:val="0063755F"/>
    <w:rsid w:val="00637CCD"/>
    <w:rsid w:val="00640860"/>
    <w:rsid w:val="00647F57"/>
    <w:rsid w:val="0065220D"/>
    <w:rsid w:val="00653AA0"/>
    <w:rsid w:val="0065477D"/>
    <w:rsid w:val="00655C9E"/>
    <w:rsid w:val="00656D06"/>
    <w:rsid w:val="006607C6"/>
    <w:rsid w:val="00661A35"/>
    <w:rsid w:val="00663038"/>
    <w:rsid w:val="00663CE6"/>
    <w:rsid w:val="00667445"/>
    <w:rsid w:val="00673F57"/>
    <w:rsid w:val="00674917"/>
    <w:rsid w:val="0068074D"/>
    <w:rsid w:val="0068093E"/>
    <w:rsid w:val="00681490"/>
    <w:rsid w:val="00684C9A"/>
    <w:rsid w:val="00685377"/>
    <w:rsid w:val="00685FA1"/>
    <w:rsid w:val="00687EAD"/>
    <w:rsid w:val="006944C5"/>
    <w:rsid w:val="0069568C"/>
    <w:rsid w:val="006958F3"/>
    <w:rsid w:val="00697871"/>
    <w:rsid w:val="006A0C3C"/>
    <w:rsid w:val="006A243E"/>
    <w:rsid w:val="006A2AB7"/>
    <w:rsid w:val="006A390A"/>
    <w:rsid w:val="006A3D79"/>
    <w:rsid w:val="006A69E5"/>
    <w:rsid w:val="006B2376"/>
    <w:rsid w:val="006B6108"/>
    <w:rsid w:val="006B7306"/>
    <w:rsid w:val="006C367A"/>
    <w:rsid w:val="006C3A3B"/>
    <w:rsid w:val="006C593A"/>
    <w:rsid w:val="006C5BFE"/>
    <w:rsid w:val="006D171C"/>
    <w:rsid w:val="006D2B84"/>
    <w:rsid w:val="006D3088"/>
    <w:rsid w:val="006D39AC"/>
    <w:rsid w:val="006D4F26"/>
    <w:rsid w:val="006E088B"/>
    <w:rsid w:val="006E0FFB"/>
    <w:rsid w:val="006E34F0"/>
    <w:rsid w:val="006E505A"/>
    <w:rsid w:val="006E7526"/>
    <w:rsid w:val="006F0673"/>
    <w:rsid w:val="006F24EF"/>
    <w:rsid w:val="006F5573"/>
    <w:rsid w:val="006F5D2C"/>
    <w:rsid w:val="006F65A4"/>
    <w:rsid w:val="00703AB5"/>
    <w:rsid w:val="00707833"/>
    <w:rsid w:val="007114DA"/>
    <w:rsid w:val="00712EFF"/>
    <w:rsid w:val="00714CC7"/>
    <w:rsid w:val="00717F8D"/>
    <w:rsid w:val="00724A37"/>
    <w:rsid w:val="00726ED6"/>
    <w:rsid w:val="0073124B"/>
    <w:rsid w:val="00734C46"/>
    <w:rsid w:val="00737CB0"/>
    <w:rsid w:val="00741403"/>
    <w:rsid w:val="007416F2"/>
    <w:rsid w:val="00743B7D"/>
    <w:rsid w:val="007450F0"/>
    <w:rsid w:val="00747B3B"/>
    <w:rsid w:val="00751B8B"/>
    <w:rsid w:val="0075204E"/>
    <w:rsid w:val="00756FD1"/>
    <w:rsid w:val="00757095"/>
    <w:rsid w:val="00757600"/>
    <w:rsid w:val="00757ED6"/>
    <w:rsid w:val="00763EF6"/>
    <w:rsid w:val="0076625A"/>
    <w:rsid w:val="00766531"/>
    <w:rsid w:val="00770CFF"/>
    <w:rsid w:val="0077644F"/>
    <w:rsid w:val="00781CCD"/>
    <w:rsid w:val="00782102"/>
    <w:rsid w:val="00782C3C"/>
    <w:rsid w:val="00783A89"/>
    <w:rsid w:val="007859A5"/>
    <w:rsid w:val="00785DCF"/>
    <w:rsid w:val="00787703"/>
    <w:rsid w:val="00791DB8"/>
    <w:rsid w:val="00797895"/>
    <w:rsid w:val="00797D03"/>
    <w:rsid w:val="007A11C9"/>
    <w:rsid w:val="007A14E3"/>
    <w:rsid w:val="007A3C4E"/>
    <w:rsid w:val="007A7C76"/>
    <w:rsid w:val="007B03FA"/>
    <w:rsid w:val="007B1D05"/>
    <w:rsid w:val="007B36DD"/>
    <w:rsid w:val="007B7062"/>
    <w:rsid w:val="007C6760"/>
    <w:rsid w:val="007D43C6"/>
    <w:rsid w:val="007D51BC"/>
    <w:rsid w:val="007D6D7A"/>
    <w:rsid w:val="007E1C92"/>
    <w:rsid w:val="007E2733"/>
    <w:rsid w:val="007E3045"/>
    <w:rsid w:val="007E6DED"/>
    <w:rsid w:val="007F2657"/>
    <w:rsid w:val="007F2738"/>
    <w:rsid w:val="007F555D"/>
    <w:rsid w:val="007F6610"/>
    <w:rsid w:val="0080080A"/>
    <w:rsid w:val="008008EC"/>
    <w:rsid w:val="008020F1"/>
    <w:rsid w:val="00804637"/>
    <w:rsid w:val="008060C4"/>
    <w:rsid w:val="00806BFE"/>
    <w:rsid w:val="00807685"/>
    <w:rsid w:val="00812950"/>
    <w:rsid w:val="008139D5"/>
    <w:rsid w:val="00813E05"/>
    <w:rsid w:val="008159FF"/>
    <w:rsid w:val="0082209A"/>
    <w:rsid w:val="00826D97"/>
    <w:rsid w:val="00830FE8"/>
    <w:rsid w:val="008310F1"/>
    <w:rsid w:val="00831B4E"/>
    <w:rsid w:val="008331A2"/>
    <w:rsid w:val="008400C7"/>
    <w:rsid w:val="0084388B"/>
    <w:rsid w:val="00847869"/>
    <w:rsid w:val="008479DA"/>
    <w:rsid w:val="00850AE2"/>
    <w:rsid w:val="0085336E"/>
    <w:rsid w:val="00855662"/>
    <w:rsid w:val="00857883"/>
    <w:rsid w:val="0085793C"/>
    <w:rsid w:val="00860E4E"/>
    <w:rsid w:val="008630CA"/>
    <w:rsid w:val="00871ADF"/>
    <w:rsid w:val="0087409A"/>
    <w:rsid w:val="008776B2"/>
    <w:rsid w:val="00880B45"/>
    <w:rsid w:val="008839A0"/>
    <w:rsid w:val="00884D19"/>
    <w:rsid w:val="00887416"/>
    <w:rsid w:val="00891CB5"/>
    <w:rsid w:val="00892D4E"/>
    <w:rsid w:val="00893DA6"/>
    <w:rsid w:val="00895D58"/>
    <w:rsid w:val="00896736"/>
    <w:rsid w:val="008A2EAD"/>
    <w:rsid w:val="008A47A3"/>
    <w:rsid w:val="008A6870"/>
    <w:rsid w:val="008B0D25"/>
    <w:rsid w:val="008B1AF2"/>
    <w:rsid w:val="008B3621"/>
    <w:rsid w:val="008B44AC"/>
    <w:rsid w:val="008B4509"/>
    <w:rsid w:val="008B5A24"/>
    <w:rsid w:val="008C46D5"/>
    <w:rsid w:val="008D0EFE"/>
    <w:rsid w:val="008D63BE"/>
    <w:rsid w:val="008D7A29"/>
    <w:rsid w:val="008E4FB1"/>
    <w:rsid w:val="008E5E09"/>
    <w:rsid w:val="008E6763"/>
    <w:rsid w:val="008F02C7"/>
    <w:rsid w:val="008F15BE"/>
    <w:rsid w:val="008F4694"/>
    <w:rsid w:val="008F48B7"/>
    <w:rsid w:val="008F6E0E"/>
    <w:rsid w:val="008F7D82"/>
    <w:rsid w:val="00903668"/>
    <w:rsid w:val="00904835"/>
    <w:rsid w:val="00906BE7"/>
    <w:rsid w:val="009109FF"/>
    <w:rsid w:val="00912EC5"/>
    <w:rsid w:val="0091395B"/>
    <w:rsid w:val="00916495"/>
    <w:rsid w:val="00920252"/>
    <w:rsid w:val="00920434"/>
    <w:rsid w:val="0092376D"/>
    <w:rsid w:val="00927FA5"/>
    <w:rsid w:val="00934114"/>
    <w:rsid w:val="00936298"/>
    <w:rsid w:val="009402E5"/>
    <w:rsid w:val="00945479"/>
    <w:rsid w:val="00947543"/>
    <w:rsid w:val="00952A78"/>
    <w:rsid w:val="00953CB4"/>
    <w:rsid w:val="009611F0"/>
    <w:rsid w:val="00961D50"/>
    <w:rsid w:val="009632AC"/>
    <w:rsid w:val="00965F22"/>
    <w:rsid w:val="00966768"/>
    <w:rsid w:val="009677C8"/>
    <w:rsid w:val="00967BB9"/>
    <w:rsid w:val="009707AF"/>
    <w:rsid w:val="00986197"/>
    <w:rsid w:val="00986972"/>
    <w:rsid w:val="00986D50"/>
    <w:rsid w:val="009914E6"/>
    <w:rsid w:val="009927D0"/>
    <w:rsid w:val="009A02E7"/>
    <w:rsid w:val="009A07DA"/>
    <w:rsid w:val="009A1925"/>
    <w:rsid w:val="009A1FAA"/>
    <w:rsid w:val="009A2F3C"/>
    <w:rsid w:val="009A5370"/>
    <w:rsid w:val="009A5A3C"/>
    <w:rsid w:val="009A6715"/>
    <w:rsid w:val="009A6F77"/>
    <w:rsid w:val="009A7088"/>
    <w:rsid w:val="009B094B"/>
    <w:rsid w:val="009B1E13"/>
    <w:rsid w:val="009B66A0"/>
    <w:rsid w:val="009B7CB2"/>
    <w:rsid w:val="009C15F5"/>
    <w:rsid w:val="009C1987"/>
    <w:rsid w:val="009C1F3F"/>
    <w:rsid w:val="009D0961"/>
    <w:rsid w:val="009D2350"/>
    <w:rsid w:val="009D3C77"/>
    <w:rsid w:val="009D3F4C"/>
    <w:rsid w:val="009D5133"/>
    <w:rsid w:val="009D5461"/>
    <w:rsid w:val="009D5DCE"/>
    <w:rsid w:val="009D6EF4"/>
    <w:rsid w:val="009D7C52"/>
    <w:rsid w:val="009E0D7A"/>
    <w:rsid w:val="009E321B"/>
    <w:rsid w:val="009E37AA"/>
    <w:rsid w:val="009E37DE"/>
    <w:rsid w:val="009E4BEF"/>
    <w:rsid w:val="009F5871"/>
    <w:rsid w:val="009F5AE3"/>
    <w:rsid w:val="009F7617"/>
    <w:rsid w:val="00A04907"/>
    <w:rsid w:val="00A04DCF"/>
    <w:rsid w:val="00A079D2"/>
    <w:rsid w:val="00A105B3"/>
    <w:rsid w:val="00A1147B"/>
    <w:rsid w:val="00A15EC7"/>
    <w:rsid w:val="00A1664A"/>
    <w:rsid w:val="00A16DB8"/>
    <w:rsid w:val="00A21A8F"/>
    <w:rsid w:val="00A22CCA"/>
    <w:rsid w:val="00A239AA"/>
    <w:rsid w:val="00A27DE8"/>
    <w:rsid w:val="00A311CF"/>
    <w:rsid w:val="00A31C6D"/>
    <w:rsid w:val="00A32034"/>
    <w:rsid w:val="00A32396"/>
    <w:rsid w:val="00A32790"/>
    <w:rsid w:val="00A36AB0"/>
    <w:rsid w:val="00A370E5"/>
    <w:rsid w:val="00A441F1"/>
    <w:rsid w:val="00A44E9E"/>
    <w:rsid w:val="00A465E5"/>
    <w:rsid w:val="00A509FF"/>
    <w:rsid w:val="00A50DED"/>
    <w:rsid w:val="00A54606"/>
    <w:rsid w:val="00A54ABC"/>
    <w:rsid w:val="00A553C4"/>
    <w:rsid w:val="00A55F92"/>
    <w:rsid w:val="00A57779"/>
    <w:rsid w:val="00A57BEE"/>
    <w:rsid w:val="00A60CB7"/>
    <w:rsid w:val="00A62E95"/>
    <w:rsid w:val="00A64E04"/>
    <w:rsid w:val="00A65B5E"/>
    <w:rsid w:val="00A67EBC"/>
    <w:rsid w:val="00A81450"/>
    <w:rsid w:val="00A82CDE"/>
    <w:rsid w:val="00A831CF"/>
    <w:rsid w:val="00A84F6C"/>
    <w:rsid w:val="00A86B4E"/>
    <w:rsid w:val="00A92D79"/>
    <w:rsid w:val="00A9405D"/>
    <w:rsid w:val="00A97020"/>
    <w:rsid w:val="00AA3610"/>
    <w:rsid w:val="00AA54CA"/>
    <w:rsid w:val="00AA5DBB"/>
    <w:rsid w:val="00AA7963"/>
    <w:rsid w:val="00AB16E1"/>
    <w:rsid w:val="00AB3137"/>
    <w:rsid w:val="00AB47C2"/>
    <w:rsid w:val="00AC1226"/>
    <w:rsid w:val="00AC20E3"/>
    <w:rsid w:val="00AC76F9"/>
    <w:rsid w:val="00AD00AC"/>
    <w:rsid w:val="00AD0C12"/>
    <w:rsid w:val="00AD40AC"/>
    <w:rsid w:val="00AE1532"/>
    <w:rsid w:val="00AE19BC"/>
    <w:rsid w:val="00AE2531"/>
    <w:rsid w:val="00AE322A"/>
    <w:rsid w:val="00AE32CC"/>
    <w:rsid w:val="00AE480E"/>
    <w:rsid w:val="00AF06F7"/>
    <w:rsid w:val="00AF1804"/>
    <w:rsid w:val="00AF1BB5"/>
    <w:rsid w:val="00AF2E9A"/>
    <w:rsid w:val="00AF2F09"/>
    <w:rsid w:val="00AF30E8"/>
    <w:rsid w:val="00AF3BEB"/>
    <w:rsid w:val="00AF5982"/>
    <w:rsid w:val="00AF7007"/>
    <w:rsid w:val="00B033F4"/>
    <w:rsid w:val="00B06D92"/>
    <w:rsid w:val="00B142F1"/>
    <w:rsid w:val="00B15D22"/>
    <w:rsid w:val="00B177AD"/>
    <w:rsid w:val="00B22463"/>
    <w:rsid w:val="00B23C31"/>
    <w:rsid w:val="00B24621"/>
    <w:rsid w:val="00B31457"/>
    <w:rsid w:val="00B3235C"/>
    <w:rsid w:val="00B33933"/>
    <w:rsid w:val="00B3403A"/>
    <w:rsid w:val="00B40D89"/>
    <w:rsid w:val="00B43466"/>
    <w:rsid w:val="00B44BE6"/>
    <w:rsid w:val="00B51D97"/>
    <w:rsid w:val="00B52811"/>
    <w:rsid w:val="00B52F95"/>
    <w:rsid w:val="00B60918"/>
    <w:rsid w:val="00B629DD"/>
    <w:rsid w:val="00B6448A"/>
    <w:rsid w:val="00B65095"/>
    <w:rsid w:val="00B66634"/>
    <w:rsid w:val="00B6768C"/>
    <w:rsid w:val="00B70D61"/>
    <w:rsid w:val="00B7224F"/>
    <w:rsid w:val="00B73174"/>
    <w:rsid w:val="00B744AB"/>
    <w:rsid w:val="00B74E89"/>
    <w:rsid w:val="00B75C60"/>
    <w:rsid w:val="00B7745A"/>
    <w:rsid w:val="00B8103C"/>
    <w:rsid w:val="00B82313"/>
    <w:rsid w:val="00B82F54"/>
    <w:rsid w:val="00B86D38"/>
    <w:rsid w:val="00B90875"/>
    <w:rsid w:val="00B93D01"/>
    <w:rsid w:val="00B96717"/>
    <w:rsid w:val="00B9762A"/>
    <w:rsid w:val="00BA2EDC"/>
    <w:rsid w:val="00BA54E2"/>
    <w:rsid w:val="00BA5694"/>
    <w:rsid w:val="00BA630C"/>
    <w:rsid w:val="00BA6B38"/>
    <w:rsid w:val="00BA7544"/>
    <w:rsid w:val="00BA7A56"/>
    <w:rsid w:val="00BB35E4"/>
    <w:rsid w:val="00BB7DCE"/>
    <w:rsid w:val="00BC04C2"/>
    <w:rsid w:val="00BC11F8"/>
    <w:rsid w:val="00BC1AD5"/>
    <w:rsid w:val="00BC2E35"/>
    <w:rsid w:val="00BC4389"/>
    <w:rsid w:val="00BC5869"/>
    <w:rsid w:val="00BD04C2"/>
    <w:rsid w:val="00BD0DCD"/>
    <w:rsid w:val="00BD16AD"/>
    <w:rsid w:val="00BD215D"/>
    <w:rsid w:val="00BD5CE3"/>
    <w:rsid w:val="00BD61BA"/>
    <w:rsid w:val="00BD622A"/>
    <w:rsid w:val="00BE1A17"/>
    <w:rsid w:val="00BE4F5A"/>
    <w:rsid w:val="00BE6912"/>
    <w:rsid w:val="00BF1D0A"/>
    <w:rsid w:val="00BF1F6B"/>
    <w:rsid w:val="00C03280"/>
    <w:rsid w:val="00C0360C"/>
    <w:rsid w:val="00C045C7"/>
    <w:rsid w:val="00C16041"/>
    <w:rsid w:val="00C174FF"/>
    <w:rsid w:val="00C24B58"/>
    <w:rsid w:val="00C24B5D"/>
    <w:rsid w:val="00C25C26"/>
    <w:rsid w:val="00C27EB5"/>
    <w:rsid w:val="00C32884"/>
    <w:rsid w:val="00C33698"/>
    <w:rsid w:val="00C4135E"/>
    <w:rsid w:val="00C41497"/>
    <w:rsid w:val="00C4226D"/>
    <w:rsid w:val="00C43378"/>
    <w:rsid w:val="00C4501F"/>
    <w:rsid w:val="00C4595F"/>
    <w:rsid w:val="00C46C4C"/>
    <w:rsid w:val="00C474B2"/>
    <w:rsid w:val="00C53843"/>
    <w:rsid w:val="00C5498D"/>
    <w:rsid w:val="00C565C3"/>
    <w:rsid w:val="00C60A35"/>
    <w:rsid w:val="00C651F1"/>
    <w:rsid w:val="00C65C5B"/>
    <w:rsid w:val="00C65CAE"/>
    <w:rsid w:val="00C702E5"/>
    <w:rsid w:val="00C72814"/>
    <w:rsid w:val="00C747D6"/>
    <w:rsid w:val="00C75AAF"/>
    <w:rsid w:val="00C769E4"/>
    <w:rsid w:val="00C8028B"/>
    <w:rsid w:val="00C83A76"/>
    <w:rsid w:val="00C84304"/>
    <w:rsid w:val="00C84572"/>
    <w:rsid w:val="00C9010B"/>
    <w:rsid w:val="00C90190"/>
    <w:rsid w:val="00C90EDD"/>
    <w:rsid w:val="00C9266D"/>
    <w:rsid w:val="00C92A2B"/>
    <w:rsid w:val="00C92DAD"/>
    <w:rsid w:val="00C946A7"/>
    <w:rsid w:val="00C96077"/>
    <w:rsid w:val="00C9614A"/>
    <w:rsid w:val="00C96B45"/>
    <w:rsid w:val="00C96BAC"/>
    <w:rsid w:val="00CA1496"/>
    <w:rsid w:val="00CA1A1F"/>
    <w:rsid w:val="00CA7D4B"/>
    <w:rsid w:val="00CB4646"/>
    <w:rsid w:val="00CB5524"/>
    <w:rsid w:val="00CC2959"/>
    <w:rsid w:val="00CC4FD8"/>
    <w:rsid w:val="00CC6604"/>
    <w:rsid w:val="00CC7280"/>
    <w:rsid w:val="00CC7D31"/>
    <w:rsid w:val="00CD524B"/>
    <w:rsid w:val="00CD5624"/>
    <w:rsid w:val="00CD5D69"/>
    <w:rsid w:val="00CD702A"/>
    <w:rsid w:val="00CD7886"/>
    <w:rsid w:val="00CD7C24"/>
    <w:rsid w:val="00CE0EA9"/>
    <w:rsid w:val="00CE1DE4"/>
    <w:rsid w:val="00CE2828"/>
    <w:rsid w:val="00CE7415"/>
    <w:rsid w:val="00CF0192"/>
    <w:rsid w:val="00CF1880"/>
    <w:rsid w:val="00CF18AA"/>
    <w:rsid w:val="00CF65F1"/>
    <w:rsid w:val="00D006DF"/>
    <w:rsid w:val="00D01027"/>
    <w:rsid w:val="00D02FA6"/>
    <w:rsid w:val="00D0311F"/>
    <w:rsid w:val="00D04A78"/>
    <w:rsid w:val="00D07038"/>
    <w:rsid w:val="00D07297"/>
    <w:rsid w:val="00D07436"/>
    <w:rsid w:val="00D0756D"/>
    <w:rsid w:val="00D079EF"/>
    <w:rsid w:val="00D107B6"/>
    <w:rsid w:val="00D10940"/>
    <w:rsid w:val="00D12D1B"/>
    <w:rsid w:val="00D14427"/>
    <w:rsid w:val="00D145ED"/>
    <w:rsid w:val="00D15F91"/>
    <w:rsid w:val="00D174D7"/>
    <w:rsid w:val="00D2053A"/>
    <w:rsid w:val="00D20F41"/>
    <w:rsid w:val="00D2497F"/>
    <w:rsid w:val="00D26C81"/>
    <w:rsid w:val="00D31A04"/>
    <w:rsid w:val="00D33D91"/>
    <w:rsid w:val="00D33E26"/>
    <w:rsid w:val="00D3496F"/>
    <w:rsid w:val="00D40FBC"/>
    <w:rsid w:val="00D41B47"/>
    <w:rsid w:val="00D41FE2"/>
    <w:rsid w:val="00D42F12"/>
    <w:rsid w:val="00D44463"/>
    <w:rsid w:val="00D44A11"/>
    <w:rsid w:val="00D47658"/>
    <w:rsid w:val="00D52C03"/>
    <w:rsid w:val="00D53F17"/>
    <w:rsid w:val="00D61742"/>
    <w:rsid w:val="00D64F43"/>
    <w:rsid w:val="00D6563A"/>
    <w:rsid w:val="00D7295B"/>
    <w:rsid w:val="00D7658E"/>
    <w:rsid w:val="00D77627"/>
    <w:rsid w:val="00D77EAB"/>
    <w:rsid w:val="00D80F5A"/>
    <w:rsid w:val="00D81712"/>
    <w:rsid w:val="00D82C4D"/>
    <w:rsid w:val="00D87496"/>
    <w:rsid w:val="00D87628"/>
    <w:rsid w:val="00D90A50"/>
    <w:rsid w:val="00D9205E"/>
    <w:rsid w:val="00D924EC"/>
    <w:rsid w:val="00D9310E"/>
    <w:rsid w:val="00D93224"/>
    <w:rsid w:val="00D942AD"/>
    <w:rsid w:val="00D966C0"/>
    <w:rsid w:val="00DA05AA"/>
    <w:rsid w:val="00DA5D81"/>
    <w:rsid w:val="00DB0715"/>
    <w:rsid w:val="00DB5448"/>
    <w:rsid w:val="00DB5549"/>
    <w:rsid w:val="00DB5713"/>
    <w:rsid w:val="00DB7BEB"/>
    <w:rsid w:val="00DC0451"/>
    <w:rsid w:val="00DD0E40"/>
    <w:rsid w:val="00DD1423"/>
    <w:rsid w:val="00DD4B95"/>
    <w:rsid w:val="00DD613F"/>
    <w:rsid w:val="00DD6B36"/>
    <w:rsid w:val="00DE02AC"/>
    <w:rsid w:val="00DE13BC"/>
    <w:rsid w:val="00DE2271"/>
    <w:rsid w:val="00DE23BB"/>
    <w:rsid w:val="00DF098C"/>
    <w:rsid w:val="00DF0EE0"/>
    <w:rsid w:val="00DF2BF3"/>
    <w:rsid w:val="00DF3F49"/>
    <w:rsid w:val="00DF5E7F"/>
    <w:rsid w:val="00E008DB"/>
    <w:rsid w:val="00E0297A"/>
    <w:rsid w:val="00E076F9"/>
    <w:rsid w:val="00E11D90"/>
    <w:rsid w:val="00E14F6C"/>
    <w:rsid w:val="00E21A03"/>
    <w:rsid w:val="00E22BCE"/>
    <w:rsid w:val="00E236FA"/>
    <w:rsid w:val="00E31B91"/>
    <w:rsid w:val="00E32A6E"/>
    <w:rsid w:val="00E33831"/>
    <w:rsid w:val="00E33A70"/>
    <w:rsid w:val="00E3524A"/>
    <w:rsid w:val="00E3663D"/>
    <w:rsid w:val="00E44A47"/>
    <w:rsid w:val="00E47F50"/>
    <w:rsid w:val="00E53458"/>
    <w:rsid w:val="00E54F70"/>
    <w:rsid w:val="00E55586"/>
    <w:rsid w:val="00E559D4"/>
    <w:rsid w:val="00E561CE"/>
    <w:rsid w:val="00E566A1"/>
    <w:rsid w:val="00E567B1"/>
    <w:rsid w:val="00E5722D"/>
    <w:rsid w:val="00E61345"/>
    <w:rsid w:val="00E63B94"/>
    <w:rsid w:val="00E65DDF"/>
    <w:rsid w:val="00E66365"/>
    <w:rsid w:val="00E67D14"/>
    <w:rsid w:val="00E70179"/>
    <w:rsid w:val="00E741E1"/>
    <w:rsid w:val="00E75279"/>
    <w:rsid w:val="00E80E64"/>
    <w:rsid w:val="00E821F6"/>
    <w:rsid w:val="00E86719"/>
    <w:rsid w:val="00E86A5D"/>
    <w:rsid w:val="00E86E79"/>
    <w:rsid w:val="00E937AD"/>
    <w:rsid w:val="00E9591F"/>
    <w:rsid w:val="00E959A4"/>
    <w:rsid w:val="00E969BB"/>
    <w:rsid w:val="00EA10C5"/>
    <w:rsid w:val="00EA1232"/>
    <w:rsid w:val="00EA3033"/>
    <w:rsid w:val="00EA6AF6"/>
    <w:rsid w:val="00EB1324"/>
    <w:rsid w:val="00EB34F0"/>
    <w:rsid w:val="00EB4EE5"/>
    <w:rsid w:val="00EB4F0D"/>
    <w:rsid w:val="00EB63A5"/>
    <w:rsid w:val="00EB72B0"/>
    <w:rsid w:val="00EC144A"/>
    <w:rsid w:val="00EC1FB3"/>
    <w:rsid w:val="00ED05E6"/>
    <w:rsid w:val="00ED2B3F"/>
    <w:rsid w:val="00ED415D"/>
    <w:rsid w:val="00ED6324"/>
    <w:rsid w:val="00EE1A79"/>
    <w:rsid w:val="00EE2287"/>
    <w:rsid w:val="00EE3E66"/>
    <w:rsid w:val="00EE58F4"/>
    <w:rsid w:val="00EE68D3"/>
    <w:rsid w:val="00EE703E"/>
    <w:rsid w:val="00EF0DB1"/>
    <w:rsid w:val="00EF138F"/>
    <w:rsid w:val="00EF335B"/>
    <w:rsid w:val="00EF34D8"/>
    <w:rsid w:val="00EF583A"/>
    <w:rsid w:val="00EF7EEE"/>
    <w:rsid w:val="00F02DA2"/>
    <w:rsid w:val="00F0341B"/>
    <w:rsid w:val="00F03E89"/>
    <w:rsid w:val="00F05AD9"/>
    <w:rsid w:val="00F06197"/>
    <w:rsid w:val="00F069B2"/>
    <w:rsid w:val="00F07A44"/>
    <w:rsid w:val="00F146F5"/>
    <w:rsid w:val="00F259E3"/>
    <w:rsid w:val="00F25BC5"/>
    <w:rsid w:val="00F308B3"/>
    <w:rsid w:val="00F30D6A"/>
    <w:rsid w:val="00F3105F"/>
    <w:rsid w:val="00F31122"/>
    <w:rsid w:val="00F32040"/>
    <w:rsid w:val="00F368B2"/>
    <w:rsid w:val="00F41839"/>
    <w:rsid w:val="00F43B73"/>
    <w:rsid w:val="00F47697"/>
    <w:rsid w:val="00F47807"/>
    <w:rsid w:val="00F522E1"/>
    <w:rsid w:val="00F53519"/>
    <w:rsid w:val="00F53C78"/>
    <w:rsid w:val="00F54E56"/>
    <w:rsid w:val="00F5519F"/>
    <w:rsid w:val="00F555C3"/>
    <w:rsid w:val="00F61BFE"/>
    <w:rsid w:val="00F64424"/>
    <w:rsid w:val="00F66D96"/>
    <w:rsid w:val="00F67107"/>
    <w:rsid w:val="00F7576B"/>
    <w:rsid w:val="00F75D64"/>
    <w:rsid w:val="00F76D74"/>
    <w:rsid w:val="00F77D23"/>
    <w:rsid w:val="00F823BC"/>
    <w:rsid w:val="00F83143"/>
    <w:rsid w:val="00F8581C"/>
    <w:rsid w:val="00F877C1"/>
    <w:rsid w:val="00F93527"/>
    <w:rsid w:val="00F97E35"/>
    <w:rsid w:val="00FA11F6"/>
    <w:rsid w:val="00FA2730"/>
    <w:rsid w:val="00FA301D"/>
    <w:rsid w:val="00FA3F4E"/>
    <w:rsid w:val="00FA5531"/>
    <w:rsid w:val="00FA650E"/>
    <w:rsid w:val="00FA6935"/>
    <w:rsid w:val="00FB0741"/>
    <w:rsid w:val="00FB090F"/>
    <w:rsid w:val="00FB5474"/>
    <w:rsid w:val="00FB788D"/>
    <w:rsid w:val="00FC084C"/>
    <w:rsid w:val="00FC08E9"/>
    <w:rsid w:val="00FC2516"/>
    <w:rsid w:val="00FC4B92"/>
    <w:rsid w:val="00FC5637"/>
    <w:rsid w:val="00FC74D3"/>
    <w:rsid w:val="00FC7751"/>
    <w:rsid w:val="00FD539C"/>
    <w:rsid w:val="00FE2584"/>
    <w:rsid w:val="00FE5E58"/>
    <w:rsid w:val="00FE7944"/>
    <w:rsid w:val="00FE7C46"/>
    <w:rsid w:val="00FF1F69"/>
    <w:rsid w:val="00FF340D"/>
    <w:rsid w:val="00FF474E"/>
    <w:rsid w:val="00FF61B2"/>
    <w:rsid w:val="00FF62D2"/>
    <w:rsid w:val="01997068"/>
    <w:rsid w:val="072916E2"/>
    <w:rsid w:val="0D3A2AF0"/>
    <w:rsid w:val="0DCD1019"/>
    <w:rsid w:val="0F83527B"/>
    <w:rsid w:val="11B13797"/>
    <w:rsid w:val="14BC76F2"/>
    <w:rsid w:val="14D322CE"/>
    <w:rsid w:val="15EF03F6"/>
    <w:rsid w:val="17DF2075"/>
    <w:rsid w:val="1BA707B2"/>
    <w:rsid w:val="1EBE04F6"/>
    <w:rsid w:val="1EEF682A"/>
    <w:rsid w:val="26715A69"/>
    <w:rsid w:val="27A87C35"/>
    <w:rsid w:val="28D23530"/>
    <w:rsid w:val="2C691C10"/>
    <w:rsid w:val="34692F9B"/>
    <w:rsid w:val="37405B09"/>
    <w:rsid w:val="374F4EAE"/>
    <w:rsid w:val="386121DB"/>
    <w:rsid w:val="39D74591"/>
    <w:rsid w:val="3B404BB2"/>
    <w:rsid w:val="446509CB"/>
    <w:rsid w:val="45240818"/>
    <w:rsid w:val="4D331F40"/>
    <w:rsid w:val="4E7835A7"/>
    <w:rsid w:val="4F1849CD"/>
    <w:rsid w:val="4F930B69"/>
    <w:rsid w:val="568C4FA8"/>
    <w:rsid w:val="583F5AA5"/>
    <w:rsid w:val="5C763BF7"/>
    <w:rsid w:val="672777C9"/>
    <w:rsid w:val="6B8E4AB9"/>
    <w:rsid w:val="74825D52"/>
    <w:rsid w:val="77D50DA5"/>
    <w:rsid w:val="78DA134B"/>
    <w:rsid w:val="7DB54128"/>
    <w:rsid w:val="7E1129F3"/>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7">
    <w:name w:val="annotation text"/>
    <w:basedOn w:val="1"/>
    <w:link w:val="31"/>
    <w:unhideWhenUsed/>
    <w:qFormat/>
    <w:uiPriority w:val="99"/>
    <w:pPr>
      <w:jc w:val="left"/>
    </w:pPr>
  </w:style>
  <w:style w:type="paragraph" w:styleId="8">
    <w:name w:val="Date"/>
    <w:basedOn w:val="1"/>
    <w:next w:val="1"/>
    <w:link w:val="29"/>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7"/>
    <w:next w:val="7"/>
    <w:link w:val="3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954F72" w:themeColor="followedHyperlink"/>
      <w:u w:val="single"/>
    </w:rPr>
  </w:style>
  <w:style w:type="character" w:styleId="18">
    <w:name w:val="Hyperlink"/>
    <w:basedOn w:val="16"/>
    <w:unhideWhenUsed/>
    <w:qFormat/>
    <w:uiPriority w:val="99"/>
    <w:rPr>
      <w:color w:val="0563C1" w:themeColor="hyperlink"/>
      <w:u w:val="single"/>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0"/>
    <w:rPr>
      <w:rFonts w:ascii="宋体" w:hAnsi="宋体" w:eastAsia="宋体" w:cs="Times New Roman"/>
      <w:b/>
      <w:bCs/>
      <w:kern w:val="36"/>
      <w:sz w:val="48"/>
      <w:szCs w:val="48"/>
    </w:rPr>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qFormat/>
    <w:uiPriority w:val="9"/>
    <w:rPr>
      <w:rFonts w:ascii="Times New Roman" w:hAnsi="Times New Roman" w:eastAsia="宋体" w:cs="Times New Roman"/>
      <w:b/>
      <w:bCs/>
      <w:sz w:val="32"/>
      <w:szCs w:val="32"/>
    </w:rPr>
  </w:style>
  <w:style w:type="character" w:customStyle="1" w:styleId="23">
    <w:name w:val="标题 4 Char"/>
    <w:basedOn w:val="16"/>
    <w:link w:val="5"/>
    <w:qFormat/>
    <w:uiPriority w:val="9"/>
    <w:rPr>
      <w:rFonts w:asciiTheme="majorHAnsi" w:hAnsiTheme="majorHAnsi" w:eastAsiaTheme="majorEastAsia" w:cstheme="majorBidi"/>
      <w:b/>
      <w:bCs/>
      <w:sz w:val="28"/>
      <w:szCs w:val="28"/>
    </w:rPr>
  </w:style>
  <w:style w:type="character" w:customStyle="1" w:styleId="24">
    <w:name w:val="标题 Char"/>
    <w:basedOn w:val="16"/>
    <w:link w:val="12"/>
    <w:qFormat/>
    <w:uiPriority w:val="10"/>
    <w:rPr>
      <w:rFonts w:eastAsia="宋体" w:asciiTheme="majorHAnsi" w:hAnsiTheme="majorHAnsi" w:cstheme="majorBidi"/>
      <w:b/>
      <w:bCs/>
      <w:sz w:val="32"/>
      <w:szCs w:val="32"/>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不明显强调1"/>
    <w:basedOn w:val="16"/>
    <w:qFormat/>
    <w:uiPriority w:val="19"/>
    <w:rPr>
      <w:i/>
      <w:iCs/>
      <w:color w:val="7E7E7E" w:themeColor="text1" w:themeTint="80"/>
    </w:rPr>
  </w:style>
  <w:style w:type="character" w:customStyle="1" w:styleId="27">
    <w:name w:val="页眉 Char"/>
    <w:basedOn w:val="16"/>
    <w:link w:val="11"/>
    <w:qFormat/>
    <w:uiPriority w:val="99"/>
    <w:rPr>
      <w:sz w:val="18"/>
      <w:szCs w:val="18"/>
    </w:rPr>
  </w:style>
  <w:style w:type="character" w:customStyle="1" w:styleId="28">
    <w:name w:val="页脚 Char"/>
    <w:basedOn w:val="16"/>
    <w:link w:val="10"/>
    <w:qFormat/>
    <w:uiPriority w:val="99"/>
    <w:rPr>
      <w:sz w:val="18"/>
      <w:szCs w:val="18"/>
    </w:rPr>
  </w:style>
  <w:style w:type="character" w:customStyle="1" w:styleId="29">
    <w:name w:val="日期 Char"/>
    <w:basedOn w:val="16"/>
    <w:link w:val="8"/>
    <w:semiHidden/>
    <w:qFormat/>
    <w:uiPriority w:val="99"/>
  </w:style>
  <w:style w:type="character" w:customStyle="1" w:styleId="30">
    <w:name w:val="批注框文本 Char"/>
    <w:basedOn w:val="16"/>
    <w:link w:val="9"/>
    <w:semiHidden/>
    <w:qFormat/>
    <w:uiPriority w:val="99"/>
    <w:rPr>
      <w:sz w:val="18"/>
      <w:szCs w:val="18"/>
    </w:rPr>
  </w:style>
  <w:style w:type="character" w:customStyle="1" w:styleId="31">
    <w:name w:val="批注文字 Char"/>
    <w:basedOn w:val="16"/>
    <w:link w:val="7"/>
    <w:qFormat/>
    <w:uiPriority w:val="99"/>
  </w:style>
  <w:style w:type="character" w:customStyle="1" w:styleId="32">
    <w:name w:val="批注主题 Char"/>
    <w:basedOn w:val="31"/>
    <w:link w:val="13"/>
    <w:semiHidden/>
    <w:qFormat/>
    <w:uiPriority w:val="99"/>
    <w:rPr>
      <w:b/>
      <w:bCs/>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4789</Words>
  <Characters>5272</Characters>
  <Lines>48</Lines>
  <Paragraphs>13</Paragraphs>
  <TotalTime>353</TotalTime>
  <ScaleCrop>false</ScaleCrop>
  <LinksUpToDate>false</LinksUpToDate>
  <CharactersWithSpaces>6446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2022-05-06T07:54:00Z</dcterms:created>
  <dc:creator>Lenovo</dc:creator>
  <cp:lastModifiedBy>zjxqing</cp:lastModifiedBy>
  <cp:lastPrinted>2020-11-02T02:37:00Z</cp:lastPrinted>
  <dcterms:modified xsi:type="dcterms:W3CDTF">2025-07-10T04:30:30Z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CBF1EAD066694B569F2EA6E2527389EB_13</vt:lpwstr>
  </property>
  <property fmtid="{D5CDD505-2E9C-101B-9397-08002B2CF9AE}" pid="4" name="KSOTemplateDocerSaveRecord">
    <vt:lpwstr>eyJoZGlkIjoiY2ZlNjQ1MGFiYjQ4ZDI3NjM1ZmFkMzg1NDUyMDliODUiLCJ1c2VySWQiOiI0MDc1NzI0MjkifQ==</vt:lpwstr>
  </property>
</Properties>
</file>