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85761B">
      <w:pPr>
        <w:spacing w:before="312" w:beforeLines="100" w:after="156" w:afterLines="50" w:line="600" w:lineRule="exact"/>
        <w:jc w:val="center"/>
        <w:rPr>
          <w:rFonts w:ascii="宋体" w:hAnsi="宋体"/>
          <w:b/>
          <w:sz w:val="72"/>
          <w:szCs w:val="72"/>
        </w:rPr>
      </w:pPr>
    </w:p>
    <w:p w14:paraId="6C53D3FC">
      <w:pPr>
        <w:pStyle w:val="9"/>
        <w:rPr>
          <w:rFonts w:ascii="宋体" w:hAnsi="宋体"/>
          <w:b/>
          <w:sz w:val="72"/>
          <w:szCs w:val="72"/>
        </w:rPr>
      </w:pPr>
    </w:p>
    <w:p w14:paraId="390642ED">
      <w:pPr>
        <w:pStyle w:val="9"/>
      </w:pPr>
    </w:p>
    <w:p w14:paraId="06A38361">
      <w:pPr>
        <w:keepNext w:val="0"/>
        <w:keepLines w:val="0"/>
        <w:pageBreakBefore w:val="0"/>
        <w:widowControl/>
        <w:kinsoku/>
        <w:wordWrap/>
        <w:overflowPunct/>
        <w:topLinePunct w:val="0"/>
        <w:autoSpaceDE/>
        <w:autoSpaceDN/>
        <w:bidi w:val="0"/>
        <w:adjustRightInd/>
        <w:snapToGrid/>
        <w:spacing w:before="312" w:beforeLines="100" w:after="156" w:afterLines="50" w:line="600" w:lineRule="exact"/>
        <w:jc w:val="center"/>
        <w:textAlignment w:val="auto"/>
        <w:outlineLvl w:val="0"/>
        <w:rPr>
          <w:rFonts w:hint="eastAsia" w:ascii="宋体" w:hAnsi="宋体"/>
          <w:b/>
          <w:sz w:val="72"/>
          <w:szCs w:val="72"/>
          <w:lang w:eastAsia="zh-CN"/>
        </w:rPr>
      </w:pPr>
      <w:bookmarkStart w:id="0" w:name="_Toc14843"/>
      <w:bookmarkStart w:id="1" w:name="_Toc6837"/>
      <w:bookmarkStart w:id="2" w:name="_Toc17261"/>
      <w:bookmarkStart w:id="3" w:name="_Toc10220"/>
      <w:r>
        <w:rPr>
          <w:rFonts w:hint="eastAsia" w:ascii="宋体" w:hAnsi="宋体"/>
          <w:b/>
          <w:sz w:val="72"/>
          <w:szCs w:val="72"/>
          <w:lang w:eastAsia="zh-CN"/>
        </w:rPr>
        <w:t>政府采购项目</w:t>
      </w:r>
      <w:bookmarkEnd w:id="0"/>
    </w:p>
    <w:p w14:paraId="2E96117C">
      <w:pPr>
        <w:keepNext w:val="0"/>
        <w:keepLines w:val="0"/>
        <w:pageBreakBefore w:val="0"/>
        <w:widowControl/>
        <w:kinsoku/>
        <w:wordWrap/>
        <w:overflowPunct/>
        <w:topLinePunct w:val="0"/>
        <w:autoSpaceDE/>
        <w:autoSpaceDN/>
        <w:bidi w:val="0"/>
        <w:adjustRightInd/>
        <w:snapToGrid/>
        <w:spacing w:before="312" w:beforeLines="100" w:after="156" w:afterLines="50" w:line="600" w:lineRule="exact"/>
        <w:jc w:val="center"/>
        <w:textAlignment w:val="auto"/>
        <w:outlineLvl w:val="0"/>
        <w:rPr>
          <w:rFonts w:ascii="宋体" w:hAnsi="宋体"/>
          <w:b/>
          <w:sz w:val="72"/>
          <w:szCs w:val="72"/>
        </w:rPr>
      </w:pPr>
      <w:bookmarkStart w:id="4" w:name="_Toc8798"/>
      <w:r>
        <w:rPr>
          <w:rFonts w:hint="eastAsia" w:ascii="宋体" w:hAnsi="宋体"/>
          <w:b/>
          <w:sz w:val="72"/>
          <w:szCs w:val="72"/>
          <w:lang w:eastAsia="zh-CN"/>
        </w:rPr>
        <w:t>在线询价采购</w:t>
      </w:r>
      <w:r>
        <w:rPr>
          <w:rFonts w:hint="eastAsia" w:ascii="宋体" w:hAnsi="宋体"/>
          <w:b/>
          <w:sz w:val="72"/>
          <w:szCs w:val="72"/>
        </w:rPr>
        <w:t>文件</w:t>
      </w:r>
      <w:bookmarkEnd w:id="1"/>
      <w:bookmarkEnd w:id="2"/>
      <w:bookmarkEnd w:id="3"/>
      <w:bookmarkEnd w:id="4"/>
    </w:p>
    <w:p w14:paraId="62D700F8">
      <w:pPr>
        <w:spacing w:before="312" w:beforeLines="100" w:after="156" w:afterLines="50" w:line="600" w:lineRule="exact"/>
        <w:jc w:val="center"/>
        <w:rPr>
          <w:rFonts w:ascii="宋体" w:hAnsi="宋体"/>
          <w:b/>
          <w:sz w:val="72"/>
          <w:szCs w:val="72"/>
        </w:rPr>
      </w:pPr>
    </w:p>
    <w:p w14:paraId="40A9087D">
      <w:pPr>
        <w:spacing w:line="400" w:lineRule="exact"/>
        <w:jc w:val="both"/>
        <w:rPr>
          <w:rFonts w:ascii="宋体" w:hAnsi="宋体"/>
          <w:b/>
          <w:sz w:val="32"/>
          <w:szCs w:val="32"/>
        </w:rPr>
      </w:pPr>
    </w:p>
    <w:p w14:paraId="4AE8BA96">
      <w:pPr>
        <w:spacing w:line="400" w:lineRule="exact"/>
        <w:jc w:val="center"/>
        <w:rPr>
          <w:rFonts w:ascii="宋体" w:hAnsi="宋体"/>
          <w:b/>
          <w:sz w:val="32"/>
          <w:szCs w:val="32"/>
        </w:rPr>
      </w:pPr>
    </w:p>
    <w:p w14:paraId="7E71155B">
      <w:pPr>
        <w:pStyle w:val="13"/>
        <w:keepNext w:val="0"/>
        <w:keepLines w:val="0"/>
        <w:pageBreakBefore w:val="0"/>
        <w:widowControl/>
        <w:kinsoku/>
        <w:wordWrap/>
        <w:overflowPunct/>
        <w:topLinePunct w:val="0"/>
        <w:autoSpaceDE/>
        <w:autoSpaceDN/>
        <w:bidi w:val="0"/>
        <w:adjustRightInd/>
        <w:snapToGrid w:val="0"/>
        <w:spacing w:before="50" w:after="120" w:line="600" w:lineRule="exact"/>
        <w:ind w:firstLine="1285" w:firstLineChars="400"/>
        <w:textAlignment w:val="auto"/>
        <w:outlineLvl w:val="0"/>
        <w:rPr>
          <w:rFonts w:hint="eastAsia" w:asciiTheme="majorEastAsia" w:hAnsiTheme="majorEastAsia" w:eastAsiaTheme="majorEastAsia" w:cstheme="majorEastAsia"/>
          <w:b/>
          <w:sz w:val="32"/>
          <w:szCs w:val="32"/>
          <w:lang w:eastAsia="zh-CN"/>
        </w:rPr>
      </w:pPr>
      <w:bookmarkStart w:id="5" w:name="_Toc7879"/>
      <w:bookmarkStart w:id="6" w:name="_Toc14448"/>
      <w:bookmarkStart w:id="7" w:name="_Toc12293"/>
      <w:bookmarkStart w:id="8" w:name="_Toc23745"/>
      <w:r>
        <w:rPr>
          <w:rFonts w:hint="eastAsia" w:asciiTheme="majorEastAsia" w:hAnsiTheme="majorEastAsia" w:eastAsiaTheme="majorEastAsia" w:cstheme="majorEastAsia"/>
          <w:b/>
          <w:sz w:val="32"/>
          <w:szCs w:val="32"/>
        </w:rPr>
        <w:t>项目名称：办公家具</w:t>
      </w:r>
      <w:bookmarkEnd w:id="5"/>
      <w:bookmarkEnd w:id="6"/>
      <w:bookmarkEnd w:id="7"/>
      <w:r>
        <w:rPr>
          <w:rFonts w:hint="eastAsia" w:asciiTheme="majorEastAsia" w:hAnsiTheme="majorEastAsia" w:eastAsiaTheme="majorEastAsia" w:cstheme="majorEastAsia"/>
          <w:b/>
          <w:sz w:val="32"/>
          <w:szCs w:val="32"/>
          <w:lang w:eastAsia="zh-CN"/>
        </w:rPr>
        <w:t>一批</w:t>
      </w:r>
      <w:bookmarkEnd w:id="8"/>
    </w:p>
    <w:p w14:paraId="15AD409E">
      <w:pPr>
        <w:keepNext w:val="0"/>
        <w:keepLines w:val="0"/>
        <w:pageBreakBefore w:val="0"/>
        <w:widowControl/>
        <w:kinsoku/>
        <w:wordWrap/>
        <w:overflowPunct/>
        <w:topLinePunct w:val="0"/>
        <w:autoSpaceDE/>
        <w:autoSpaceDN/>
        <w:bidi w:val="0"/>
        <w:adjustRightInd/>
        <w:spacing w:line="600" w:lineRule="exact"/>
        <w:ind w:firstLine="1285" w:firstLineChars="400"/>
        <w:textAlignment w:val="auto"/>
        <w:outlineLvl w:val="0"/>
        <w:rPr>
          <w:rFonts w:hint="eastAsia" w:asciiTheme="majorEastAsia" w:hAnsiTheme="majorEastAsia" w:eastAsiaTheme="majorEastAsia" w:cstheme="majorEastAsia"/>
          <w:b/>
          <w:sz w:val="32"/>
          <w:szCs w:val="32"/>
        </w:rPr>
      </w:pPr>
      <w:bookmarkStart w:id="9" w:name="_Toc26149"/>
      <w:bookmarkStart w:id="10" w:name="_Toc26206"/>
      <w:bookmarkStart w:id="11" w:name="_Toc20207"/>
      <w:bookmarkStart w:id="12" w:name="_Toc20431"/>
      <w:r>
        <w:rPr>
          <w:rFonts w:hint="eastAsia" w:asciiTheme="majorEastAsia" w:hAnsiTheme="majorEastAsia" w:eastAsiaTheme="majorEastAsia" w:cstheme="majorEastAsia"/>
          <w:b/>
          <w:sz w:val="32"/>
          <w:szCs w:val="32"/>
        </w:rPr>
        <w:t>采购单位：广西壮族自治区生殖医院</w:t>
      </w:r>
      <w:bookmarkEnd w:id="9"/>
      <w:bookmarkEnd w:id="10"/>
      <w:bookmarkEnd w:id="11"/>
      <w:bookmarkEnd w:id="12"/>
    </w:p>
    <w:p w14:paraId="346F3EC5">
      <w:pPr>
        <w:pStyle w:val="28"/>
        <w:rPr>
          <w:rFonts w:hint="eastAsia" w:asciiTheme="majorEastAsia" w:hAnsiTheme="majorEastAsia" w:eastAsiaTheme="majorEastAsia" w:cstheme="majorEastAsia"/>
          <w:b/>
          <w:sz w:val="32"/>
          <w:szCs w:val="32"/>
        </w:rPr>
      </w:pPr>
    </w:p>
    <w:p w14:paraId="659D11D6">
      <w:pPr>
        <w:pStyle w:val="28"/>
        <w:rPr>
          <w:rFonts w:hint="eastAsia" w:asciiTheme="majorEastAsia" w:hAnsiTheme="majorEastAsia" w:eastAsiaTheme="majorEastAsia" w:cstheme="majorEastAsia"/>
          <w:b/>
          <w:sz w:val="32"/>
          <w:szCs w:val="32"/>
        </w:rPr>
      </w:pPr>
    </w:p>
    <w:p w14:paraId="4DCF27F2">
      <w:pPr>
        <w:pStyle w:val="28"/>
        <w:rPr>
          <w:rFonts w:hint="eastAsia" w:asciiTheme="majorEastAsia" w:hAnsiTheme="majorEastAsia" w:eastAsiaTheme="majorEastAsia" w:cstheme="majorEastAsia"/>
          <w:b/>
          <w:sz w:val="32"/>
          <w:szCs w:val="32"/>
        </w:rPr>
      </w:pPr>
    </w:p>
    <w:p w14:paraId="73D6D85B">
      <w:pPr>
        <w:pStyle w:val="28"/>
        <w:rPr>
          <w:rFonts w:hint="eastAsia" w:asciiTheme="majorEastAsia" w:hAnsiTheme="majorEastAsia" w:eastAsiaTheme="majorEastAsia" w:cstheme="majorEastAsia"/>
          <w:b/>
          <w:sz w:val="32"/>
          <w:szCs w:val="32"/>
        </w:rPr>
      </w:pPr>
    </w:p>
    <w:p w14:paraId="37220291">
      <w:pPr>
        <w:spacing w:line="400" w:lineRule="exact"/>
        <w:jc w:val="both"/>
        <w:rPr>
          <w:rFonts w:hint="eastAsia" w:asciiTheme="majorEastAsia" w:hAnsiTheme="majorEastAsia" w:eastAsiaTheme="majorEastAsia" w:cstheme="majorEastAsia"/>
          <w:b/>
          <w:sz w:val="32"/>
          <w:szCs w:val="32"/>
        </w:rPr>
      </w:pPr>
    </w:p>
    <w:p w14:paraId="2BA3CF4A">
      <w:pPr>
        <w:spacing w:line="400" w:lineRule="exact"/>
        <w:jc w:val="both"/>
        <w:rPr>
          <w:rFonts w:hint="eastAsia" w:asciiTheme="majorEastAsia" w:hAnsiTheme="majorEastAsia" w:eastAsiaTheme="majorEastAsia" w:cstheme="majorEastAsia"/>
          <w:b/>
          <w:sz w:val="32"/>
          <w:szCs w:val="32"/>
        </w:rPr>
      </w:pPr>
    </w:p>
    <w:p w14:paraId="6D8D90AB">
      <w:pPr>
        <w:spacing w:line="400" w:lineRule="exact"/>
        <w:jc w:val="center"/>
        <w:rPr>
          <w:rFonts w:hint="eastAsia" w:asciiTheme="majorEastAsia" w:hAnsiTheme="majorEastAsia" w:eastAsiaTheme="majorEastAsia" w:cstheme="majorEastAsia"/>
          <w:b/>
          <w:sz w:val="32"/>
          <w:szCs w:val="32"/>
        </w:rPr>
      </w:pPr>
      <w:r>
        <w:rPr>
          <w:rFonts w:hint="eastAsia" w:asciiTheme="majorEastAsia" w:hAnsiTheme="majorEastAsia" w:eastAsiaTheme="majorEastAsia" w:cstheme="majorEastAsia"/>
          <w:b/>
          <w:sz w:val="32"/>
          <w:szCs w:val="32"/>
        </w:rPr>
        <w:t>202</w:t>
      </w:r>
      <w:r>
        <w:rPr>
          <w:rFonts w:hint="eastAsia" w:asciiTheme="majorEastAsia" w:hAnsiTheme="majorEastAsia" w:eastAsiaTheme="majorEastAsia" w:cstheme="majorEastAsia"/>
          <w:b/>
          <w:sz w:val="32"/>
          <w:szCs w:val="32"/>
          <w:lang w:val="en-US" w:eastAsia="zh-CN"/>
        </w:rPr>
        <w:t>4</w:t>
      </w:r>
      <w:r>
        <w:rPr>
          <w:rFonts w:hint="eastAsia" w:asciiTheme="majorEastAsia" w:hAnsiTheme="majorEastAsia" w:eastAsiaTheme="majorEastAsia" w:cstheme="majorEastAsia"/>
          <w:b/>
          <w:sz w:val="32"/>
          <w:szCs w:val="32"/>
        </w:rPr>
        <w:t>年</w:t>
      </w:r>
      <w:r>
        <w:rPr>
          <w:rFonts w:hint="eastAsia" w:asciiTheme="majorEastAsia" w:hAnsiTheme="majorEastAsia" w:eastAsiaTheme="majorEastAsia" w:cstheme="majorEastAsia"/>
          <w:b/>
          <w:sz w:val="32"/>
          <w:szCs w:val="32"/>
          <w:lang w:val="en-US" w:eastAsia="zh-CN"/>
        </w:rPr>
        <w:t>12</w:t>
      </w:r>
      <w:r>
        <w:rPr>
          <w:rFonts w:hint="eastAsia" w:asciiTheme="majorEastAsia" w:hAnsiTheme="majorEastAsia" w:eastAsiaTheme="majorEastAsia" w:cstheme="majorEastAsia"/>
          <w:b/>
          <w:sz w:val="32"/>
          <w:szCs w:val="32"/>
        </w:rPr>
        <w:t>月</w:t>
      </w:r>
    </w:p>
    <w:p w14:paraId="7B8DAD2A">
      <w:pPr>
        <w:pStyle w:val="28"/>
        <w:rPr>
          <w:rFonts w:hint="default" w:eastAsia="宋体"/>
          <w:lang w:val="en-US" w:eastAsia="zh-CN"/>
        </w:rPr>
      </w:pPr>
    </w:p>
    <w:p w14:paraId="2271DF4A">
      <w:pPr>
        <w:pStyle w:val="20"/>
        <w:keepNext w:val="0"/>
        <w:keepLines w:val="0"/>
        <w:pageBreakBefore w:val="0"/>
        <w:widowControl/>
        <w:kinsoku/>
        <w:wordWrap/>
        <w:overflowPunct/>
        <w:topLinePunct w:val="0"/>
        <w:autoSpaceDE/>
        <w:autoSpaceDN/>
        <w:bidi w:val="0"/>
        <w:adjustRightInd/>
        <w:spacing w:before="0" w:after="0" w:line="600" w:lineRule="exact"/>
        <w:textAlignment w:val="auto"/>
        <w:outlineLvl w:val="9"/>
        <w:rPr>
          <w:rFonts w:ascii="Times New Roman" w:hAnsi="Times New Roman" w:eastAsia="仿宋"/>
        </w:rPr>
      </w:pPr>
    </w:p>
    <w:p w14:paraId="7E59A6AE">
      <w:pPr>
        <w:pStyle w:val="20"/>
        <w:spacing w:before="0" w:after="0" w:line="400" w:lineRule="exact"/>
        <w:outlineLvl w:val="9"/>
        <w:rPr>
          <w:rFonts w:ascii="Times New Roman" w:hAnsi="Times New Roman" w:eastAsia="仿宋"/>
        </w:rPr>
      </w:pPr>
    </w:p>
    <w:p w14:paraId="451B0120">
      <w:pPr>
        <w:pStyle w:val="20"/>
        <w:spacing w:before="0" w:after="0" w:line="400" w:lineRule="exact"/>
        <w:outlineLvl w:val="9"/>
        <w:rPr>
          <w:rFonts w:ascii="Times New Roman" w:hAnsi="Times New Roman" w:eastAsia="仿宋"/>
        </w:rPr>
      </w:pPr>
    </w:p>
    <w:p w14:paraId="04C84B7E">
      <w:pPr>
        <w:pStyle w:val="20"/>
        <w:spacing w:before="0" w:after="0" w:line="400" w:lineRule="exact"/>
        <w:outlineLvl w:val="9"/>
        <w:rPr>
          <w:rFonts w:ascii="Times New Roman" w:hAnsi="Times New Roman" w:eastAsia="仿宋"/>
        </w:rPr>
      </w:pPr>
    </w:p>
    <w:p w14:paraId="420D4555">
      <w:pPr>
        <w:numPr>
          <w:ilvl w:val="0"/>
          <w:numId w:val="0"/>
        </w:numPr>
        <w:snapToGrid w:val="0"/>
        <w:spacing w:line="360" w:lineRule="auto"/>
        <w:jc w:val="both"/>
        <w:rPr>
          <w:rFonts w:ascii="黑体" w:hAnsi="黑体" w:eastAsia="黑体" w:cs="黑体"/>
          <w:color w:val="000000"/>
          <w:sz w:val="32"/>
          <w:szCs w:val="32"/>
        </w:rPr>
      </w:pPr>
    </w:p>
    <w:sdt>
      <w:sdtPr>
        <w:rPr>
          <w:rFonts w:ascii="宋体" w:hAnsi="宋体" w:eastAsia="宋体" w:cs="Times New Roman"/>
          <w:sz w:val="21"/>
          <w:szCs w:val="24"/>
          <w:lang w:val="en-US" w:eastAsia="zh-CN" w:bidi="ar-SA"/>
        </w:rPr>
        <w:id w:val="147470166"/>
        <w15:color w:val="DBDBDB"/>
        <w:docPartObj>
          <w:docPartGallery w:val="Table of Contents"/>
          <w:docPartUnique/>
        </w:docPartObj>
      </w:sdtPr>
      <w:sdtEndPr>
        <w:rPr>
          <w:rFonts w:ascii="宋体" w:hAnsi="宋体" w:eastAsia="宋体" w:cs="Times New Roman"/>
          <w:sz w:val="24"/>
          <w:szCs w:val="24"/>
          <w:lang w:val="en-US" w:eastAsia="zh-CN" w:bidi="ar-SA"/>
        </w:rPr>
      </w:sdtEndPr>
      <w:sdtContent>
        <w:p w14:paraId="0198F090">
          <w:pPr>
            <w:spacing w:line="400" w:lineRule="exact"/>
            <w:jc w:val="center"/>
            <w:rPr>
              <w:rFonts w:hint="eastAsia" w:asciiTheme="majorEastAsia" w:hAnsiTheme="majorEastAsia" w:eastAsiaTheme="majorEastAsia" w:cstheme="majorEastAsia"/>
              <w:b/>
              <w:sz w:val="44"/>
              <w:szCs w:val="44"/>
            </w:rPr>
          </w:pPr>
          <w:r>
            <w:rPr>
              <w:rFonts w:hint="eastAsia" w:asciiTheme="majorEastAsia" w:hAnsiTheme="majorEastAsia" w:eastAsiaTheme="majorEastAsia" w:cstheme="majorEastAsia"/>
              <w:b/>
              <w:sz w:val="44"/>
              <w:szCs w:val="44"/>
            </w:rPr>
            <w:t>目   录</w:t>
          </w:r>
        </w:p>
        <w:p w14:paraId="480D5A71">
          <w:pPr>
            <w:pStyle w:val="2"/>
            <w:tabs>
              <w:tab w:val="right" w:leader="dot" w:pos="8788"/>
              <w:tab w:val="clear" w:pos="8296"/>
              <w:tab w:val="clear" w:pos="8398"/>
            </w:tabs>
          </w:pPr>
          <w:r>
            <w:rPr>
              <w:rFonts w:hint="eastAsia" w:asciiTheme="majorEastAsia" w:hAnsiTheme="majorEastAsia" w:eastAsiaTheme="majorEastAsia" w:cstheme="majorEastAsia"/>
              <w:sz w:val="32"/>
              <w:szCs w:val="32"/>
            </w:rPr>
            <w:fldChar w:fldCharType="begin"/>
          </w:r>
          <w:r>
            <w:rPr>
              <w:rFonts w:hint="eastAsia" w:asciiTheme="majorEastAsia" w:hAnsiTheme="majorEastAsia" w:eastAsiaTheme="majorEastAsia" w:cstheme="majorEastAsia"/>
              <w:sz w:val="32"/>
              <w:szCs w:val="32"/>
            </w:rPr>
            <w:instrText xml:space="preserve">TOC \o "1-1" \h \u </w:instrText>
          </w:r>
          <w:r>
            <w:rPr>
              <w:rFonts w:hint="eastAsia" w:asciiTheme="majorEastAsia" w:hAnsiTheme="majorEastAsia" w:eastAsiaTheme="majorEastAsia" w:cstheme="majorEastAsia"/>
              <w:sz w:val="32"/>
              <w:szCs w:val="32"/>
            </w:rPr>
            <w:fldChar w:fldCharType="separate"/>
          </w:r>
        </w:p>
        <w:p w14:paraId="605F43D0">
          <w:pPr>
            <w:pStyle w:val="2"/>
            <w:tabs>
              <w:tab w:val="right" w:leader="dot" w:pos="8788"/>
              <w:tab w:val="clear" w:pos="8296"/>
              <w:tab w:val="clear" w:pos="8398"/>
            </w:tabs>
            <w:ind w:left="0" w:leftChars="0" w:firstLine="0" w:firstLineChars="0"/>
            <w:jc w:val="both"/>
            <w:rPr>
              <w:rFonts w:hint="eastAsia"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fldChar w:fldCharType="begin"/>
          </w:r>
          <w:r>
            <w:rPr>
              <w:rFonts w:hint="eastAsia" w:asciiTheme="majorEastAsia" w:hAnsiTheme="majorEastAsia" w:eastAsiaTheme="majorEastAsia" w:cstheme="majorEastAsia"/>
              <w:sz w:val="30"/>
              <w:szCs w:val="30"/>
            </w:rPr>
            <w:instrText xml:space="preserve"> HYPERLINK \l _Toc9917 </w:instrText>
          </w:r>
          <w:r>
            <w:rPr>
              <w:rFonts w:hint="eastAsia" w:asciiTheme="majorEastAsia" w:hAnsiTheme="majorEastAsia" w:eastAsiaTheme="majorEastAsia" w:cstheme="majorEastAsia"/>
              <w:sz w:val="30"/>
              <w:szCs w:val="30"/>
            </w:rPr>
            <w:fldChar w:fldCharType="separate"/>
          </w:r>
          <w:r>
            <w:rPr>
              <w:rFonts w:hint="eastAsia" w:asciiTheme="majorEastAsia" w:hAnsiTheme="majorEastAsia" w:eastAsiaTheme="majorEastAsia" w:cstheme="majorEastAsia"/>
              <w:sz w:val="30"/>
              <w:szCs w:val="30"/>
              <w:lang w:val="en-US" w:eastAsia="zh-CN"/>
            </w:rPr>
            <w:t>第一章 采购项目需求</w:t>
          </w:r>
          <w:r>
            <w:rPr>
              <w:rFonts w:hint="eastAsia" w:asciiTheme="majorEastAsia" w:hAnsiTheme="majorEastAsia" w:eastAsiaTheme="majorEastAsia" w:cstheme="majorEastAsia"/>
              <w:sz w:val="30"/>
              <w:szCs w:val="30"/>
            </w:rPr>
            <w:tab/>
          </w:r>
          <w:r>
            <w:rPr>
              <w:rFonts w:hint="eastAsia" w:asciiTheme="majorEastAsia" w:hAnsiTheme="majorEastAsia" w:eastAsiaTheme="majorEastAsia" w:cstheme="majorEastAsia"/>
              <w:sz w:val="30"/>
              <w:szCs w:val="30"/>
            </w:rPr>
            <w:fldChar w:fldCharType="begin"/>
          </w:r>
          <w:r>
            <w:rPr>
              <w:rFonts w:hint="eastAsia" w:asciiTheme="majorEastAsia" w:hAnsiTheme="majorEastAsia" w:eastAsiaTheme="majorEastAsia" w:cstheme="majorEastAsia"/>
              <w:sz w:val="30"/>
              <w:szCs w:val="30"/>
            </w:rPr>
            <w:instrText xml:space="preserve"> PAGEREF _Toc9917 \h </w:instrText>
          </w:r>
          <w:r>
            <w:rPr>
              <w:rFonts w:hint="eastAsia" w:asciiTheme="majorEastAsia" w:hAnsiTheme="majorEastAsia" w:eastAsiaTheme="majorEastAsia" w:cstheme="majorEastAsia"/>
              <w:sz w:val="30"/>
              <w:szCs w:val="30"/>
            </w:rPr>
            <w:fldChar w:fldCharType="separate"/>
          </w:r>
          <w:r>
            <w:rPr>
              <w:rFonts w:hint="eastAsia" w:asciiTheme="majorEastAsia" w:hAnsiTheme="majorEastAsia" w:eastAsiaTheme="majorEastAsia" w:cstheme="majorEastAsia"/>
              <w:sz w:val="30"/>
              <w:szCs w:val="30"/>
            </w:rPr>
            <w:t>1</w:t>
          </w:r>
          <w:r>
            <w:rPr>
              <w:rFonts w:hint="eastAsia" w:asciiTheme="majorEastAsia" w:hAnsiTheme="majorEastAsia" w:eastAsiaTheme="majorEastAsia" w:cstheme="majorEastAsia"/>
              <w:sz w:val="30"/>
              <w:szCs w:val="30"/>
            </w:rPr>
            <w:fldChar w:fldCharType="end"/>
          </w:r>
          <w:r>
            <w:rPr>
              <w:rFonts w:hint="eastAsia" w:asciiTheme="majorEastAsia" w:hAnsiTheme="majorEastAsia" w:eastAsiaTheme="majorEastAsia" w:cstheme="majorEastAsia"/>
              <w:sz w:val="30"/>
              <w:szCs w:val="30"/>
            </w:rPr>
            <w:fldChar w:fldCharType="end"/>
          </w:r>
        </w:p>
        <w:p w14:paraId="1A3D261C">
          <w:pPr>
            <w:pStyle w:val="2"/>
            <w:tabs>
              <w:tab w:val="right" w:leader="dot" w:pos="8788"/>
              <w:tab w:val="clear" w:pos="8296"/>
              <w:tab w:val="clear" w:pos="8398"/>
            </w:tabs>
            <w:jc w:val="center"/>
            <w:rPr>
              <w:rFonts w:hint="eastAsia" w:asciiTheme="majorEastAsia" w:hAnsiTheme="majorEastAsia" w:eastAsiaTheme="majorEastAsia" w:cstheme="majorEastAsia"/>
              <w:sz w:val="30"/>
              <w:szCs w:val="30"/>
            </w:rPr>
          </w:pPr>
        </w:p>
        <w:p w14:paraId="6C0A4C5F">
          <w:pPr>
            <w:pStyle w:val="2"/>
            <w:tabs>
              <w:tab w:val="right" w:leader="dot" w:pos="8788"/>
              <w:tab w:val="clear" w:pos="8296"/>
              <w:tab w:val="clear" w:pos="8398"/>
            </w:tabs>
            <w:ind w:left="0" w:leftChars="0" w:firstLine="0" w:firstLineChars="0"/>
            <w:jc w:val="both"/>
            <w:rPr>
              <w:rFonts w:hint="eastAsia"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fldChar w:fldCharType="begin"/>
          </w:r>
          <w:r>
            <w:rPr>
              <w:rFonts w:hint="eastAsia" w:asciiTheme="majorEastAsia" w:hAnsiTheme="majorEastAsia" w:eastAsiaTheme="majorEastAsia" w:cstheme="majorEastAsia"/>
              <w:sz w:val="30"/>
              <w:szCs w:val="30"/>
            </w:rPr>
            <w:instrText xml:space="preserve"> HYPERLINK \l _Toc31578 </w:instrText>
          </w:r>
          <w:r>
            <w:rPr>
              <w:rFonts w:hint="eastAsia" w:asciiTheme="majorEastAsia" w:hAnsiTheme="majorEastAsia" w:eastAsiaTheme="majorEastAsia" w:cstheme="majorEastAsia"/>
              <w:sz w:val="30"/>
              <w:szCs w:val="30"/>
            </w:rPr>
            <w:fldChar w:fldCharType="separate"/>
          </w:r>
          <w:r>
            <w:rPr>
              <w:rFonts w:hint="eastAsia" w:asciiTheme="majorEastAsia" w:hAnsiTheme="majorEastAsia" w:eastAsiaTheme="majorEastAsia" w:cstheme="majorEastAsia"/>
              <w:sz w:val="30"/>
              <w:szCs w:val="30"/>
              <w:lang w:val="en-US" w:eastAsia="zh-CN"/>
            </w:rPr>
            <w:t>第二章 响应文件组成</w:t>
          </w:r>
          <w:r>
            <w:rPr>
              <w:rFonts w:hint="eastAsia" w:asciiTheme="majorEastAsia" w:hAnsiTheme="majorEastAsia" w:eastAsiaTheme="majorEastAsia" w:cstheme="majorEastAsia"/>
              <w:sz w:val="30"/>
              <w:szCs w:val="30"/>
            </w:rPr>
            <w:tab/>
          </w:r>
          <w:r>
            <w:rPr>
              <w:rFonts w:hint="eastAsia" w:asciiTheme="majorEastAsia" w:hAnsiTheme="majorEastAsia" w:eastAsiaTheme="majorEastAsia" w:cstheme="majorEastAsia"/>
              <w:sz w:val="30"/>
              <w:szCs w:val="30"/>
            </w:rPr>
            <w:fldChar w:fldCharType="begin"/>
          </w:r>
          <w:r>
            <w:rPr>
              <w:rFonts w:hint="eastAsia" w:asciiTheme="majorEastAsia" w:hAnsiTheme="majorEastAsia" w:eastAsiaTheme="majorEastAsia" w:cstheme="majorEastAsia"/>
              <w:sz w:val="30"/>
              <w:szCs w:val="30"/>
            </w:rPr>
            <w:instrText xml:space="preserve"> PAGEREF _Toc31578 \h </w:instrText>
          </w:r>
          <w:r>
            <w:rPr>
              <w:rFonts w:hint="eastAsia" w:asciiTheme="majorEastAsia" w:hAnsiTheme="majorEastAsia" w:eastAsiaTheme="majorEastAsia" w:cstheme="majorEastAsia"/>
              <w:sz w:val="30"/>
              <w:szCs w:val="30"/>
            </w:rPr>
            <w:fldChar w:fldCharType="separate"/>
          </w:r>
          <w:r>
            <w:rPr>
              <w:rFonts w:hint="eastAsia" w:asciiTheme="majorEastAsia" w:hAnsiTheme="majorEastAsia" w:eastAsiaTheme="majorEastAsia" w:cstheme="majorEastAsia"/>
              <w:sz w:val="30"/>
              <w:szCs w:val="30"/>
            </w:rPr>
            <w:t>29</w:t>
          </w:r>
          <w:r>
            <w:rPr>
              <w:rFonts w:hint="eastAsia" w:asciiTheme="majorEastAsia" w:hAnsiTheme="majorEastAsia" w:eastAsiaTheme="majorEastAsia" w:cstheme="majorEastAsia"/>
              <w:sz w:val="30"/>
              <w:szCs w:val="30"/>
            </w:rPr>
            <w:fldChar w:fldCharType="end"/>
          </w:r>
          <w:r>
            <w:rPr>
              <w:rFonts w:hint="eastAsia" w:asciiTheme="majorEastAsia" w:hAnsiTheme="majorEastAsia" w:eastAsiaTheme="majorEastAsia" w:cstheme="majorEastAsia"/>
              <w:sz w:val="30"/>
              <w:szCs w:val="30"/>
            </w:rPr>
            <w:fldChar w:fldCharType="end"/>
          </w:r>
        </w:p>
        <w:p w14:paraId="30E255AE">
          <w:pPr>
            <w:pStyle w:val="2"/>
            <w:tabs>
              <w:tab w:val="right" w:leader="dot" w:pos="8788"/>
              <w:tab w:val="clear" w:pos="8296"/>
              <w:tab w:val="clear" w:pos="8398"/>
            </w:tabs>
            <w:jc w:val="center"/>
            <w:rPr>
              <w:rFonts w:hint="eastAsia" w:asciiTheme="majorEastAsia" w:hAnsiTheme="majorEastAsia" w:eastAsiaTheme="majorEastAsia" w:cstheme="majorEastAsia"/>
              <w:sz w:val="30"/>
              <w:szCs w:val="30"/>
            </w:rPr>
          </w:pPr>
        </w:p>
        <w:p w14:paraId="53FA17D7">
          <w:pPr>
            <w:pStyle w:val="2"/>
            <w:tabs>
              <w:tab w:val="right" w:leader="dot" w:pos="8788"/>
              <w:tab w:val="clear" w:pos="8296"/>
              <w:tab w:val="clear" w:pos="8398"/>
            </w:tabs>
            <w:ind w:left="0" w:leftChars="0" w:firstLine="0" w:firstLineChars="0"/>
            <w:jc w:val="both"/>
            <w:rPr>
              <w:rFonts w:hint="eastAsia"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fldChar w:fldCharType="begin"/>
          </w:r>
          <w:r>
            <w:rPr>
              <w:rFonts w:hint="eastAsia" w:asciiTheme="majorEastAsia" w:hAnsiTheme="majorEastAsia" w:eastAsiaTheme="majorEastAsia" w:cstheme="majorEastAsia"/>
              <w:sz w:val="30"/>
              <w:szCs w:val="30"/>
            </w:rPr>
            <w:instrText xml:space="preserve"> HYPERLINK \l _Toc29764 </w:instrText>
          </w:r>
          <w:r>
            <w:rPr>
              <w:rFonts w:hint="eastAsia" w:asciiTheme="majorEastAsia" w:hAnsiTheme="majorEastAsia" w:eastAsiaTheme="majorEastAsia" w:cstheme="majorEastAsia"/>
              <w:sz w:val="30"/>
              <w:szCs w:val="30"/>
            </w:rPr>
            <w:fldChar w:fldCharType="separate"/>
          </w:r>
          <w:r>
            <w:rPr>
              <w:rFonts w:hint="eastAsia" w:asciiTheme="majorEastAsia" w:hAnsiTheme="majorEastAsia" w:eastAsiaTheme="majorEastAsia" w:cstheme="majorEastAsia"/>
              <w:kern w:val="44"/>
              <w:sz w:val="30"/>
              <w:szCs w:val="30"/>
              <w:lang w:val="en-US" w:eastAsia="zh-CN" w:bidi="ar-SA"/>
            </w:rPr>
            <w:t>第三章 响应文件格式</w:t>
          </w:r>
          <w:r>
            <w:rPr>
              <w:rFonts w:hint="eastAsia" w:asciiTheme="majorEastAsia" w:hAnsiTheme="majorEastAsia" w:eastAsiaTheme="majorEastAsia" w:cstheme="majorEastAsia"/>
              <w:sz w:val="30"/>
              <w:szCs w:val="30"/>
            </w:rPr>
            <w:tab/>
          </w:r>
          <w:r>
            <w:rPr>
              <w:rFonts w:hint="eastAsia" w:asciiTheme="majorEastAsia" w:hAnsiTheme="majorEastAsia" w:eastAsiaTheme="majorEastAsia" w:cstheme="majorEastAsia"/>
              <w:sz w:val="30"/>
              <w:szCs w:val="30"/>
            </w:rPr>
            <w:fldChar w:fldCharType="begin"/>
          </w:r>
          <w:r>
            <w:rPr>
              <w:rFonts w:hint="eastAsia" w:asciiTheme="majorEastAsia" w:hAnsiTheme="majorEastAsia" w:eastAsiaTheme="majorEastAsia" w:cstheme="majorEastAsia"/>
              <w:sz w:val="30"/>
              <w:szCs w:val="30"/>
            </w:rPr>
            <w:instrText xml:space="preserve"> PAGEREF _Toc29764 \h </w:instrText>
          </w:r>
          <w:r>
            <w:rPr>
              <w:rFonts w:hint="eastAsia" w:asciiTheme="majorEastAsia" w:hAnsiTheme="majorEastAsia" w:eastAsiaTheme="majorEastAsia" w:cstheme="majorEastAsia"/>
              <w:sz w:val="30"/>
              <w:szCs w:val="30"/>
            </w:rPr>
            <w:fldChar w:fldCharType="separate"/>
          </w:r>
          <w:r>
            <w:rPr>
              <w:rFonts w:hint="eastAsia" w:asciiTheme="majorEastAsia" w:hAnsiTheme="majorEastAsia" w:eastAsiaTheme="majorEastAsia" w:cstheme="majorEastAsia"/>
              <w:sz w:val="30"/>
              <w:szCs w:val="30"/>
            </w:rPr>
            <w:t>31</w:t>
          </w:r>
          <w:r>
            <w:rPr>
              <w:rFonts w:hint="eastAsia" w:asciiTheme="majorEastAsia" w:hAnsiTheme="majorEastAsia" w:eastAsiaTheme="majorEastAsia" w:cstheme="majorEastAsia"/>
              <w:sz w:val="30"/>
              <w:szCs w:val="30"/>
            </w:rPr>
            <w:fldChar w:fldCharType="end"/>
          </w:r>
          <w:r>
            <w:rPr>
              <w:rFonts w:hint="eastAsia" w:asciiTheme="majorEastAsia" w:hAnsiTheme="majorEastAsia" w:eastAsiaTheme="majorEastAsia" w:cstheme="majorEastAsia"/>
              <w:sz w:val="30"/>
              <w:szCs w:val="30"/>
            </w:rPr>
            <w:fldChar w:fldCharType="end"/>
          </w:r>
        </w:p>
        <w:p w14:paraId="54EDE769">
          <w:pPr>
            <w:pStyle w:val="2"/>
            <w:tabs>
              <w:tab w:val="right" w:leader="dot" w:pos="8788"/>
              <w:tab w:val="clear" w:pos="8296"/>
              <w:tab w:val="clear" w:pos="8398"/>
            </w:tabs>
            <w:jc w:val="center"/>
            <w:rPr>
              <w:rFonts w:hint="eastAsia" w:asciiTheme="majorEastAsia" w:hAnsiTheme="majorEastAsia" w:eastAsiaTheme="majorEastAsia" w:cstheme="majorEastAsia"/>
              <w:sz w:val="30"/>
              <w:szCs w:val="30"/>
            </w:rPr>
          </w:pPr>
        </w:p>
        <w:p w14:paraId="0EC58796">
          <w:pPr>
            <w:pStyle w:val="2"/>
            <w:tabs>
              <w:tab w:val="right" w:leader="dot" w:pos="8788"/>
              <w:tab w:val="clear" w:pos="8296"/>
              <w:tab w:val="clear" w:pos="8398"/>
            </w:tabs>
            <w:ind w:left="0" w:leftChars="0" w:firstLine="0" w:firstLineChars="0"/>
            <w:jc w:val="both"/>
            <w:rPr>
              <w:sz w:val="32"/>
              <w:szCs w:val="32"/>
            </w:rPr>
          </w:pPr>
          <w:r>
            <w:rPr>
              <w:rFonts w:hint="eastAsia" w:asciiTheme="majorEastAsia" w:hAnsiTheme="majorEastAsia" w:eastAsiaTheme="majorEastAsia" w:cstheme="majorEastAsia"/>
              <w:sz w:val="30"/>
              <w:szCs w:val="30"/>
            </w:rPr>
            <w:fldChar w:fldCharType="begin"/>
          </w:r>
          <w:r>
            <w:rPr>
              <w:rFonts w:hint="eastAsia" w:asciiTheme="majorEastAsia" w:hAnsiTheme="majorEastAsia" w:eastAsiaTheme="majorEastAsia" w:cstheme="majorEastAsia"/>
              <w:sz w:val="30"/>
              <w:szCs w:val="30"/>
            </w:rPr>
            <w:instrText xml:space="preserve"> HYPERLINK \l _Toc28016 </w:instrText>
          </w:r>
          <w:r>
            <w:rPr>
              <w:rFonts w:hint="eastAsia" w:asciiTheme="majorEastAsia" w:hAnsiTheme="majorEastAsia" w:eastAsiaTheme="majorEastAsia" w:cstheme="majorEastAsia"/>
              <w:sz w:val="30"/>
              <w:szCs w:val="30"/>
            </w:rPr>
            <w:fldChar w:fldCharType="separate"/>
          </w:r>
          <w:r>
            <w:rPr>
              <w:rFonts w:hint="eastAsia" w:asciiTheme="majorEastAsia" w:hAnsiTheme="majorEastAsia" w:eastAsiaTheme="majorEastAsia" w:cstheme="majorEastAsia"/>
              <w:sz w:val="30"/>
              <w:szCs w:val="30"/>
              <w:lang w:val="en-US" w:eastAsia="zh-CN"/>
            </w:rPr>
            <w:t>第四章 合同主要条款</w:t>
          </w:r>
          <w:r>
            <w:rPr>
              <w:rFonts w:hint="eastAsia" w:asciiTheme="majorEastAsia" w:hAnsiTheme="majorEastAsia" w:eastAsiaTheme="majorEastAsia" w:cstheme="majorEastAsia"/>
              <w:sz w:val="30"/>
              <w:szCs w:val="30"/>
            </w:rPr>
            <w:tab/>
          </w:r>
          <w:r>
            <w:rPr>
              <w:rFonts w:hint="eastAsia" w:asciiTheme="majorEastAsia" w:hAnsiTheme="majorEastAsia" w:eastAsiaTheme="majorEastAsia" w:cstheme="majorEastAsia"/>
              <w:sz w:val="30"/>
              <w:szCs w:val="30"/>
            </w:rPr>
            <w:fldChar w:fldCharType="begin"/>
          </w:r>
          <w:r>
            <w:rPr>
              <w:rFonts w:hint="eastAsia" w:asciiTheme="majorEastAsia" w:hAnsiTheme="majorEastAsia" w:eastAsiaTheme="majorEastAsia" w:cstheme="majorEastAsia"/>
              <w:sz w:val="30"/>
              <w:szCs w:val="30"/>
            </w:rPr>
            <w:instrText xml:space="preserve"> PAGEREF _Toc28016 \h </w:instrText>
          </w:r>
          <w:r>
            <w:rPr>
              <w:rFonts w:hint="eastAsia" w:asciiTheme="majorEastAsia" w:hAnsiTheme="majorEastAsia" w:eastAsiaTheme="majorEastAsia" w:cstheme="majorEastAsia"/>
              <w:sz w:val="30"/>
              <w:szCs w:val="30"/>
            </w:rPr>
            <w:fldChar w:fldCharType="separate"/>
          </w:r>
          <w:r>
            <w:rPr>
              <w:rFonts w:hint="eastAsia" w:asciiTheme="majorEastAsia" w:hAnsiTheme="majorEastAsia" w:eastAsiaTheme="majorEastAsia" w:cstheme="majorEastAsia"/>
              <w:sz w:val="30"/>
              <w:szCs w:val="30"/>
            </w:rPr>
            <w:t>48</w:t>
          </w:r>
          <w:r>
            <w:rPr>
              <w:rFonts w:hint="eastAsia" w:asciiTheme="majorEastAsia" w:hAnsiTheme="majorEastAsia" w:eastAsiaTheme="majorEastAsia" w:cstheme="majorEastAsia"/>
              <w:sz w:val="30"/>
              <w:szCs w:val="30"/>
            </w:rPr>
            <w:fldChar w:fldCharType="end"/>
          </w:r>
          <w:r>
            <w:rPr>
              <w:rFonts w:hint="eastAsia" w:asciiTheme="majorEastAsia" w:hAnsiTheme="majorEastAsia" w:eastAsiaTheme="majorEastAsia" w:cstheme="majorEastAsia"/>
              <w:sz w:val="30"/>
              <w:szCs w:val="30"/>
            </w:rPr>
            <w:fldChar w:fldCharType="end"/>
          </w:r>
        </w:p>
        <w:p w14:paraId="35EC4531">
          <w:pPr>
            <w:pStyle w:val="19"/>
            <w:tabs>
              <w:tab w:val="right" w:leader="dot" w:pos="8450"/>
            </w:tabs>
            <w:spacing w:line="480" w:lineRule="auto"/>
            <w:rPr>
              <w:rFonts w:ascii="宋体" w:hAnsi="宋体"/>
              <w:sz w:val="24"/>
            </w:rPr>
            <w:sectPr>
              <w:headerReference r:id="rId3" w:type="default"/>
              <w:footerReference r:id="rId4" w:type="default"/>
              <w:pgSz w:w="11906" w:h="16838"/>
              <w:pgMar w:top="1701" w:right="1417" w:bottom="1417" w:left="1701" w:header="851" w:footer="992" w:gutter="0"/>
              <w:pgNumType w:fmt="decimal"/>
              <w:cols w:space="425" w:num="1"/>
              <w:docGrid w:type="lines" w:linePitch="312" w:charSpace="0"/>
            </w:sectPr>
          </w:pPr>
          <w:r>
            <w:rPr>
              <w:rFonts w:hint="eastAsia" w:asciiTheme="majorEastAsia" w:hAnsiTheme="majorEastAsia" w:eastAsiaTheme="majorEastAsia" w:cstheme="majorEastAsia"/>
              <w:szCs w:val="32"/>
            </w:rPr>
            <w:fldChar w:fldCharType="end"/>
          </w:r>
        </w:p>
      </w:sdtContent>
    </w:sdt>
    <w:p w14:paraId="7E290D44">
      <w:pPr>
        <w:pStyle w:val="3"/>
        <w:keepNext/>
        <w:keepLines/>
        <w:pageBreakBefore w:val="0"/>
        <w:widowControl w:val="0"/>
        <w:numPr>
          <w:ilvl w:val="0"/>
          <w:numId w:val="1"/>
        </w:numPr>
        <w:kinsoku/>
        <w:wordWrap/>
        <w:overflowPunct/>
        <w:topLinePunct w:val="0"/>
        <w:autoSpaceDE/>
        <w:autoSpaceDN/>
        <w:bidi w:val="0"/>
        <w:adjustRightInd/>
        <w:snapToGrid/>
        <w:spacing w:line="600" w:lineRule="exact"/>
        <w:jc w:val="center"/>
        <w:textAlignment w:val="auto"/>
        <w:outlineLvl w:val="0"/>
        <w:rPr>
          <w:rFonts w:hint="eastAsia" w:ascii="Times New Roman" w:hAnsi="Times New Roman" w:eastAsia="宋体" w:cs="Times New Roman"/>
          <w:sz w:val="32"/>
          <w:szCs w:val="32"/>
          <w:lang w:val="en-US" w:eastAsia="zh-CN"/>
        </w:rPr>
      </w:pPr>
      <w:bookmarkStart w:id="13" w:name="_Toc20428"/>
      <w:bookmarkStart w:id="14" w:name="_Toc1966"/>
      <w:r>
        <w:rPr>
          <w:rFonts w:hint="eastAsia" w:cs="Times New Roman"/>
          <w:sz w:val="32"/>
          <w:szCs w:val="32"/>
          <w:lang w:val="en-US" w:eastAsia="zh-CN"/>
        </w:rPr>
        <w:t xml:space="preserve"> </w:t>
      </w:r>
      <w:bookmarkStart w:id="15" w:name="_Toc9917"/>
      <w:r>
        <w:rPr>
          <w:rFonts w:hint="eastAsia" w:cs="Times New Roman"/>
          <w:sz w:val="32"/>
          <w:szCs w:val="32"/>
          <w:lang w:val="en-US" w:eastAsia="zh-CN"/>
        </w:rPr>
        <w:t>采购</w:t>
      </w:r>
      <w:r>
        <w:rPr>
          <w:rFonts w:hint="eastAsia" w:ascii="Times New Roman" w:hAnsi="Times New Roman" w:eastAsia="宋体" w:cs="Times New Roman"/>
          <w:sz w:val="32"/>
          <w:szCs w:val="32"/>
          <w:lang w:val="en-US" w:eastAsia="zh-CN"/>
        </w:rPr>
        <w:t>项目需求</w:t>
      </w:r>
      <w:bookmarkEnd w:id="13"/>
      <w:bookmarkEnd w:id="14"/>
      <w:bookmarkEnd w:id="15"/>
    </w:p>
    <w:p w14:paraId="1C0D66DB">
      <w:pPr>
        <w:keepNext w:val="0"/>
        <w:keepLines w:val="0"/>
        <w:pageBreakBefore w:val="0"/>
        <w:widowControl/>
        <w:kinsoku/>
        <w:wordWrap/>
        <w:overflowPunct/>
        <w:topLinePunct w:val="0"/>
        <w:autoSpaceDE/>
        <w:autoSpaceDN/>
        <w:bidi w:val="0"/>
        <w:adjustRightInd/>
        <w:spacing w:line="400" w:lineRule="exact"/>
        <w:jc w:val="left"/>
        <w:textAlignment w:val="auto"/>
        <w:rPr>
          <w:rFonts w:hint="eastAsia"/>
        </w:rPr>
      </w:pPr>
      <w:r>
        <w:rPr>
          <w:rFonts w:hint="eastAsia" w:asciiTheme="minorEastAsia" w:hAnsiTheme="minorEastAsia" w:eastAsiaTheme="minorEastAsia" w:cstheme="minorEastAsia"/>
          <w:b/>
          <w:bCs/>
          <w:sz w:val="21"/>
          <w:szCs w:val="21"/>
        </w:rPr>
        <w:t>说明：</w:t>
      </w:r>
    </w:p>
    <w:p w14:paraId="658BDB96">
      <w:pPr>
        <w:keepNext w:val="0"/>
        <w:keepLines w:val="0"/>
        <w:pageBreakBefore w:val="0"/>
        <w:widowControl/>
        <w:kinsoku/>
        <w:wordWrap/>
        <w:overflowPunct/>
        <w:topLinePunct w:val="0"/>
        <w:autoSpaceDE/>
        <w:autoSpaceDN/>
        <w:bidi w:val="0"/>
        <w:adjustRightInd/>
        <w:spacing w:line="400" w:lineRule="exact"/>
        <w:ind w:left="6" w:firstLine="431"/>
        <w:textAlignment w:val="auto"/>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1</w:t>
      </w: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本需求的货物</w:t>
      </w:r>
      <w:r>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t>名称、</w:t>
      </w: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规格及技术参数要求（材质工艺要求）</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仅起参考作用，投标人可选用其他品牌型号替代，但这些替代的产品要实质上相当于或优于</w:t>
      </w:r>
      <w:r>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t>参考</w:t>
      </w: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规格及技术参数要求（材质工艺要求）</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w:t>
      </w:r>
    </w:p>
    <w:p w14:paraId="5BAB3787">
      <w:pPr>
        <w:keepNext w:val="0"/>
        <w:keepLines w:val="0"/>
        <w:pageBreakBefore w:val="0"/>
        <w:widowControl/>
        <w:kinsoku/>
        <w:wordWrap/>
        <w:overflowPunct/>
        <w:topLinePunct w:val="0"/>
        <w:autoSpaceDE/>
        <w:autoSpaceDN/>
        <w:bidi w:val="0"/>
        <w:adjustRightInd/>
        <w:spacing w:line="400" w:lineRule="exact"/>
        <w:ind w:left="6" w:firstLine="431"/>
        <w:textAlignment w:val="auto"/>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2</w:t>
      </w: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本需求中参考</w:t>
      </w: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规格及技术参数要求（材质工艺要求）</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不明确或有误的，或投标人选用其他品牌型号替代的，请以详细、正确的品牌型号、技术参数（</w:t>
      </w:r>
      <w:r>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t>材质工艺</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）同时填写投标报价明细表和商务、技术响应偏离表。技术响应偏离表须按技术参数及配置要求</w:t>
      </w:r>
      <w:r>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t>一一</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对应响应。</w:t>
      </w:r>
    </w:p>
    <w:p w14:paraId="5EBD1B99">
      <w:pPr>
        <w:keepNext w:val="0"/>
        <w:keepLines w:val="0"/>
        <w:pageBreakBefore w:val="0"/>
        <w:widowControl/>
        <w:kinsoku/>
        <w:wordWrap/>
        <w:overflowPunct/>
        <w:topLinePunct w:val="0"/>
        <w:autoSpaceDE/>
        <w:autoSpaceDN/>
        <w:bidi w:val="0"/>
        <w:adjustRightInd/>
        <w:spacing w:line="400" w:lineRule="exact"/>
        <w:ind w:left="6" w:firstLine="431"/>
        <w:textAlignment w:val="auto"/>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3</w:t>
      </w: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凡在“</w:t>
      </w: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规格及技术参数要求（材质工艺要求）</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”中</w:t>
      </w:r>
      <w:r>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t>的</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表述，投标人应在投标报价明细表中将其标配参数详细列明。</w:t>
      </w:r>
    </w:p>
    <w:p w14:paraId="4DCBD27D">
      <w:pPr>
        <w:keepNext w:val="0"/>
        <w:keepLines w:val="0"/>
        <w:pageBreakBefore w:val="0"/>
        <w:widowControl/>
        <w:kinsoku/>
        <w:wordWrap/>
        <w:overflowPunct/>
        <w:topLinePunct w:val="0"/>
        <w:autoSpaceDE/>
        <w:autoSpaceDN/>
        <w:bidi w:val="0"/>
        <w:adjustRightInd/>
        <w:spacing w:line="400" w:lineRule="exact"/>
        <w:ind w:left="6" w:firstLine="431"/>
        <w:textAlignment w:val="auto"/>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4</w:t>
      </w:r>
      <w:r>
        <w:rPr>
          <w:rFonts w:hint="eastAsia" w:asciiTheme="minorEastAsia" w:hAnsiTheme="minorEastAsia" w:eastAsiaTheme="minorEastAsia" w:cstheme="minorEastAsia"/>
          <w:b/>
          <w:color w:val="000000" w:themeColor="text1"/>
          <w:sz w:val="21"/>
          <w:szCs w:val="21"/>
          <w:highlight w:val="none"/>
          <w:lang w:val="en-US" w:eastAsia="zh-CN"/>
          <w14:textFill>
            <w14:solidFill>
              <w14:schemeClr w14:val="tx1"/>
            </w14:solidFill>
          </w14:textFill>
        </w:rPr>
        <w:t>.</w:t>
      </w:r>
      <w:r>
        <w:rPr>
          <w:rFonts w:hint="eastAsia" w:asciiTheme="minorEastAsia" w:hAnsiTheme="minorEastAsia" w:eastAsiaTheme="minorEastAsia" w:cstheme="minorEastAsia"/>
          <w:b/>
          <w:color w:val="000000" w:themeColor="text1"/>
          <w:sz w:val="21"/>
          <w:szCs w:val="21"/>
          <w:highlight w:val="none"/>
          <w:lang w:eastAsia="zh-CN"/>
          <w14:textFill>
            <w14:solidFill>
              <w14:schemeClr w14:val="tx1"/>
            </w14:solidFill>
          </w14:textFill>
        </w:rPr>
        <w:t>采购</w:t>
      </w: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文件中带“</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w:t>
      </w: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”的条款为本次采购的实质性(关键性)的商务、技术或服务要求，投标人须满足或优于，否则，将会被认定为无效投标。</w:t>
      </w:r>
    </w:p>
    <w:p w14:paraId="4586222F">
      <w:pPr>
        <w:pStyle w:val="9"/>
        <w:keepNext w:val="0"/>
        <w:keepLines w:val="0"/>
        <w:pageBreakBefore w:val="0"/>
        <w:widowControl/>
        <w:kinsoku/>
        <w:wordWrap/>
        <w:overflowPunct/>
        <w:topLinePunct w:val="0"/>
        <w:autoSpaceDE/>
        <w:autoSpaceDN/>
        <w:bidi w:val="0"/>
        <w:adjustRightInd/>
        <w:spacing w:line="400" w:lineRule="exact"/>
        <w:ind w:firstLine="211" w:firstLineChars="100"/>
        <w:textAlignment w:val="auto"/>
        <w:rPr>
          <w:rFonts w:hint="eastAsia" w:asciiTheme="minorEastAsia" w:hAnsiTheme="minorEastAsia" w:eastAsiaTheme="minorEastAsia" w:cstheme="minorEastAsia"/>
          <w:b/>
          <w:bCs/>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kern w:val="2"/>
          <w:sz w:val="21"/>
          <w:szCs w:val="21"/>
          <w:highlight w:val="none"/>
          <w:lang w:val="en-US" w:eastAsia="zh-CN" w:bidi="ar-SA"/>
          <w14:textFill>
            <w14:solidFill>
              <w14:schemeClr w14:val="tx1"/>
            </w14:solidFill>
          </w14:textFill>
        </w:rPr>
        <w:t xml:space="preserve">  5.本需求中参考图片(样式)、产品尺寸仅供参考；材质的要求及材质的厚度须满足或优于采购需求;产品性能须满足或优于用户要求;引用的所有标准，如有更新或替换时，应执行最新标准。</w:t>
      </w:r>
    </w:p>
    <w:p w14:paraId="1C2FB1C3">
      <w:pPr>
        <w:spacing w:line="400" w:lineRule="exact"/>
        <w:ind w:firstLine="426" w:firstLineChars="202"/>
        <w:jc w:val="left"/>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lang w:val="en-US" w:eastAsia="zh-CN"/>
        </w:rPr>
        <w:t>6.</w:t>
      </w:r>
      <w:r>
        <w:rPr>
          <w:rFonts w:hint="eastAsia" w:asciiTheme="minorEastAsia" w:hAnsiTheme="minorEastAsia" w:eastAsiaTheme="minorEastAsia" w:cstheme="minorEastAsia"/>
          <w:b/>
          <w:sz w:val="21"/>
          <w:szCs w:val="21"/>
          <w:lang w:eastAsia="zh-CN"/>
        </w:rPr>
        <w:t>在响应</w:t>
      </w:r>
      <w:r>
        <w:rPr>
          <w:rFonts w:hint="eastAsia" w:asciiTheme="minorEastAsia" w:hAnsiTheme="minorEastAsia" w:eastAsiaTheme="minorEastAsia" w:cstheme="minorEastAsia"/>
          <w:b/>
          <w:sz w:val="21"/>
          <w:szCs w:val="21"/>
        </w:rPr>
        <w:t>文件中所要求提供的证明材料，如为英文文本的请提供中文翻译文本。</w:t>
      </w:r>
    </w:p>
    <w:p w14:paraId="020A1767">
      <w:pPr>
        <w:spacing w:line="400" w:lineRule="exact"/>
        <w:ind w:firstLine="426" w:firstLineChars="202"/>
        <w:jc w:val="left"/>
        <w:rPr>
          <w:rFonts w:hint="eastAsia"/>
          <w:lang w:val="en-US" w:eastAsia="zh-CN"/>
        </w:rPr>
      </w:pPr>
      <w:r>
        <w:rPr>
          <w:rFonts w:hint="eastAsia" w:asciiTheme="minorEastAsia" w:hAnsiTheme="minorEastAsia" w:eastAsiaTheme="minorEastAsia" w:cstheme="minorEastAsia"/>
          <w:b/>
          <w:sz w:val="21"/>
          <w:szCs w:val="21"/>
          <w:u w:val="none"/>
          <w:lang w:val="en-US" w:eastAsia="zh-CN"/>
        </w:rPr>
        <w:t>7.</w:t>
      </w:r>
      <w:r>
        <w:rPr>
          <w:rFonts w:hint="eastAsia" w:asciiTheme="minorEastAsia" w:hAnsiTheme="minorEastAsia" w:eastAsiaTheme="minorEastAsia" w:cstheme="minorEastAsia"/>
          <w:b/>
          <w:sz w:val="21"/>
          <w:szCs w:val="21"/>
          <w:u w:val="single"/>
        </w:rPr>
        <w:t>本项目要求提供的文件材料或承诺书，请在《技术响应、偏离情况说明表》或《商务响应</w:t>
      </w:r>
      <w:r>
        <w:rPr>
          <w:rFonts w:hint="eastAsia" w:asciiTheme="minorEastAsia" w:hAnsiTheme="minorEastAsia" w:eastAsiaTheme="minorEastAsia" w:cstheme="minorEastAsia"/>
          <w:b/>
          <w:sz w:val="21"/>
          <w:szCs w:val="21"/>
          <w:u w:val="single"/>
          <w:lang w:eastAsia="zh-CN"/>
        </w:rPr>
        <w:t>、偏离情况说明</w:t>
      </w:r>
      <w:r>
        <w:rPr>
          <w:rFonts w:hint="eastAsia" w:asciiTheme="minorEastAsia" w:hAnsiTheme="minorEastAsia" w:eastAsiaTheme="minorEastAsia" w:cstheme="minorEastAsia"/>
          <w:b/>
          <w:sz w:val="21"/>
          <w:szCs w:val="21"/>
          <w:u w:val="single"/>
        </w:rPr>
        <w:t>表》中应答时，注明相关文件材料或承诺书放置的页码。</w:t>
      </w:r>
    </w:p>
    <w:p w14:paraId="0B28F43A">
      <w:pPr>
        <w:keepNext w:val="0"/>
        <w:keepLines w:val="0"/>
        <w:pageBreakBefore w:val="0"/>
        <w:widowControl/>
        <w:kinsoku/>
        <w:wordWrap/>
        <w:overflowPunct/>
        <w:topLinePunct w:val="0"/>
        <w:autoSpaceDE/>
        <w:autoSpaceDN/>
        <w:bidi w:val="0"/>
        <w:adjustRightInd/>
        <w:snapToGrid w:val="0"/>
        <w:spacing w:line="400" w:lineRule="exact"/>
        <w:ind w:firstLine="422" w:firstLineChars="200"/>
        <w:textAlignment w:val="auto"/>
        <w:rPr>
          <w:rFonts w:hint="eastAsia" w:asciiTheme="minorEastAsia" w:hAnsiTheme="minorEastAsia" w:eastAsiaTheme="minorEastAsia" w:cstheme="minorEastAsia"/>
          <w:b/>
          <w:bCs/>
          <w:color w:val="000000" w:themeColor="text1"/>
          <w:kern w:val="0"/>
          <w:sz w:val="2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1"/>
          <w:szCs w:val="21"/>
          <w:highlight w:val="none"/>
          <w:lang w:val="en-US" w:eastAsia="zh-CN"/>
          <w14:textFill>
            <w14:solidFill>
              <w14:schemeClr w14:val="tx1"/>
            </w14:solidFill>
          </w14:textFill>
        </w:rPr>
        <w:t>8.</w:t>
      </w:r>
      <w:r>
        <w:rPr>
          <w:rFonts w:hint="eastAsia" w:asciiTheme="minorEastAsia" w:hAnsiTheme="minorEastAsia" w:eastAsiaTheme="minorEastAsia" w:cstheme="minorEastAsia"/>
          <w:b/>
          <w:bCs/>
          <w:color w:val="000000" w:themeColor="text1"/>
          <w:kern w:val="0"/>
          <w:sz w:val="21"/>
          <w:szCs w:val="21"/>
          <w:highlight w:val="none"/>
          <w14:textFill>
            <w14:solidFill>
              <w14:schemeClr w14:val="tx1"/>
            </w14:solidFill>
          </w14:textFill>
        </w:rPr>
        <w:t>投标报价超过本项目</w:t>
      </w:r>
      <w:r>
        <w:rPr>
          <w:rFonts w:hint="eastAsia" w:asciiTheme="minorEastAsia" w:hAnsiTheme="minorEastAsia" w:eastAsiaTheme="minorEastAsia" w:cstheme="minorEastAsia"/>
          <w:b/>
          <w:bCs/>
          <w:color w:val="000000" w:themeColor="text1"/>
          <w:kern w:val="0"/>
          <w:sz w:val="21"/>
          <w:szCs w:val="21"/>
          <w:highlight w:val="none"/>
          <w:lang w:eastAsia="zh-CN"/>
          <w14:textFill>
            <w14:solidFill>
              <w14:schemeClr w14:val="tx1"/>
            </w14:solidFill>
          </w14:textFill>
        </w:rPr>
        <w:t>单项</w:t>
      </w:r>
      <w:r>
        <w:rPr>
          <w:rFonts w:hint="eastAsia" w:asciiTheme="minorEastAsia" w:hAnsiTheme="minorEastAsia" w:eastAsiaTheme="minorEastAsia" w:cstheme="minorEastAsia"/>
          <w:b/>
          <w:bCs/>
          <w:color w:val="000000" w:themeColor="text1"/>
          <w:kern w:val="0"/>
          <w:sz w:val="21"/>
          <w:szCs w:val="21"/>
          <w:highlight w:val="none"/>
          <w14:textFill>
            <w14:solidFill>
              <w14:schemeClr w14:val="tx1"/>
            </w14:solidFill>
          </w14:textFill>
        </w:rPr>
        <w:t>最高限价金额的，均作投标无效处理。</w:t>
      </w:r>
    </w:p>
    <w:p w14:paraId="08F9E325">
      <w:pPr>
        <w:pStyle w:val="2"/>
        <w:rPr>
          <w:rFonts w:hint="eastAsia"/>
        </w:rPr>
      </w:pPr>
    </w:p>
    <w:p w14:paraId="250B3CC1">
      <w:pPr>
        <w:spacing w:line="400" w:lineRule="exact"/>
        <w:ind w:firstLine="422" w:firstLineChars="200"/>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一、项目基本情况</w:t>
      </w:r>
    </w:p>
    <w:p w14:paraId="4979810C">
      <w:pPr>
        <w:spacing w:line="400" w:lineRule="exact"/>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1.项目名称：</w:t>
      </w:r>
      <w:r>
        <w:rPr>
          <w:rFonts w:hint="eastAsia" w:asciiTheme="minorEastAsia" w:hAnsiTheme="minorEastAsia" w:eastAsiaTheme="minorEastAsia" w:cstheme="minorEastAsia"/>
          <w:sz w:val="21"/>
          <w:szCs w:val="21"/>
          <w:lang w:eastAsia="zh-CN"/>
        </w:rPr>
        <w:t>办公家具一批</w:t>
      </w:r>
    </w:p>
    <w:p w14:paraId="139AE036">
      <w:pPr>
        <w:spacing w:line="40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2.采购方式：</w:t>
      </w:r>
      <w:r>
        <w:rPr>
          <w:rFonts w:hint="eastAsia" w:asciiTheme="minorEastAsia" w:hAnsiTheme="minorEastAsia" w:eastAsiaTheme="minorEastAsia" w:cstheme="minorEastAsia"/>
          <w:sz w:val="21"/>
          <w:szCs w:val="21"/>
          <w:lang w:eastAsia="zh-CN"/>
        </w:rPr>
        <w:t>电子卖场</w:t>
      </w:r>
      <w:r>
        <w:rPr>
          <w:rFonts w:hint="eastAsia" w:asciiTheme="minorEastAsia" w:hAnsiTheme="minorEastAsia" w:eastAsiaTheme="minorEastAsia" w:cstheme="minorEastAsia"/>
          <w:sz w:val="21"/>
          <w:szCs w:val="21"/>
          <w:lang w:val="en-US" w:eastAsia="zh-CN"/>
        </w:rPr>
        <w:t>-在线询价</w:t>
      </w:r>
    </w:p>
    <w:p w14:paraId="0734B90D">
      <w:pPr>
        <w:spacing w:line="400" w:lineRule="exact"/>
        <w:ind w:firstLine="420" w:firstLineChars="200"/>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rPr>
        <w:t>4.预算金额：</w:t>
      </w:r>
      <w:r>
        <w:rPr>
          <w:rFonts w:hint="eastAsia" w:asciiTheme="minorEastAsia" w:hAnsiTheme="minorEastAsia" w:eastAsiaTheme="minorEastAsia" w:cstheme="minorEastAsia"/>
          <w:sz w:val="21"/>
          <w:szCs w:val="21"/>
          <w:u w:val="single"/>
        </w:rPr>
        <w:t>人民币（大写）</w:t>
      </w:r>
      <w:r>
        <w:rPr>
          <w:rFonts w:hint="eastAsia" w:asciiTheme="minorEastAsia" w:hAnsiTheme="minorEastAsia" w:eastAsiaTheme="minorEastAsia" w:cstheme="minorEastAsia"/>
          <w:sz w:val="21"/>
          <w:szCs w:val="21"/>
          <w:u w:val="single"/>
          <w:lang w:eastAsia="zh-CN"/>
        </w:rPr>
        <w:t>贰</w:t>
      </w:r>
      <w:r>
        <w:rPr>
          <w:rFonts w:hint="eastAsia" w:asciiTheme="minorEastAsia" w:hAnsiTheme="minorEastAsia" w:eastAsiaTheme="minorEastAsia" w:cstheme="minorEastAsia"/>
          <w:sz w:val="21"/>
          <w:szCs w:val="21"/>
          <w:u w:val="single"/>
        </w:rPr>
        <w:t>拾</w:t>
      </w:r>
      <w:r>
        <w:rPr>
          <w:rFonts w:hint="eastAsia" w:asciiTheme="minorEastAsia" w:hAnsiTheme="minorEastAsia" w:eastAsiaTheme="minorEastAsia" w:cstheme="minorEastAsia"/>
          <w:sz w:val="21"/>
          <w:szCs w:val="21"/>
          <w:u w:val="single"/>
          <w:lang w:eastAsia="zh-CN"/>
        </w:rPr>
        <w:t>壹</w:t>
      </w:r>
      <w:r>
        <w:rPr>
          <w:rFonts w:hint="eastAsia" w:asciiTheme="minorEastAsia" w:hAnsiTheme="minorEastAsia" w:eastAsiaTheme="minorEastAsia" w:cstheme="minorEastAsia"/>
          <w:sz w:val="21"/>
          <w:szCs w:val="21"/>
          <w:u w:val="single"/>
        </w:rPr>
        <w:t>万</w:t>
      </w:r>
      <w:r>
        <w:rPr>
          <w:rFonts w:hint="eastAsia" w:asciiTheme="minorEastAsia" w:hAnsiTheme="minorEastAsia" w:eastAsiaTheme="minorEastAsia" w:cstheme="minorEastAsia"/>
          <w:sz w:val="21"/>
          <w:szCs w:val="21"/>
          <w:u w:val="single"/>
          <w:lang w:eastAsia="zh-CN"/>
        </w:rPr>
        <w:t>贰仟贰佰捌拾</w:t>
      </w:r>
      <w:r>
        <w:rPr>
          <w:rFonts w:hint="eastAsia" w:asciiTheme="minorEastAsia" w:hAnsiTheme="minorEastAsia" w:eastAsiaTheme="minorEastAsia" w:cstheme="minorEastAsia"/>
          <w:sz w:val="21"/>
          <w:szCs w:val="21"/>
          <w:u w:val="single"/>
        </w:rPr>
        <w:t>元整</w:t>
      </w:r>
      <w:r>
        <w:rPr>
          <w:rFonts w:hint="eastAsia" w:asciiTheme="minorEastAsia" w:hAnsiTheme="minorEastAsia" w:eastAsiaTheme="minorEastAsia" w:cstheme="minorEastAsia"/>
          <w:sz w:val="21"/>
          <w:szCs w:val="21"/>
          <w:u w:val="none"/>
          <w:lang w:val="en-US" w:eastAsia="zh-CN"/>
        </w:rPr>
        <w:t>（¥212,280.00）</w:t>
      </w:r>
    </w:p>
    <w:p w14:paraId="0C3CE789">
      <w:pPr>
        <w:spacing w:line="400" w:lineRule="exact"/>
        <w:ind w:firstLine="420" w:firstLineChars="200"/>
        <w:rPr>
          <w:rFonts w:hint="eastAsia" w:asciiTheme="minorEastAsia" w:hAnsiTheme="minorEastAsia" w:eastAsiaTheme="minorEastAsia" w:cstheme="minorEastAsia"/>
          <w:sz w:val="21"/>
          <w:szCs w:val="21"/>
          <w:u w:val="none"/>
        </w:rPr>
      </w:pPr>
      <w:r>
        <w:rPr>
          <w:rFonts w:hint="eastAsia" w:asciiTheme="minorEastAsia" w:hAnsiTheme="minorEastAsia" w:eastAsiaTheme="minorEastAsia" w:cstheme="minorEastAsia"/>
          <w:sz w:val="21"/>
          <w:szCs w:val="21"/>
        </w:rPr>
        <w:t>5.最高限价：</w:t>
      </w:r>
      <w:r>
        <w:rPr>
          <w:rFonts w:hint="eastAsia" w:asciiTheme="minorEastAsia" w:hAnsiTheme="minorEastAsia" w:eastAsiaTheme="minorEastAsia" w:cstheme="minorEastAsia"/>
          <w:sz w:val="21"/>
          <w:szCs w:val="21"/>
          <w:u w:val="single"/>
        </w:rPr>
        <w:t>人民币（大写）</w:t>
      </w:r>
      <w:r>
        <w:rPr>
          <w:rFonts w:hint="eastAsia" w:asciiTheme="minorEastAsia" w:hAnsiTheme="minorEastAsia" w:eastAsiaTheme="minorEastAsia" w:cstheme="minorEastAsia"/>
          <w:sz w:val="21"/>
          <w:szCs w:val="21"/>
          <w:u w:val="single"/>
          <w:lang w:eastAsia="zh-CN"/>
        </w:rPr>
        <w:t>贰</w:t>
      </w:r>
      <w:r>
        <w:rPr>
          <w:rFonts w:hint="eastAsia" w:asciiTheme="minorEastAsia" w:hAnsiTheme="minorEastAsia" w:eastAsiaTheme="minorEastAsia" w:cstheme="minorEastAsia"/>
          <w:sz w:val="21"/>
          <w:szCs w:val="21"/>
          <w:u w:val="single"/>
        </w:rPr>
        <w:t>拾</w:t>
      </w:r>
      <w:r>
        <w:rPr>
          <w:rFonts w:hint="eastAsia" w:asciiTheme="minorEastAsia" w:hAnsiTheme="minorEastAsia" w:eastAsiaTheme="minorEastAsia" w:cstheme="minorEastAsia"/>
          <w:sz w:val="21"/>
          <w:szCs w:val="21"/>
          <w:u w:val="single"/>
          <w:lang w:eastAsia="zh-CN"/>
        </w:rPr>
        <w:t>壹</w:t>
      </w:r>
      <w:r>
        <w:rPr>
          <w:rFonts w:hint="eastAsia" w:asciiTheme="minorEastAsia" w:hAnsiTheme="minorEastAsia" w:eastAsiaTheme="minorEastAsia" w:cstheme="minorEastAsia"/>
          <w:sz w:val="21"/>
          <w:szCs w:val="21"/>
          <w:u w:val="single"/>
        </w:rPr>
        <w:t>万</w:t>
      </w:r>
      <w:r>
        <w:rPr>
          <w:rFonts w:hint="eastAsia" w:asciiTheme="minorEastAsia" w:hAnsiTheme="minorEastAsia" w:eastAsiaTheme="minorEastAsia" w:cstheme="minorEastAsia"/>
          <w:sz w:val="21"/>
          <w:szCs w:val="21"/>
          <w:u w:val="single"/>
          <w:lang w:eastAsia="zh-CN"/>
        </w:rPr>
        <w:t>壹仟陆佰陆拾陆</w:t>
      </w:r>
      <w:r>
        <w:rPr>
          <w:rFonts w:hint="eastAsia" w:asciiTheme="minorEastAsia" w:hAnsiTheme="minorEastAsia" w:eastAsiaTheme="minorEastAsia" w:cstheme="minorEastAsia"/>
          <w:sz w:val="21"/>
          <w:szCs w:val="21"/>
          <w:u w:val="single"/>
        </w:rPr>
        <w:t>元整</w:t>
      </w:r>
      <w:r>
        <w:rPr>
          <w:rFonts w:hint="eastAsia" w:asciiTheme="minorEastAsia" w:hAnsiTheme="minorEastAsia" w:eastAsiaTheme="minorEastAsia" w:cstheme="minorEastAsia"/>
          <w:sz w:val="21"/>
          <w:szCs w:val="21"/>
          <w:u w:val="none"/>
          <w:lang w:val="en-US" w:eastAsia="zh-CN"/>
        </w:rPr>
        <w:t>（¥211,666.00）</w:t>
      </w:r>
    </w:p>
    <w:p w14:paraId="0988343E">
      <w:pPr>
        <w:spacing w:line="400" w:lineRule="exact"/>
        <w:ind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二、供应商的资格要求</w:t>
      </w:r>
    </w:p>
    <w:p w14:paraId="76721E51">
      <w:pPr>
        <w:spacing w:line="40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bidi="ar"/>
        </w:rPr>
        <w:t>1.满足《中华人民共和国政府采购法》第二十二条规定。</w:t>
      </w:r>
    </w:p>
    <w:p w14:paraId="291306C1">
      <w:pPr>
        <w:snapToGrid w:val="0"/>
        <w:spacing w:line="40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bidi="ar"/>
        </w:rPr>
        <w:t>2.</w:t>
      </w:r>
      <w:r>
        <w:rPr>
          <w:rFonts w:hint="eastAsia" w:asciiTheme="minorEastAsia" w:hAnsiTheme="minorEastAsia" w:eastAsiaTheme="minorEastAsia" w:cstheme="minorEastAsia"/>
          <w:sz w:val="21"/>
          <w:szCs w:val="21"/>
        </w:rPr>
        <w:t>国内注册（指按工商管理有关规定要求核准登记的）依法取得营业执照，经营范围达到本次招标的需求。</w:t>
      </w:r>
    </w:p>
    <w:p w14:paraId="0AF56F2A">
      <w:pPr>
        <w:spacing w:line="40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3.本项目的特定资格要求：无。</w:t>
      </w:r>
    </w:p>
    <w:p w14:paraId="137FAB5D">
      <w:pPr>
        <w:spacing w:line="40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4.单位负责人为同一人或者存在直接控股、管理关系的不同供应商，不得参加同一合同项下的采购活动。</w:t>
      </w:r>
    </w:p>
    <w:p w14:paraId="5037F7CE">
      <w:pPr>
        <w:spacing w:line="40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5.对在“信用中国”网站(www.creditchina.gov.cn)、中国政府采购网(www.ccgp.gov.cn)等渠道列入失信被执行人、重大税收违法案件当事人名单、政府采购严重违法失信行为记录名单的供应商，不得参与本项目采购活动。</w:t>
      </w:r>
    </w:p>
    <w:p w14:paraId="67386E4A">
      <w:pPr>
        <w:spacing w:line="400" w:lineRule="exact"/>
        <w:ind w:firstLine="420" w:firstLineChars="200"/>
        <w:rPr>
          <w:rFonts w:hint="eastAsia"/>
        </w:rPr>
      </w:pPr>
      <w:r>
        <w:rPr>
          <w:rFonts w:hint="eastAsia" w:asciiTheme="minorEastAsia" w:hAnsiTheme="minorEastAsia" w:eastAsiaTheme="minorEastAsia" w:cstheme="minorEastAsia"/>
          <w:sz w:val="21"/>
          <w:szCs w:val="21"/>
        </w:rPr>
        <w:t>6.本项目不接受联合体、不允许分包转包、不接受未领取本项目</w:t>
      </w:r>
      <w:r>
        <w:rPr>
          <w:rFonts w:hint="eastAsia" w:asciiTheme="minorEastAsia" w:hAnsiTheme="minorEastAsia" w:eastAsiaTheme="minorEastAsia" w:cstheme="minorEastAsia"/>
          <w:sz w:val="21"/>
          <w:szCs w:val="21"/>
          <w:lang w:eastAsia="zh-CN"/>
        </w:rPr>
        <w:t>在线询价采购</w:t>
      </w:r>
      <w:r>
        <w:rPr>
          <w:rFonts w:hint="eastAsia" w:asciiTheme="minorEastAsia" w:hAnsiTheme="minorEastAsia" w:eastAsiaTheme="minorEastAsia" w:cstheme="minorEastAsia"/>
          <w:sz w:val="21"/>
          <w:szCs w:val="21"/>
        </w:rPr>
        <w:t>文件的供应商</w:t>
      </w:r>
      <w:r>
        <w:rPr>
          <w:rFonts w:hint="eastAsia" w:asciiTheme="minorEastAsia" w:hAnsiTheme="minorEastAsia" w:eastAsiaTheme="minorEastAsia" w:cstheme="minorEastAsia"/>
          <w:sz w:val="21"/>
          <w:szCs w:val="21"/>
          <w:lang w:eastAsia="zh-CN"/>
        </w:rPr>
        <w:t>参与本项目采购活动</w:t>
      </w:r>
      <w:r>
        <w:rPr>
          <w:rFonts w:hint="eastAsia" w:asciiTheme="minorEastAsia" w:hAnsiTheme="minorEastAsia" w:eastAsiaTheme="minorEastAsia" w:cstheme="minorEastAsia"/>
          <w:sz w:val="21"/>
          <w:szCs w:val="21"/>
        </w:rPr>
        <w:t>。</w:t>
      </w:r>
    </w:p>
    <w:p w14:paraId="7DDE916B">
      <w:pPr>
        <w:spacing w:line="400" w:lineRule="exact"/>
        <w:ind w:firstLine="422" w:firstLineChars="200"/>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三、技术要求</w:t>
      </w:r>
    </w:p>
    <w:p w14:paraId="77C6C985">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1.所有家具的款式请提供彩图及设计方案、设计图（包括长度、宽度、高度，请注明尺寸），并附零配件详细清单。</w:t>
      </w:r>
    </w:p>
    <w:p w14:paraId="0770D2F9">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asciiTheme="minorEastAsia" w:hAnsiTheme="minorEastAsia" w:eastAsiaTheme="minorEastAsia" w:cstheme="minorEastAsia"/>
          <w:sz w:val="21"/>
          <w:szCs w:val="21"/>
          <w:lang w:eastAsia="zh-CN"/>
        </w:rPr>
      </w:pPr>
      <w:r>
        <w:rPr>
          <w:rFonts w:hint="eastAsia" w:ascii="宋体" w:hAnsi="宋体" w:eastAsia="宋体" w:cs="宋体"/>
          <w:i w:val="0"/>
          <w:iCs w:val="0"/>
          <w:color w:val="000000"/>
          <w:kern w:val="0"/>
          <w:sz w:val="21"/>
          <w:szCs w:val="21"/>
          <w:u w:val="none"/>
          <w:lang w:val="en-US" w:eastAsia="zh-CN" w:bidi="ar"/>
        </w:rPr>
        <w:t>▲</w:t>
      </w:r>
      <w:r>
        <w:rPr>
          <w:rFonts w:hint="eastAsia" w:asciiTheme="minorEastAsia" w:hAnsiTheme="minorEastAsia" w:eastAsiaTheme="minorEastAsia" w:cstheme="minorEastAsia"/>
          <w:sz w:val="21"/>
          <w:szCs w:val="21"/>
        </w:rPr>
        <w:t>2.提供国家认可有效的检测机构出具的产品质量检测报告以及企业、国家有关产品质量标准文件，必须提供产品所用原标准、零配件的相应检测报告及产品本身检测报告。投标单位所用原料、辅料必须符合国家绿色环保标准，符合国家质量认证标准</w:t>
      </w:r>
      <w:r>
        <w:rPr>
          <w:rFonts w:hint="eastAsia" w:asciiTheme="minorEastAsia" w:hAnsiTheme="minorEastAsia" w:eastAsiaTheme="minorEastAsia" w:cstheme="minorEastAsia"/>
          <w:sz w:val="21"/>
          <w:szCs w:val="21"/>
          <w:lang w:eastAsia="zh-CN"/>
        </w:rPr>
        <w:t>。</w:t>
      </w:r>
    </w:p>
    <w:p w14:paraId="74A2A484">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asciiTheme="minorEastAsia" w:hAnsiTheme="minorEastAsia" w:eastAsiaTheme="minorEastAsia" w:cstheme="minorEastAsia"/>
          <w:sz w:val="21"/>
          <w:szCs w:val="21"/>
        </w:rPr>
      </w:pPr>
      <w:r>
        <w:rPr>
          <w:rFonts w:hint="eastAsia" w:ascii="宋体" w:hAnsi="宋体" w:eastAsia="宋体" w:cs="宋体"/>
          <w:i w:val="0"/>
          <w:iCs w:val="0"/>
          <w:color w:val="000000"/>
          <w:kern w:val="0"/>
          <w:sz w:val="21"/>
          <w:szCs w:val="21"/>
          <w:u w:val="none"/>
          <w:lang w:val="en-US" w:eastAsia="zh-CN" w:bidi="ar"/>
        </w:rPr>
        <w:t>▲</w:t>
      </w:r>
      <w:r>
        <w:rPr>
          <w:rFonts w:hint="eastAsia" w:asciiTheme="minorEastAsia" w:hAnsiTheme="minorEastAsia" w:eastAsiaTheme="minorEastAsia" w:cstheme="minorEastAsia"/>
          <w:sz w:val="21"/>
          <w:szCs w:val="21"/>
        </w:rPr>
        <w:t>3.在生产制作前应联系使用科室确定物品的尺寸、型号、款式及颜色等。到用户方实际测量，以</w:t>
      </w:r>
      <w:r>
        <w:rPr>
          <w:rFonts w:hint="eastAsia" w:asciiTheme="minorEastAsia" w:hAnsiTheme="minorEastAsia" w:eastAsiaTheme="minorEastAsia" w:cstheme="minorEastAsia"/>
          <w:sz w:val="21"/>
          <w:szCs w:val="21"/>
          <w:lang w:eastAsia="zh-CN"/>
        </w:rPr>
        <w:t>采购人</w:t>
      </w:r>
      <w:r>
        <w:rPr>
          <w:rFonts w:hint="eastAsia" w:asciiTheme="minorEastAsia" w:hAnsiTheme="minorEastAsia" w:eastAsiaTheme="minorEastAsia" w:cstheme="minorEastAsia"/>
          <w:sz w:val="21"/>
          <w:szCs w:val="21"/>
        </w:rPr>
        <w:t>最终确定的尺寸进行生产。款式、颜色根据用</w:t>
      </w:r>
      <w:r>
        <w:rPr>
          <w:rFonts w:hint="eastAsia" w:asciiTheme="minorEastAsia" w:hAnsiTheme="minorEastAsia" w:eastAsiaTheme="minorEastAsia" w:cstheme="minorEastAsia"/>
          <w:sz w:val="21"/>
          <w:szCs w:val="21"/>
          <w:lang w:eastAsia="zh-CN"/>
        </w:rPr>
        <w:t>采购人</w:t>
      </w:r>
      <w:r>
        <w:rPr>
          <w:rFonts w:hint="eastAsia" w:asciiTheme="minorEastAsia" w:hAnsiTheme="minorEastAsia" w:eastAsiaTheme="minorEastAsia" w:cstheme="minorEastAsia"/>
          <w:sz w:val="21"/>
          <w:szCs w:val="21"/>
        </w:rPr>
        <w:t>要求，可做调整。</w:t>
      </w:r>
    </w:p>
    <w:p w14:paraId="3C69819B">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asciiTheme="minorEastAsia" w:hAnsiTheme="minorEastAsia" w:eastAsiaTheme="minorEastAsia" w:cstheme="minorEastAsia"/>
          <w:sz w:val="21"/>
          <w:szCs w:val="21"/>
        </w:rPr>
      </w:pPr>
      <w:r>
        <w:rPr>
          <w:rFonts w:hint="eastAsia" w:ascii="宋体" w:hAnsi="宋体" w:eastAsia="宋体" w:cs="宋体"/>
          <w:i w:val="0"/>
          <w:iCs w:val="0"/>
          <w:color w:val="000000"/>
          <w:kern w:val="0"/>
          <w:sz w:val="21"/>
          <w:szCs w:val="21"/>
          <w:u w:val="none"/>
          <w:lang w:val="en-US" w:eastAsia="zh-CN" w:bidi="ar"/>
        </w:rPr>
        <w:t>▲</w:t>
      </w:r>
      <w:r>
        <w:rPr>
          <w:rFonts w:hint="eastAsia" w:asciiTheme="minorEastAsia" w:hAnsiTheme="minorEastAsia" w:eastAsiaTheme="minorEastAsia" w:cstheme="minorEastAsia"/>
          <w:sz w:val="21"/>
          <w:szCs w:val="21"/>
        </w:rPr>
        <w:t>4.所有产品的木材、板面经喷油、打磨，光滑以确保人体免受损伤，油漆采用国家现行相关标准环保漆。产品符合国家现行相关标准和厂家出厂标准，要严格经过杀菌、杀虫处理，技术上不会变形，生虫，含水率符合使用地区平均平衡含水率。面材、基材(素板)、油漆</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 xml:space="preserve">胶水中的甲醛、甲苯与二甲苯等苯系物质的释放量均应符合需求清单中材质要求所列出的限量标准。 </w:t>
      </w:r>
    </w:p>
    <w:p w14:paraId="7C1C1EC5">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asciiTheme="minorEastAsia" w:hAnsiTheme="minorEastAsia" w:eastAsiaTheme="minorEastAsia" w:cstheme="minorEastAsia"/>
          <w:sz w:val="21"/>
          <w:szCs w:val="21"/>
        </w:rPr>
      </w:pPr>
      <w:r>
        <w:rPr>
          <w:rFonts w:hint="eastAsia" w:ascii="宋体" w:hAnsi="宋体" w:eastAsia="宋体" w:cs="宋体"/>
          <w:i w:val="0"/>
          <w:iCs w:val="0"/>
          <w:color w:val="000000"/>
          <w:kern w:val="0"/>
          <w:sz w:val="21"/>
          <w:szCs w:val="21"/>
          <w:u w:val="none"/>
          <w:lang w:val="en-US" w:eastAsia="zh-CN" w:bidi="ar"/>
        </w:rPr>
        <w:t>▲</w:t>
      </w:r>
      <w:r>
        <w:rPr>
          <w:rFonts w:hint="eastAsia" w:asciiTheme="minorEastAsia" w:hAnsiTheme="minorEastAsia" w:eastAsiaTheme="minorEastAsia" w:cstheme="minorEastAsia"/>
          <w:sz w:val="21"/>
          <w:szCs w:val="21"/>
        </w:rPr>
        <w:t>5.产品包装达到防湿、防锈、防潮、防雨、防腐及碰撞等，满足装卸、运输和存放要求，符合《商品包装政府采购需求标准（试行）》、《快递包装政府采购需求标准（试行）》的通知（财办库〔2020〕123号)的要求。</w:t>
      </w:r>
    </w:p>
    <w:p w14:paraId="702755FF">
      <w:pPr>
        <w:pStyle w:val="16"/>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lang w:eastAsia="zh-CN"/>
        </w:rPr>
      </w:pPr>
      <w:r>
        <w:rPr>
          <w:rFonts w:hint="eastAsia" w:asciiTheme="minorEastAsia" w:hAnsiTheme="minorEastAsia" w:eastAsiaTheme="minorEastAsia" w:cstheme="minorEastAsia"/>
          <w:sz w:val="21"/>
          <w:szCs w:val="21"/>
          <w:lang w:val="en-US" w:eastAsia="zh-CN"/>
        </w:rPr>
        <w:t>6.办公家具需求一览表</w:t>
      </w:r>
    </w:p>
    <w:tbl>
      <w:tblPr>
        <w:tblStyle w:val="22"/>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40"/>
        <w:gridCol w:w="1141"/>
        <w:gridCol w:w="3326"/>
        <w:gridCol w:w="533"/>
        <w:gridCol w:w="550"/>
        <w:gridCol w:w="1067"/>
        <w:gridCol w:w="1942"/>
      </w:tblGrid>
      <w:tr w14:paraId="235CB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1" w:hRule="atLeast"/>
        </w:trPr>
        <w:tc>
          <w:tcPr>
            <w:tcW w:w="244" w:type="pct"/>
            <w:tcBorders>
              <w:top w:val="single" w:color="auto" w:sz="4" w:space="0"/>
              <w:left w:val="single" w:color="auto" w:sz="4" w:space="0"/>
              <w:bottom w:val="single" w:color="auto" w:sz="4" w:space="0"/>
              <w:right w:val="nil"/>
            </w:tcBorders>
            <w:shd w:val="clear" w:color="auto" w:fill="auto"/>
            <w:noWrap/>
            <w:vAlign w:val="center"/>
          </w:tcPr>
          <w:p w14:paraId="2D046E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633" w:type="pct"/>
            <w:tcBorders>
              <w:top w:val="single" w:color="auto" w:sz="4" w:space="0"/>
              <w:left w:val="single" w:color="000000" w:sz="4" w:space="0"/>
              <w:bottom w:val="single" w:color="auto" w:sz="4" w:space="0"/>
              <w:right w:val="single" w:color="000000" w:sz="4" w:space="0"/>
            </w:tcBorders>
            <w:shd w:val="clear" w:color="auto" w:fill="auto"/>
            <w:vAlign w:val="center"/>
          </w:tcPr>
          <w:p w14:paraId="562068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货物名称</w:t>
            </w:r>
          </w:p>
        </w:tc>
        <w:tc>
          <w:tcPr>
            <w:tcW w:w="1847" w:type="pct"/>
            <w:tcBorders>
              <w:top w:val="single" w:color="auto" w:sz="4" w:space="0"/>
              <w:left w:val="nil"/>
              <w:bottom w:val="single" w:color="auto" w:sz="4" w:space="0"/>
              <w:right w:val="single" w:color="000000" w:sz="4" w:space="0"/>
            </w:tcBorders>
            <w:shd w:val="clear" w:color="auto" w:fill="auto"/>
            <w:vAlign w:val="center"/>
          </w:tcPr>
          <w:p w14:paraId="268CEF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▲规格及技术参数要求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（材质工艺要求）</w:t>
            </w:r>
          </w:p>
        </w:tc>
        <w:tc>
          <w:tcPr>
            <w:tcW w:w="296" w:type="pct"/>
            <w:tcBorders>
              <w:top w:val="single" w:color="auto" w:sz="4" w:space="0"/>
              <w:left w:val="nil"/>
              <w:bottom w:val="single" w:color="auto" w:sz="4" w:space="0"/>
              <w:right w:val="single" w:color="auto" w:sz="4" w:space="0"/>
            </w:tcBorders>
            <w:shd w:val="clear" w:color="auto" w:fill="auto"/>
            <w:vAlign w:val="center"/>
          </w:tcPr>
          <w:p w14:paraId="36AB4D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305" w:type="pct"/>
            <w:tcBorders>
              <w:top w:val="single" w:color="000000" w:sz="4" w:space="0"/>
              <w:left w:val="single" w:color="auto" w:sz="4" w:space="0"/>
              <w:bottom w:val="single" w:color="000000" w:sz="4" w:space="0"/>
              <w:right w:val="single" w:color="000000" w:sz="4" w:space="0"/>
            </w:tcBorders>
            <w:shd w:val="clear" w:color="auto" w:fill="auto"/>
            <w:vAlign w:val="center"/>
          </w:tcPr>
          <w:p w14:paraId="4D902F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712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▲最高限价（元）</w:t>
            </w:r>
          </w:p>
        </w:tc>
        <w:tc>
          <w:tcPr>
            <w:tcW w:w="10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E68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参考图片（样式）</w:t>
            </w:r>
          </w:p>
        </w:tc>
      </w:tr>
      <w:tr w14:paraId="7552A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8" w:hRule="atLeast"/>
        </w:trPr>
        <w:tc>
          <w:tcPr>
            <w:tcW w:w="244"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4F5F05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33" w:type="pct"/>
            <w:tcBorders>
              <w:top w:val="single" w:color="auto" w:sz="4" w:space="0"/>
              <w:left w:val="single" w:color="000000" w:sz="4" w:space="0"/>
              <w:bottom w:val="single" w:color="000000" w:sz="4" w:space="0"/>
              <w:right w:val="single" w:color="000000" w:sz="4" w:space="0"/>
            </w:tcBorders>
            <w:shd w:val="clear" w:color="auto" w:fill="auto"/>
            <w:vAlign w:val="center"/>
          </w:tcPr>
          <w:p w14:paraId="044321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木质床</w:t>
            </w:r>
          </w:p>
        </w:tc>
        <w:tc>
          <w:tcPr>
            <w:tcW w:w="1847" w:type="pct"/>
            <w:tcBorders>
              <w:top w:val="single" w:color="auto" w:sz="4" w:space="0"/>
              <w:left w:val="single" w:color="000000" w:sz="4" w:space="0"/>
              <w:bottom w:val="single" w:color="000000" w:sz="4" w:space="0"/>
              <w:right w:val="single" w:color="000000" w:sz="4" w:space="0"/>
            </w:tcBorders>
            <w:shd w:val="clear" w:color="auto" w:fill="auto"/>
            <w:vAlign w:val="center"/>
          </w:tcPr>
          <w:p w14:paraId="340F74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1.5mx2m，含同规格棕榈床垫一张</w:t>
            </w:r>
          </w:p>
        </w:tc>
        <w:tc>
          <w:tcPr>
            <w:tcW w:w="296" w:type="pct"/>
            <w:tcBorders>
              <w:top w:val="single" w:color="auto" w:sz="4" w:space="0"/>
              <w:left w:val="single" w:color="000000" w:sz="4" w:space="0"/>
              <w:bottom w:val="single" w:color="000000" w:sz="4" w:space="0"/>
              <w:right w:val="single" w:color="000000" w:sz="4" w:space="0"/>
            </w:tcBorders>
            <w:shd w:val="clear" w:color="auto" w:fill="auto"/>
            <w:vAlign w:val="center"/>
          </w:tcPr>
          <w:p w14:paraId="2D8F52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BEF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D8DBD">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3016.00</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7F0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57275" cy="1057275"/>
                  <wp:effectExtent l="0" t="0" r="9525" b="9525"/>
                  <wp:docPr id="3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IMG_256"/>
                          <pic:cNvPicPr>
                            <a:picLocks noChangeAspect="1"/>
                          </pic:cNvPicPr>
                        </pic:nvPicPr>
                        <pic:blipFill>
                          <a:blip r:embed="rId8"/>
                          <a:stretch>
                            <a:fillRect/>
                          </a:stretch>
                        </pic:blipFill>
                        <pic:spPr>
                          <a:xfrm>
                            <a:off x="0" y="0"/>
                            <a:ext cx="1057275" cy="1057275"/>
                          </a:xfrm>
                          <a:prstGeom prst="rect">
                            <a:avLst/>
                          </a:prstGeom>
                          <a:noFill/>
                          <a:ln w="9525">
                            <a:noFill/>
                          </a:ln>
                        </pic:spPr>
                      </pic:pic>
                    </a:graphicData>
                  </a:graphic>
                </wp:inline>
              </w:drawing>
            </w:r>
          </w:p>
        </w:tc>
      </w:tr>
      <w:tr w14:paraId="5FD26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01D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D49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铁架床</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B75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规格：2000*900*1800  优质冷轧钢+静电喷塑。</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A20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ABA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A2B24">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3392.00</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DBDA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228725" cy="1162050"/>
                  <wp:effectExtent l="0" t="0" r="9525" b="0"/>
                  <wp:docPr id="6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descr="IMG_257"/>
                          <pic:cNvPicPr>
                            <a:picLocks noChangeAspect="1"/>
                          </pic:cNvPicPr>
                        </pic:nvPicPr>
                        <pic:blipFill>
                          <a:blip r:embed="rId9"/>
                          <a:stretch>
                            <a:fillRect/>
                          </a:stretch>
                        </pic:blipFill>
                        <pic:spPr>
                          <a:xfrm>
                            <a:off x="0" y="0"/>
                            <a:ext cx="1228725" cy="1162050"/>
                          </a:xfrm>
                          <a:prstGeom prst="rect">
                            <a:avLst/>
                          </a:prstGeom>
                          <a:noFill/>
                          <a:ln w="9525">
                            <a:noFill/>
                          </a:ln>
                        </pic:spPr>
                      </pic:pic>
                    </a:graphicData>
                  </a:graphic>
                </wp:inline>
              </w:drawing>
            </w:r>
          </w:p>
        </w:tc>
      </w:tr>
      <w:tr w14:paraId="35CF6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2"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9C6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3B0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体检床</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FC56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规格：1800*700*850  1、基材：采用优质环保E0级中密度纤维板，所有材料均经过防虫、防腐等化学处理，强度大，尺寸稳定性好，握钉力强，不易变形，符合GB 18580-2017、GB/T 11718-2009、GB/T 35601-2017标准，板材密度≥0.7g/cm³，吸水厚度膨胀率≤6%，内结合强度≥0.55MPa，静曲强度≥26MPa，弹性模量≥3500MPa，表面结合强度≥1.1MPa，甲醛释放量≤0.02mg/m³，苯、甲苯、二甲苯检测结果为未检出，TVOC≤15μg/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2、面材：采用厚度0.6mm以上优质实木皮贴面，经过防虫防腐处理，无结疤、贯通裂缝、虫蛀、腐朽材节子等外观缺陷问题，木皮平整度高，耐磨性好，纹理清晰自然，颜色均匀，色泽美观，含水率≤9%。</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3、白乳胶：采用优质环保白乳胶，粘性强，久不分层，具有防水、防潮、耐油等特点，符合GB 18583-2008标准，游离甲醛≤0.05g/kg，苯≤0.02g/kg，甲苯+二甲苯≤0.02g/kg，总挥发性有机物≤20g/L。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4、封边条：采用优质同色实木封边条，物理性能佳，严密平整，线条均匀，转角过渡自然，经过刨光、干燥、防虫、防腐等处理，符合QB/T 4463标准甲醛释放量≤0.05mg/L。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5、油漆：采用优质环保水性底漆、水性面漆，经过五底三面十二道工序，保证产品光泽、平整、纹理清晰、环保，表面无颗粒、气泡、渣点、附着性强，色泽效果持久平整，水性底漆、水性面漆符合GB 18581-2020标准，VOC含量≤30g/L，甲醛含量≤5mg/kg，总铅含量≤1mg/kg，可溶性重金属含量镉、铬、汞含量均≤0.3mg/kg，乙二醇醚及醚酯总和含量未检出，苯系物总和含量未检出。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6、五金件：采用优质三合一连接件，电镀层表面无剥落、返锈、毛刺，无烧焦、起泡、针孔、裂纹、花斑和划痕等缺陷，符合GB/T 3325-2017标准，耐腐蚀（180h乙酸盐雾试验）≥10级。</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9B7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DF3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462D4">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3850.00</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A9E11">
            <w:pPr>
              <w:keepNext w:val="0"/>
              <w:keepLines w:val="0"/>
              <w:widowControl/>
              <w:suppressLineNumbers w:val="0"/>
              <w:jc w:val="left"/>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drawing>
                <wp:inline distT="0" distB="0" distL="114300" distR="114300">
                  <wp:extent cx="1295400" cy="703580"/>
                  <wp:effectExtent l="0" t="0" r="0" b="1270"/>
                  <wp:docPr id="40"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descr="IMG_258"/>
                          <pic:cNvPicPr>
                            <a:picLocks noChangeAspect="1"/>
                          </pic:cNvPicPr>
                        </pic:nvPicPr>
                        <pic:blipFill>
                          <a:blip r:embed="rId10"/>
                          <a:stretch>
                            <a:fillRect/>
                          </a:stretch>
                        </pic:blipFill>
                        <pic:spPr>
                          <a:xfrm>
                            <a:off x="0" y="0"/>
                            <a:ext cx="1295400" cy="703580"/>
                          </a:xfrm>
                          <a:prstGeom prst="rect">
                            <a:avLst/>
                          </a:prstGeom>
                          <a:noFill/>
                          <a:ln w="9525">
                            <a:noFill/>
                          </a:ln>
                        </pic:spPr>
                      </pic:pic>
                    </a:graphicData>
                  </a:graphic>
                </wp:inline>
              </w:drawing>
            </w:r>
          </w:p>
        </w:tc>
      </w:tr>
      <w:tr w14:paraId="4BAF2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58E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EBD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移动婴儿床</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5F64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可升降、可移动</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AF1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459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1C45A">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3059.00</w:t>
            </w:r>
          </w:p>
        </w:tc>
        <w:tc>
          <w:tcPr>
            <w:tcW w:w="10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867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14425" cy="876300"/>
                  <wp:effectExtent l="0" t="0" r="9525" b="0"/>
                  <wp:docPr id="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9"/>
                          <pic:cNvPicPr>
                            <a:picLocks noChangeAspect="1"/>
                          </pic:cNvPicPr>
                        </pic:nvPicPr>
                        <pic:blipFill>
                          <a:blip r:embed="rId11"/>
                          <a:stretch>
                            <a:fillRect/>
                          </a:stretch>
                        </pic:blipFill>
                        <pic:spPr>
                          <a:xfrm>
                            <a:off x="0" y="0"/>
                            <a:ext cx="1114425" cy="876300"/>
                          </a:xfrm>
                          <a:prstGeom prst="rect">
                            <a:avLst/>
                          </a:prstGeom>
                          <a:noFill/>
                          <a:ln w="9525">
                            <a:noFill/>
                          </a:ln>
                        </pic:spPr>
                      </pic:pic>
                    </a:graphicData>
                  </a:graphic>
                </wp:inline>
              </w:drawing>
            </w:r>
          </w:p>
        </w:tc>
      </w:tr>
      <w:tr w14:paraId="6FA45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6"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E95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F9B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办公卡座1（含三抽活动柜、键盘架、主机架）</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693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规格：W1500*D1400*H1100；1.B4款屏风，优质铝材框架，铝材壁厚≥1.0mm；屏风厚度为43MM。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板材：采用E0级环保高密度原木刨花板，经耐酸碱，防虫、防腐等处理，耐刮、耐磨、耐腐蚀、耐高温，厚度为25+16mm，甲醛释放趋于0；，表面握钉力及静曲强度均达到国际标准，采用意大利热溶胶全自动机器封边（2.0mm厚PV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3.2块屏风都带走线功能。</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0CA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A37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64F92">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3330.00</w:t>
            </w:r>
          </w:p>
        </w:tc>
        <w:tc>
          <w:tcPr>
            <w:tcW w:w="10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29E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71575" cy="762000"/>
                  <wp:effectExtent l="0" t="0" r="9525" b="0"/>
                  <wp:docPr id="2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IMG_260"/>
                          <pic:cNvPicPr>
                            <a:picLocks noChangeAspect="1"/>
                          </pic:cNvPicPr>
                        </pic:nvPicPr>
                        <pic:blipFill>
                          <a:blip r:embed="rId12"/>
                          <a:stretch>
                            <a:fillRect/>
                          </a:stretch>
                        </pic:blipFill>
                        <pic:spPr>
                          <a:xfrm>
                            <a:off x="0" y="0"/>
                            <a:ext cx="1171575" cy="762000"/>
                          </a:xfrm>
                          <a:prstGeom prst="rect">
                            <a:avLst/>
                          </a:prstGeom>
                          <a:noFill/>
                          <a:ln w="9525">
                            <a:noFill/>
                          </a:ln>
                        </pic:spPr>
                      </pic:pic>
                    </a:graphicData>
                  </a:graphic>
                </wp:inline>
              </w:drawing>
            </w:r>
          </w:p>
        </w:tc>
      </w:tr>
      <w:tr w14:paraId="002E1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25"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337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33" w:type="pct"/>
            <w:tcBorders>
              <w:top w:val="single" w:color="000000" w:sz="4" w:space="0"/>
              <w:left w:val="single" w:color="000000" w:sz="4" w:space="0"/>
              <w:bottom w:val="single" w:color="000000" w:sz="4" w:space="0"/>
              <w:right w:val="nil"/>
            </w:tcBorders>
            <w:shd w:val="clear" w:color="auto" w:fill="auto"/>
            <w:vAlign w:val="center"/>
          </w:tcPr>
          <w:p w14:paraId="43FB77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办公卡座2(含三抽活动柜、键盘架、主机架)</w:t>
            </w:r>
          </w:p>
        </w:tc>
        <w:tc>
          <w:tcPr>
            <w:tcW w:w="1847" w:type="pct"/>
            <w:tcBorders>
              <w:top w:val="single" w:color="000000" w:sz="4" w:space="0"/>
              <w:left w:val="single" w:color="000000" w:sz="4" w:space="0"/>
              <w:bottom w:val="single" w:color="000000" w:sz="4" w:space="0"/>
              <w:right w:val="nil"/>
            </w:tcBorders>
            <w:shd w:val="clear" w:color="auto" w:fill="auto"/>
            <w:vAlign w:val="center"/>
          </w:tcPr>
          <w:p w14:paraId="7D97AF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规格：W1500*D1400*H1100；  屏风B4款，厚度43mm，铝材厚度≥1.5mm。                                                            1、基材：采用优质环保ENF级刨花板，握钉力强，吸水膨胀率低，符合GB 18580-2017、GB/T 35601-2017、GB/T 4897-2015标准静曲强度≥14MPa，弹性模量≥2800MPa，内胶合强度≥0.5MPa，表面胶合强度≥1.2MPa，2h吸水厚度膨胀率≤0.8%，板面握螺钉力≥1000N，板边握螺钉力≥700N，甲醛释放量≤0.01mg/m³，产品有害物质（苯、甲苯、二甲苯）均未检出，总挥发性有机物（TVOC）≤18</w:t>
            </w:r>
            <w:r>
              <w:rPr>
                <w:rStyle w:val="57"/>
                <w:rFonts w:eastAsia="宋体"/>
                <w:lang w:val="en-US" w:eastAsia="zh-CN" w:bidi="ar"/>
              </w:rPr>
              <w:t>μ</w:t>
            </w:r>
            <w:r>
              <w:rPr>
                <w:rFonts w:hint="eastAsia" w:ascii="宋体" w:hAnsi="宋体" w:eastAsia="宋体" w:cs="宋体"/>
                <w:i w:val="0"/>
                <w:iCs w:val="0"/>
                <w:color w:val="000000"/>
                <w:kern w:val="0"/>
                <w:sz w:val="20"/>
                <w:szCs w:val="20"/>
                <w:u w:val="none"/>
                <w:lang w:val="en-US" w:eastAsia="zh-CN" w:bidi="ar"/>
              </w:rPr>
              <w:t>g/m³。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2、面材：采用优质环保E0级三聚氰胺饰面人造板，硬度高，耐磨、耐热性好，表面平滑光洁，易维护清洁，符合GB 18580-2017、GB/T 35601-2017、GB/T 15102-2017标准，2h吸水厚度膨胀率≤1.5%，表面胶合强度≥0.8MPa，内结合强度≥0.4MPa，甲醛释放量≤0.02mg/m³，苯未检出，甲苯≤5</w:t>
            </w:r>
            <w:r>
              <w:rPr>
                <w:rStyle w:val="57"/>
                <w:rFonts w:eastAsia="宋体"/>
                <w:lang w:val="en-US" w:eastAsia="zh-CN" w:bidi="ar"/>
              </w:rPr>
              <w:t>μ</w:t>
            </w:r>
            <w:r>
              <w:rPr>
                <w:rFonts w:hint="eastAsia" w:ascii="宋体" w:hAnsi="宋体" w:eastAsia="宋体" w:cs="宋体"/>
                <w:i w:val="0"/>
                <w:iCs w:val="0"/>
                <w:color w:val="000000"/>
                <w:kern w:val="0"/>
                <w:sz w:val="20"/>
                <w:szCs w:val="20"/>
                <w:u w:val="none"/>
                <w:lang w:val="en-US" w:eastAsia="zh-CN" w:bidi="ar"/>
              </w:rPr>
              <w:t>g/m³，二甲苯≤5</w:t>
            </w:r>
            <w:r>
              <w:rPr>
                <w:rStyle w:val="57"/>
                <w:rFonts w:eastAsia="宋体"/>
                <w:lang w:val="en-US" w:eastAsia="zh-CN" w:bidi="ar"/>
              </w:rPr>
              <w:t>μ</w:t>
            </w:r>
            <w:r>
              <w:rPr>
                <w:rFonts w:hint="eastAsia" w:ascii="宋体" w:hAnsi="宋体" w:eastAsia="宋体" w:cs="宋体"/>
                <w:i w:val="0"/>
                <w:iCs w:val="0"/>
                <w:color w:val="000000"/>
                <w:kern w:val="0"/>
                <w:sz w:val="20"/>
                <w:szCs w:val="20"/>
                <w:u w:val="none"/>
                <w:lang w:val="en-US" w:eastAsia="zh-CN" w:bidi="ar"/>
              </w:rPr>
              <w:t>g/m³，总挥发性有机物（TVOC）≤15</w:t>
            </w:r>
            <w:r>
              <w:rPr>
                <w:rStyle w:val="57"/>
                <w:rFonts w:eastAsia="宋体"/>
                <w:lang w:val="en-US" w:eastAsia="zh-CN" w:bidi="ar"/>
              </w:rPr>
              <w:t>μ</w:t>
            </w:r>
            <w:r>
              <w:rPr>
                <w:rFonts w:hint="eastAsia" w:ascii="宋体" w:hAnsi="宋体" w:eastAsia="宋体" w:cs="宋体"/>
                <w:i w:val="0"/>
                <w:iCs w:val="0"/>
                <w:color w:val="000000"/>
                <w:kern w:val="0"/>
                <w:sz w:val="20"/>
                <w:szCs w:val="20"/>
                <w:u w:val="none"/>
                <w:lang w:val="en-US" w:eastAsia="zh-CN" w:bidi="ar"/>
              </w:rPr>
              <w:t>g/m³。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3、封边条：采用优质PVC封边条，QB/T 4463-2013标准外观检测合格，耐干热性、耐磨性、耐开裂性、耐老化性、耐冷热循环性、耐光色牢度均合格，甲醛释放量未检出，邻苯二甲酸酯未检出，多溴联苯未检出，氯乙烯单体未检出，可迁移元素（铅、镉、铬、汞、砷、钡、锑、硒）含量均≤5mg/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4、热熔胶：采用优质环保热熔胶，粘性强，粘接时间快，屏蔽性卓越，有效防止有害物质溢出，符合GB 18583-2008标准，总挥发性有机物≤3g/L。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5、缓冲导轨：采用优质环保热熔胶，粘性强，粘接时间快，屏蔽性卓越，有效防止有害物质溢出，符合GB 18583-2008标准，符合QB/T 2454-2013标准，拉力（耐久试验性后）当M＜40Kg时拉力≤25N，推力（耐久试验性后）当M＜40Kg时推力≤25N，下沉量≤2%，耐腐蚀（180h乙酸盐雾试验）≥10级，垂直向下静载荷、水平侧向静载荷均符合要求。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6、缓冲铰链：采用优质缓冲铰链，表面无划痕、变形，开合流畅、无噪音，符合QB/T 2189-2013标准，下沉量≤0.5mm，耐腐蚀（180h乙酸盐雾试验）≥10级，操作力、垂直静载荷、耐久性均符合要求。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7、锁具：采用优质锁具，符合QB/T 1621-2015标准钥匙插入锁芯旋转灵活，锁开、关无卡阻现象，电镀件无起泡、起层、露底等明显瑕疵，耐腐蚀（180h乙酸盐雾试验）≥10级。</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F1B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05" w:type="pct"/>
            <w:tcBorders>
              <w:top w:val="single" w:color="000000" w:sz="4" w:space="0"/>
              <w:left w:val="single" w:color="000000" w:sz="4" w:space="0"/>
              <w:bottom w:val="single" w:color="000000" w:sz="4" w:space="0"/>
              <w:right w:val="nil"/>
            </w:tcBorders>
            <w:shd w:val="clear" w:color="auto" w:fill="auto"/>
            <w:vAlign w:val="center"/>
          </w:tcPr>
          <w:p w14:paraId="054472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92" w:type="pct"/>
            <w:tcBorders>
              <w:top w:val="single" w:color="000000" w:sz="4" w:space="0"/>
              <w:left w:val="single" w:color="000000" w:sz="4" w:space="0"/>
              <w:bottom w:val="single" w:color="000000" w:sz="4" w:space="0"/>
              <w:right w:val="nil"/>
            </w:tcBorders>
            <w:shd w:val="clear" w:color="auto" w:fill="auto"/>
            <w:vAlign w:val="center"/>
          </w:tcPr>
          <w:p w14:paraId="5571A92A">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3760.00</w:t>
            </w:r>
          </w:p>
        </w:tc>
        <w:tc>
          <w:tcPr>
            <w:tcW w:w="10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F90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552575" cy="1276350"/>
                  <wp:effectExtent l="0" t="0" r="9525" b="0"/>
                  <wp:docPr id="3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descr="IMG_261"/>
                          <pic:cNvPicPr>
                            <a:picLocks noChangeAspect="1"/>
                          </pic:cNvPicPr>
                        </pic:nvPicPr>
                        <pic:blipFill>
                          <a:blip r:embed="rId13"/>
                          <a:stretch>
                            <a:fillRect/>
                          </a:stretch>
                        </pic:blipFill>
                        <pic:spPr>
                          <a:xfrm>
                            <a:off x="0" y="0"/>
                            <a:ext cx="1552575" cy="1276350"/>
                          </a:xfrm>
                          <a:prstGeom prst="rect">
                            <a:avLst/>
                          </a:prstGeom>
                          <a:noFill/>
                          <a:ln w="9525">
                            <a:noFill/>
                          </a:ln>
                        </pic:spPr>
                      </pic:pic>
                    </a:graphicData>
                  </a:graphic>
                </wp:inline>
              </w:drawing>
            </w:r>
          </w:p>
        </w:tc>
      </w:tr>
      <w:tr w14:paraId="36939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FC7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650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办公卡座3（含三抽柜、主机架、键盘架）</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45B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规格：W1400*D1400*H1200；1、基材：采用优质环保ENF级刨花板，握钉力强，吸水膨胀率低，符合GB 18580-2017、GB/T 35601-2017、GB/T 4897-2015标准静曲强度≥14MPa，弹性模量≥2800MPa，内胶合强度≥0.5MPa，表面胶合强度≥1.2MPa，2h吸水厚度膨胀率≤0.8%，板面握螺钉力≥1000N，板边握螺钉力≥700N，甲醛释放量≤0.01mg/m³，产品有害物质（苯、甲苯、二甲苯）均未检出，总挥发性有机物（TVOC）≤18μg/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2、面材：采用优质环保E0级三聚氰胺饰面人造板，硬度高，耐磨、耐热性好，表面平滑光洁，易维护清洁，符合GB 18580-2017、GB/T 35601-2017、GB/T 15102-2017标准，2h吸水厚度膨胀率≤1.5%，表面胶合强度≥0.8MPa，内结合强度≥0.4MPa，甲醛释放量≤0.01mg/m³，苯未检出，甲苯≤5μg/m³，二甲苯≤5μg/m³，总挥发性有机物（TVOC）≤15μg/m³。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3、封边条：采用优质PVC封边条，QB/T 4463-2013标准外观检测合格，耐干热性、耐磨性、耐开裂性、耐老化性、耐冷热循环性、耐光色牢度均合格，甲醛释放量未检出，邻苯二甲酸酯未检出，多溴联苯未检出，氯乙烯单体未检出，可迁移元素（铅、镉、铬、汞、砷、钡、锑、硒）含量均≤5mg/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4、热熔胶：采用优质环保热熔胶，粘性强，粘接时间快，屏蔽性卓越，有效防止有害物质溢出，符合GB 18583-2008标准，总挥发性有机物≤3g/L。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5、缓冲导轨：采用优质环保热熔胶，粘性强，粘接时间快，屏蔽性卓越，有效防止有害物质溢出，符合GB 18583-2008标准，符合QB/T 2454-2013标准，拉力（耐久试验性后）当M＜40Kg时拉力≤25N，推力（耐久试验性后）当M＜40Kg时推力≤25N，下沉量≤2%，耐腐蚀（180h乙酸盐雾试验）≥10级，垂直向下静载荷、水平侧向静载荷均符合要求。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6、缓冲铰链：采用优质缓冲铰链，表面无划痕、变形，开合流畅、无噪音，符合QB/T 2189-2013标准，下沉量≤0.5mm，耐腐蚀（180h乙酸盐雾试验）≥10级，操作力、垂直静载荷、耐久性均符合要求。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7、锁具：采用优质锁具，符合QB/T 1621-2015标准钥匙插入锁芯旋转灵活，锁开、关无卡阻现象，电镀件无起泡、起层、露底等明显瑕疵，耐腐蚀（180h乙酸盐雾试验）≥10级。</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B96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74C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80C94">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5960.00</w:t>
            </w:r>
          </w:p>
        </w:tc>
        <w:tc>
          <w:tcPr>
            <w:tcW w:w="10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822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533525" cy="1590675"/>
                  <wp:effectExtent l="0" t="0" r="9525" b="9525"/>
                  <wp:docPr id="2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descr="IMG_262"/>
                          <pic:cNvPicPr>
                            <a:picLocks noChangeAspect="1"/>
                          </pic:cNvPicPr>
                        </pic:nvPicPr>
                        <pic:blipFill>
                          <a:blip r:embed="rId14"/>
                          <a:stretch>
                            <a:fillRect/>
                          </a:stretch>
                        </pic:blipFill>
                        <pic:spPr>
                          <a:xfrm>
                            <a:off x="0" y="0"/>
                            <a:ext cx="1533525" cy="1590675"/>
                          </a:xfrm>
                          <a:prstGeom prst="rect">
                            <a:avLst/>
                          </a:prstGeom>
                          <a:noFill/>
                          <a:ln w="9525">
                            <a:noFill/>
                          </a:ln>
                        </pic:spPr>
                      </pic:pic>
                    </a:graphicData>
                  </a:graphic>
                </wp:inline>
              </w:drawing>
            </w:r>
          </w:p>
        </w:tc>
      </w:tr>
      <w:tr w14:paraId="56233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6"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A3C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F2D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办公桌1</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55D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1、W1200*D600*H750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采用E0级环保高密度原木刨花板:经耐酸碱，防虫、防腐等处理，耐刮、耐磨、耐腐蚀、耐高温，厚度为25+16mm，甲醛释放趋于0；2.0mm厚PVC带活橡胶封边，优质五金配件。</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675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755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40E33">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562.00</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67F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438275" cy="1019175"/>
                  <wp:effectExtent l="0" t="0" r="9525" b="9525"/>
                  <wp:docPr id="1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IMG_263"/>
                          <pic:cNvPicPr>
                            <a:picLocks noChangeAspect="1"/>
                          </pic:cNvPicPr>
                        </pic:nvPicPr>
                        <pic:blipFill>
                          <a:blip r:embed="rId15"/>
                          <a:stretch>
                            <a:fillRect/>
                          </a:stretch>
                        </pic:blipFill>
                        <pic:spPr>
                          <a:xfrm>
                            <a:off x="0" y="0"/>
                            <a:ext cx="1438275" cy="1019175"/>
                          </a:xfrm>
                          <a:prstGeom prst="rect">
                            <a:avLst/>
                          </a:prstGeom>
                          <a:noFill/>
                          <a:ln w="9525">
                            <a:noFill/>
                          </a:ln>
                        </pic:spPr>
                      </pic:pic>
                    </a:graphicData>
                  </a:graphic>
                </wp:inline>
              </w:drawing>
            </w:r>
          </w:p>
        </w:tc>
      </w:tr>
      <w:tr w14:paraId="0DA12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244"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02C10E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633" w:type="pct"/>
            <w:tcBorders>
              <w:top w:val="single" w:color="000000" w:sz="4" w:space="0"/>
              <w:left w:val="single" w:color="000000" w:sz="4" w:space="0"/>
              <w:bottom w:val="single" w:color="auto" w:sz="4" w:space="0"/>
              <w:right w:val="single" w:color="000000" w:sz="4" w:space="0"/>
            </w:tcBorders>
            <w:shd w:val="clear" w:color="auto" w:fill="auto"/>
            <w:vAlign w:val="center"/>
          </w:tcPr>
          <w:p w14:paraId="3BDDA9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办公桌2</w:t>
            </w:r>
          </w:p>
        </w:tc>
        <w:tc>
          <w:tcPr>
            <w:tcW w:w="1847" w:type="pct"/>
            <w:tcBorders>
              <w:top w:val="single" w:color="000000" w:sz="4" w:space="0"/>
              <w:left w:val="single" w:color="000000" w:sz="4" w:space="0"/>
              <w:bottom w:val="single" w:color="auto" w:sz="4" w:space="0"/>
              <w:right w:val="single" w:color="000000" w:sz="4" w:space="0"/>
            </w:tcBorders>
            <w:shd w:val="clear" w:color="auto" w:fill="auto"/>
            <w:vAlign w:val="center"/>
          </w:tcPr>
          <w:p w14:paraId="519367D7">
            <w:pPr>
              <w:keepNext w:val="0"/>
              <w:keepLines w:val="0"/>
              <w:widowControl/>
              <w:suppressLineNumbers w:val="0"/>
              <w:jc w:val="left"/>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t xml:space="preserve">规格：W1200*D600*H750，采用E0级环保高密度原木刨花板，经耐酸碱，防虫、防腐等处理，耐刮、耐磨、耐腐蚀、耐高温，台面厚度为40mm，浮雕纹饰面，甲醛释放趋于0；，表面握钉力及静曲强度均达到国际标准，采用意大利热溶胶全自动机器封边（2.0mm厚PVC），优质五金配件。  </w:t>
            </w:r>
          </w:p>
        </w:tc>
        <w:tc>
          <w:tcPr>
            <w:tcW w:w="296" w:type="pct"/>
            <w:tcBorders>
              <w:top w:val="single" w:color="000000" w:sz="4" w:space="0"/>
              <w:left w:val="single" w:color="000000" w:sz="4" w:space="0"/>
              <w:bottom w:val="single" w:color="auto" w:sz="4" w:space="0"/>
              <w:right w:val="single" w:color="000000" w:sz="4" w:space="0"/>
            </w:tcBorders>
            <w:shd w:val="clear" w:color="auto" w:fill="auto"/>
            <w:vAlign w:val="center"/>
          </w:tcPr>
          <w:p w14:paraId="64D5FD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05" w:type="pct"/>
            <w:tcBorders>
              <w:top w:val="single" w:color="000000" w:sz="4" w:space="0"/>
              <w:left w:val="single" w:color="000000" w:sz="4" w:space="0"/>
              <w:bottom w:val="single" w:color="auto" w:sz="4" w:space="0"/>
              <w:right w:val="single" w:color="000000" w:sz="4" w:space="0"/>
            </w:tcBorders>
            <w:shd w:val="clear" w:color="auto" w:fill="auto"/>
            <w:vAlign w:val="center"/>
          </w:tcPr>
          <w:p w14:paraId="4F4022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92" w:type="pct"/>
            <w:tcBorders>
              <w:top w:val="single" w:color="000000" w:sz="4" w:space="0"/>
              <w:left w:val="single" w:color="000000" w:sz="4" w:space="0"/>
              <w:bottom w:val="single" w:color="auto" w:sz="4" w:space="0"/>
              <w:right w:val="single" w:color="000000" w:sz="4" w:space="0"/>
            </w:tcBorders>
            <w:shd w:val="clear" w:color="auto" w:fill="auto"/>
            <w:vAlign w:val="center"/>
          </w:tcPr>
          <w:p w14:paraId="69227C60">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2556.00</w:t>
            </w:r>
          </w:p>
        </w:tc>
        <w:tc>
          <w:tcPr>
            <w:tcW w:w="1079" w:type="pct"/>
            <w:tcBorders>
              <w:top w:val="single" w:color="000000" w:sz="4" w:space="0"/>
              <w:left w:val="single" w:color="000000" w:sz="4" w:space="0"/>
              <w:bottom w:val="single" w:color="auto" w:sz="4" w:space="0"/>
              <w:right w:val="single" w:color="000000" w:sz="4" w:space="0"/>
            </w:tcBorders>
            <w:shd w:val="clear" w:color="auto" w:fill="auto"/>
            <w:vAlign w:val="center"/>
          </w:tcPr>
          <w:p w14:paraId="31A10B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00125" cy="609600"/>
                  <wp:effectExtent l="0" t="0" r="9525" b="0"/>
                  <wp:docPr id="3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descr="IMG_264"/>
                          <pic:cNvPicPr>
                            <a:picLocks noChangeAspect="1"/>
                          </pic:cNvPicPr>
                        </pic:nvPicPr>
                        <pic:blipFill>
                          <a:blip r:embed="rId16"/>
                          <a:stretch>
                            <a:fillRect/>
                          </a:stretch>
                        </pic:blipFill>
                        <pic:spPr>
                          <a:xfrm>
                            <a:off x="0" y="0"/>
                            <a:ext cx="1000125" cy="609600"/>
                          </a:xfrm>
                          <a:prstGeom prst="rect">
                            <a:avLst/>
                          </a:prstGeom>
                          <a:noFill/>
                          <a:ln w="9525">
                            <a:noFill/>
                          </a:ln>
                        </pic:spPr>
                      </pic:pic>
                    </a:graphicData>
                  </a:graphic>
                </wp:inline>
              </w:drawing>
            </w:r>
          </w:p>
        </w:tc>
      </w:tr>
      <w:tr w14:paraId="76D71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4" w:hRule="atLeast"/>
        </w:trPr>
        <w:tc>
          <w:tcPr>
            <w:tcW w:w="244" w:type="pct"/>
            <w:tcBorders>
              <w:top w:val="single" w:color="auto" w:sz="4" w:space="0"/>
              <w:left w:val="single" w:color="auto" w:sz="4" w:space="0"/>
              <w:bottom w:val="single" w:color="auto" w:sz="4" w:space="0"/>
              <w:right w:val="single" w:color="000000" w:sz="4" w:space="0"/>
            </w:tcBorders>
            <w:shd w:val="clear" w:color="auto" w:fill="auto"/>
            <w:noWrap/>
            <w:vAlign w:val="center"/>
          </w:tcPr>
          <w:p w14:paraId="636C5F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633" w:type="pct"/>
            <w:tcBorders>
              <w:top w:val="single" w:color="auto" w:sz="4" w:space="0"/>
              <w:left w:val="single" w:color="000000" w:sz="4" w:space="0"/>
              <w:bottom w:val="single" w:color="auto" w:sz="4" w:space="0"/>
              <w:right w:val="single" w:color="000000" w:sz="4" w:space="0"/>
            </w:tcBorders>
            <w:shd w:val="clear" w:color="auto" w:fill="auto"/>
            <w:vAlign w:val="center"/>
          </w:tcPr>
          <w:p w14:paraId="214B82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办公桌3</w:t>
            </w:r>
          </w:p>
        </w:tc>
        <w:tc>
          <w:tcPr>
            <w:tcW w:w="1847" w:type="pct"/>
            <w:tcBorders>
              <w:top w:val="single" w:color="auto" w:sz="4" w:space="0"/>
              <w:left w:val="single" w:color="000000" w:sz="4" w:space="0"/>
              <w:bottom w:val="single" w:color="auto" w:sz="4" w:space="0"/>
              <w:right w:val="single" w:color="000000" w:sz="4" w:space="0"/>
            </w:tcBorders>
            <w:shd w:val="clear" w:color="auto" w:fill="FFFFFF"/>
            <w:vAlign w:val="center"/>
          </w:tcPr>
          <w:p w14:paraId="675AB4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1.85米*0.45米*0.75米，采用E0级环保高密度原木刨花板:经耐酸碱，防虫、防腐等处理，耐刮、耐磨、耐腐蚀、耐高温，厚度为25+16mm，甲醛释放趋于0；2.0mm厚PVC带活橡胶封边，优质五金配件。</w:t>
            </w:r>
          </w:p>
        </w:tc>
        <w:tc>
          <w:tcPr>
            <w:tcW w:w="296" w:type="pct"/>
            <w:tcBorders>
              <w:top w:val="single" w:color="auto" w:sz="4" w:space="0"/>
              <w:left w:val="single" w:color="000000" w:sz="4" w:space="0"/>
              <w:bottom w:val="single" w:color="auto" w:sz="4" w:space="0"/>
              <w:right w:val="single" w:color="000000" w:sz="4" w:space="0"/>
            </w:tcBorders>
            <w:shd w:val="clear" w:color="auto" w:fill="auto"/>
            <w:vAlign w:val="center"/>
          </w:tcPr>
          <w:p w14:paraId="4AEAB4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05" w:type="pct"/>
            <w:tcBorders>
              <w:top w:val="single" w:color="auto" w:sz="4" w:space="0"/>
              <w:left w:val="single" w:color="000000" w:sz="4" w:space="0"/>
              <w:bottom w:val="single" w:color="auto" w:sz="4" w:space="0"/>
              <w:right w:val="single" w:color="000000" w:sz="4" w:space="0"/>
            </w:tcBorders>
            <w:shd w:val="clear" w:color="auto" w:fill="auto"/>
            <w:vAlign w:val="center"/>
          </w:tcPr>
          <w:p w14:paraId="6B3373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92" w:type="pct"/>
            <w:tcBorders>
              <w:top w:val="single" w:color="auto" w:sz="4" w:space="0"/>
              <w:left w:val="single" w:color="000000" w:sz="4" w:space="0"/>
              <w:bottom w:val="single" w:color="auto" w:sz="4" w:space="0"/>
              <w:right w:val="single" w:color="000000" w:sz="4" w:space="0"/>
            </w:tcBorders>
            <w:shd w:val="clear" w:color="auto" w:fill="auto"/>
            <w:vAlign w:val="center"/>
          </w:tcPr>
          <w:p w14:paraId="5CE99318">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3432.00</w:t>
            </w:r>
          </w:p>
        </w:tc>
        <w:tc>
          <w:tcPr>
            <w:tcW w:w="1079" w:type="pct"/>
            <w:tcBorders>
              <w:top w:val="single" w:color="auto" w:sz="4" w:space="0"/>
              <w:left w:val="single" w:color="000000" w:sz="4" w:space="0"/>
              <w:bottom w:val="single" w:color="auto" w:sz="4" w:space="0"/>
              <w:right w:val="single" w:color="auto" w:sz="4" w:space="0"/>
            </w:tcBorders>
            <w:shd w:val="clear" w:color="auto" w:fill="auto"/>
            <w:noWrap/>
            <w:vAlign w:val="center"/>
          </w:tcPr>
          <w:p w14:paraId="34D662F0">
            <w:pPr>
              <w:keepNext w:val="0"/>
              <w:keepLines w:val="0"/>
              <w:widowControl/>
              <w:suppressLineNumbers w:val="0"/>
              <w:jc w:val="left"/>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drawing>
                <wp:inline distT="0" distB="0" distL="114300" distR="114300">
                  <wp:extent cx="990600" cy="923925"/>
                  <wp:effectExtent l="0" t="0" r="0" b="9525"/>
                  <wp:docPr id="62"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IMG_265"/>
                          <pic:cNvPicPr>
                            <a:picLocks noChangeAspect="1"/>
                          </pic:cNvPicPr>
                        </pic:nvPicPr>
                        <pic:blipFill>
                          <a:blip r:embed="rId17"/>
                          <a:stretch>
                            <a:fillRect/>
                          </a:stretch>
                        </pic:blipFill>
                        <pic:spPr>
                          <a:xfrm>
                            <a:off x="0" y="0"/>
                            <a:ext cx="990600" cy="923925"/>
                          </a:xfrm>
                          <a:prstGeom prst="rect">
                            <a:avLst/>
                          </a:prstGeom>
                          <a:noFill/>
                          <a:ln w="9525">
                            <a:noFill/>
                          </a:ln>
                        </pic:spPr>
                      </pic:pic>
                    </a:graphicData>
                  </a:graphic>
                </wp:inline>
              </w:drawing>
            </w:r>
          </w:p>
        </w:tc>
      </w:tr>
      <w:tr w14:paraId="3D246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244"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7C3486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633" w:type="pct"/>
            <w:tcBorders>
              <w:top w:val="single" w:color="auto" w:sz="4" w:space="0"/>
              <w:left w:val="single" w:color="000000" w:sz="4" w:space="0"/>
              <w:bottom w:val="single" w:color="000000" w:sz="4" w:space="0"/>
              <w:right w:val="single" w:color="000000" w:sz="4" w:space="0"/>
            </w:tcBorders>
            <w:shd w:val="clear" w:color="auto" w:fill="auto"/>
            <w:vAlign w:val="center"/>
          </w:tcPr>
          <w:p w14:paraId="4CD41F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办公桌4（含三抽固定柜、键盘架、带主机箱位）</w:t>
            </w:r>
          </w:p>
        </w:tc>
        <w:tc>
          <w:tcPr>
            <w:tcW w:w="1847" w:type="pct"/>
            <w:tcBorders>
              <w:top w:val="single" w:color="auto" w:sz="4" w:space="0"/>
              <w:left w:val="single" w:color="000000" w:sz="4" w:space="0"/>
              <w:bottom w:val="single" w:color="000000" w:sz="4" w:space="0"/>
              <w:right w:val="single" w:color="000000" w:sz="4" w:space="0"/>
            </w:tcBorders>
            <w:shd w:val="clear" w:color="auto" w:fill="auto"/>
            <w:vAlign w:val="center"/>
          </w:tcPr>
          <w:p w14:paraId="57D967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1、W1200*D600*H750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2、型号：带主机位+键盘位木纹色120CM单桌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3、技术参数 产品类型木制电脑桌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4、基材材质中纤板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5、基材甲醛释放限量等级E1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6、饰面材质实木皮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7、封边材质实木皮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8、五金配件普通铰链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9、油漆工艺聚氨酯涂料(PU)</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10、产品功能可拆装</w:t>
            </w:r>
          </w:p>
        </w:tc>
        <w:tc>
          <w:tcPr>
            <w:tcW w:w="296" w:type="pct"/>
            <w:tcBorders>
              <w:top w:val="single" w:color="auto" w:sz="4" w:space="0"/>
              <w:left w:val="single" w:color="000000" w:sz="4" w:space="0"/>
              <w:bottom w:val="single" w:color="000000" w:sz="4" w:space="0"/>
              <w:right w:val="single" w:color="000000" w:sz="4" w:space="0"/>
            </w:tcBorders>
            <w:shd w:val="clear" w:color="auto" w:fill="auto"/>
            <w:vAlign w:val="center"/>
          </w:tcPr>
          <w:p w14:paraId="1803F7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05" w:type="pct"/>
            <w:tcBorders>
              <w:top w:val="single" w:color="auto" w:sz="4" w:space="0"/>
              <w:left w:val="single" w:color="000000" w:sz="4" w:space="0"/>
              <w:bottom w:val="single" w:color="000000" w:sz="4" w:space="0"/>
              <w:right w:val="single" w:color="000000" w:sz="4" w:space="0"/>
            </w:tcBorders>
            <w:shd w:val="clear" w:color="auto" w:fill="auto"/>
            <w:vAlign w:val="center"/>
          </w:tcPr>
          <w:p w14:paraId="0CF526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92" w:type="pct"/>
            <w:tcBorders>
              <w:top w:val="single" w:color="auto" w:sz="4" w:space="0"/>
              <w:left w:val="single" w:color="000000" w:sz="4" w:space="0"/>
              <w:bottom w:val="single" w:color="000000" w:sz="4" w:space="0"/>
              <w:right w:val="single" w:color="000000" w:sz="4" w:space="0"/>
            </w:tcBorders>
            <w:shd w:val="clear" w:color="auto" w:fill="auto"/>
            <w:vAlign w:val="center"/>
          </w:tcPr>
          <w:p w14:paraId="589DF604">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1720.00</w:t>
            </w:r>
          </w:p>
        </w:tc>
        <w:tc>
          <w:tcPr>
            <w:tcW w:w="1079" w:type="pct"/>
            <w:tcBorders>
              <w:top w:val="single" w:color="auto" w:sz="4" w:space="0"/>
              <w:left w:val="single" w:color="000000" w:sz="4" w:space="0"/>
              <w:bottom w:val="single" w:color="000000" w:sz="4" w:space="0"/>
              <w:right w:val="single" w:color="000000" w:sz="4" w:space="0"/>
            </w:tcBorders>
            <w:shd w:val="clear" w:color="auto" w:fill="auto"/>
            <w:vAlign w:val="center"/>
          </w:tcPr>
          <w:p w14:paraId="17B455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362075" cy="1066800"/>
                  <wp:effectExtent l="0" t="0" r="9525" b="0"/>
                  <wp:docPr id="10"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IMG_266"/>
                          <pic:cNvPicPr>
                            <a:picLocks noChangeAspect="1"/>
                          </pic:cNvPicPr>
                        </pic:nvPicPr>
                        <pic:blipFill>
                          <a:blip r:embed="rId18"/>
                          <a:stretch>
                            <a:fillRect/>
                          </a:stretch>
                        </pic:blipFill>
                        <pic:spPr>
                          <a:xfrm>
                            <a:off x="0" y="0"/>
                            <a:ext cx="1362075" cy="1066800"/>
                          </a:xfrm>
                          <a:prstGeom prst="rect">
                            <a:avLst/>
                          </a:prstGeom>
                          <a:noFill/>
                          <a:ln w="9525">
                            <a:noFill/>
                          </a:ln>
                        </pic:spPr>
                      </pic:pic>
                    </a:graphicData>
                  </a:graphic>
                </wp:inline>
              </w:drawing>
            </w:r>
          </w:p>
        </w:tc>
      </w:tr>
      <w:tr w14:paraId="6BD3F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C04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9D2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办公桌5（含三抽柜、键盘架）</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FAA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1600*D600*H750采用E0级环保高密度原木刨花板，经耐酸碱，防虫、防腐等处理，耐刮、耐磨、耐腐蚀、耐高温，厚度为25+16mm，甲醛释放趋于0；，表面握钉力及静曲强度均达到国际标准，采用意大利热溶胶全自动机器封边（2.0mm厚PVC），优质五金配件。</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39A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977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1C57F">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2897.00</w:t>
            </w:r>
          </w:p>
        </w:tc>
        <w:tc>
          <w:tcPr>
            <w:tcW w:w="10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7D0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333500" cy="733425"/>
                  <wp:effectExtent l="0" t="0" r="0" b="9525"/>
                  <wp:docPr id="27"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descr="IMG_267"/>
                          <pic:cNvPicPr>
                            <a:picLocks noChangeAspect="1"/>
                          </pic:cNvPicPr>
                        </pic:nvPicPr>
                        <pic:blipFill>
                          <a:blip r:embed="rId19"/>
                          <a:stretch>
                            <a:fillRect/>
                          </a:stretch>
                        </pic:blipFill>
                        <pic:spPr>
                          <a:xfrm>
                            <a:off x="0" y="0"/>
                            <a:ext cx="1333500" cy="733425"/>
                          </a:xfrm>
                          <a:prstGeom prst="rect">
                            <a:avLst/>
                          </a:prstGeom>
                          <a:noFill/>
                          <a:ln w="9525">
                            <a:noFill/>
                          </a:ln>
                        </pic:spPr>
                      </pic:pic>
                    </a:graphicData>
                  </a:graphic>
                </wp:inline>
              </w:drawing>
            </w:r>
          </w:p>
        </w:tc>
      </w:tr>
      <w:tr w14:paraId="31641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5E5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898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办公桌6（含键盘架、主机架）</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D1E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规格：W1200*D600*H750；采用E0级环保高密度原木刨花板:经耐酸碱，防虫、防腐等处理，耐刮、耐磨、耐腐蚀、耐高温，厚度为25+16mm，甲醛释放趋于0；2.0mm厚PVC带活橡胶封边，优质五金配件。</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6BF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707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2FF38">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1020.00</w:t>
            </w:r>
          </w:p>
        </w:tc>
        <w:tc>
          <w:tcPr>
            <w:tcW w:w="10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6D6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285875" cy="1019175"/>
                  <wp:effectExtent l="0" t="0" r="9525" b="9525"/>
                  <wp:docPr id="18"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IMG_268"/>
                          <pic:cNvPicPr>
                            <a:picLocks noChangeAspect="1"/>
                          </pic:cNvPicPr>
                        </pic:nvPicPr>
                        <pic:blipFill>
                          <a:blip r:embed="rId20"/>
                          <a:stretch>
                            <a:fillRect/>
                          </a:stretch>
                        </pic:blipFill>
                        <pic:spPr>
                          <a:xfrm>
                            <a:off x="0" y="0"/>
                            <a:ext cx="1285875" cy="1019175"/>
                          </a:xfrm>
                          <a:prstGeom prst="rect">
                            <a:avLst/>
                          </a:prstGeom>
                          <a:noFill/>
                          <a:ln w="9525">
                            <a:noFill/>
                          </a:ln>
                        </pic:spPr>
                      </pic:pic>
                    </a:graphicData>
                  </a:graphic>
                </wp:inline>
              </w:drawing>
            </w:r>
          </w:p>
        </w:tc>
      </w:tr>
      <w:tr w14:paraId="27A41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4B0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756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办公桌7</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074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1、W1200*D600*H750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2、型号：键盘位木纹色120CM单桌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3、技术参数 产品类型木制电脑桌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4、基材材质中纤板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5、基材甲醛释放限量等级E1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6、饰面材质实木皮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7、封边材质实木皮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8、五金配件普通铰链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9、油漆工艺聚氨酯涂料(PU)</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10、产品功能可拆装</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F37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C03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6EAD2">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1560.00</w:t>
            </w:r>
          </w:p>
        </w:tc>
        <w:tc>
          <w:tcPr>
            <w:tcW w:w="10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8AB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333500" cy="1076325"/>
                  <wp:effectExtent l="0" t="0" r="0" b="9525"/>
                  <wp:docPr id="31"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descr="IMG_269"/>
                          <pic:cNvPicPr>
                            <a:picLocks noChangeAspect="1"/>
                          </pic:cNvPicPr>
                        </pic:nvPicPr>
                        <pic:blipFill>
                          <a:blip r:embed="rId21"/>
                          <a:stretch>
                            <a:fillRect/>
                          </a:stretch>
                        </pic:blipFill>
                        <pic:spPr>
                          <a:xfrm>
                            <a:off x="0" y="0"/>
                            <a:ext cx="1333500" cy="1076325"/>
                          </a:xfrm>
                          <a:prstGeom prst="rect">
                            <a:avLst/>
                          </a:prstGeom>
                          <a:noFill/>
                          <a:ln w="9525">
                            <a:noFill/>
                          </a:ln>
                        </pic:spPr>
                      </pic:pic>
                    </a:graphicData>
                  </a:graphic>
                </wp:inline>
              </w:drawing>
            </w:r>
          </w:p>
        </w:tc>
      </w:tr>
      <w:tr w14:paraId="206AF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EE1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345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办公桌8</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18D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型号：长100cm*宽60cm*高76cm；采用E0级环保高密度原木刨花板:经耐酸碱，防虫、防腐等处理，耐刮、耐磨、耐腐蚀、耐高温，厚度为25+16mm，甲醛释放趋于0；2.0mm厚PVC带活橡胶封边，优质五金配件。</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CCD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FCD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6FE7B">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674.00</w:t>
            </w:r>
          </w:p>
        </w:tc>
        <w:tc>
          <w:tcPr>
            <w:tcW w:w="10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59E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95350"/>
                  <wp:effectExtent l="0" t="0" r="0" b="0"/>
                  <wp:docPr id="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descr="IMG_270"/>
                          <pic:cNvPicPr>
                            <a:picLocks noChangeAspect="1"/>
                          </pic:cNvPicPr>
                        </pic:nvPicPr>
                        <pic:blipFill>
                          <a:blip r:embed="rId22"/>
                          <a:stretch>
                            <a:fillRect/>
                          </a:stretch>
                        </pic:blipFill>
                        <pic:spPr>
                          <a:xfrm>
                            <a:off x="0" y="0"/>
                            <a:ext cx="1066800" cy="895350"/>
                          </a:xfrm>
                          <a:prstGeom prst="rect">
                            <a:avLst/>
                          </a:prstGeom>
                          <a:noFill/>
                          <a:ln w="9525">
                            <a:noFill/>
                          </a:ln>
                        </pic:spPr>
                      </pic:pic>
                    </a:graphicData>
                  </a:graphic>
                </wp:inline>
              </w:drawing>
            </w:r>
          </w:p>
        </w:tc>
      </w:tr>
      <w:tr w14:paraId="26301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0A0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81D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办公桌椅1（配套）</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797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一、桌子：</w:t>
            </w:r>
            <w:r>
              <w:rPr>
                <w:rFonts w:hint="eastAsia" w:ascii="宋体" w:hAnsi="宋体" w:eastAsia="宋体" w:cs="宋体"/>
                <w:i w:val="0"/>
                <w:iCs w:val="0"/>
                <w:color w:val="FF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（一）规格：1400*700*750 （mm）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（二）颜色：胡桃色浮雕纹饰面   </w:t>
            </w:r>
            <w:r>
              <w:rPr>
                <w:rFonts w:hint="eastAsia" w:ascii="宋体" w:hAnsi="宋体" w:eastAsia="宋体" w:cs="宋体"/>
                <w:i w:val="0"/>
                <w:iCs w:val="0"/>
                <w:color w:val="FF0000"/>
                <w:kern w:val="0"/>
                <w:sz w:val="20"/>
                <w:szCs w:val="20"/>
                <w:u w:val="none"/>
                <w:lang w:val="en-US" w:eastAsia="zh-CN" w:bidi="ar"/>
              </w:rPr>
              <w:t xml:space="preserve">                                                             </w:t>
            </w:r>
            <w:r>
              <w:rPr>
                <w:rFonts w:hint="eastAsia" w:ascii="宋体" w:hAnsi="宋体" w:eastAsia="宋体" w:cs="宋体"/>
                <w:i w:val="0"/>
                <w:iCs w:val="0"/>
                <w:color w:val="FF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E0级环保高密度原木刨花板，经耐酸碱，防虫、防腐等处理，耐刮、耐磨、耐腐蚀、耐高温，台面厚度为40mm，浮雕纹饰面，甲醛释放趋于0；，表面握钉力及静曲强度均达到国际标准，采用意大利热溶胶全自动机器封边（2.0mm厚PVC），优质五金配件。</w:t>
            </w:r>
            <w:r>
              <w:rPr>
                <w:rFonts w:hint="eastAsia" w:ascii="宋体" w:hAnsi="宋体" w:eastAsia="宋体" w:cs="宋体"/>
                <w:i w:val="0"/>
                <w:iCs w:val="0"/>
                <w:color w:val="FF0000"/>
                <w:kern w:val="0"/>
                <w:sz w:val="20"/>
                <w:szCs w:val="20"/>
                <w:u w:val="none"/>
                <w:lang w:val="en-US" w:eastAsia="zh-CN" w:bidi="ar"/>
              </w:rPr>
              <w:t xml:space="preserve">                                                       </w:t>
            </w:r>
            <w:r>
              <w:rPr>
                <w:rFonts w:hint="eastAsia" w:ascii="宋体" w:hAnsi="宋体" w:eastAsia="宋体" w:cs="宋体"/>
                <w:i w:val="0"/>
                <w:iCs w:val="0"/>
                <w:color w:val="FF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二、椅子：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1、面料：采用优质阻燃网布，具有防潮、防污、易清洁等优点，GB 18401-2010标准，甲醛未检出，染色牢度耐干摩擦4-5级，可分解致癌芳香胺染料为未检出，无异味。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2、海绵：采用优质阻燃定型海绵，表面有防腐化和防变型保护膜，防破碎、抗氧化，软硬适中，回弹性能好，抗变形能力强，根椐人体工程学原理设计，坐感舒适，符合GB/T 10802-2006标准，75%压缩永久变形≤4%，回弹率≥40%，拉伸强度≥150kPa，伸长率≥120%，撕裂强度≥3.0N/cm，干热老化后拉伸强度≥145kPa。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3、扶手：采用玻纤增强PP材料，具有较强的承重力，耐磨不掉皮、不变色，握感平滑，稳固耐用。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4、气压棒：采用优质气压棒，符合GB/T 29525-2013标准活塞杆涂镀层均匀、表面光洁，无伤痕、脱皮、起泡、麻点、针孔、结瘤等缺陷；气弹簧锁定在任意位置经100h后，活塞杆位未产生位移；高低温试验后公称力Fa衰减量≤0.8%；经高低温性能试验后的气弹簧，再经6万次循环寿命试验后，公称力Fa的总衰减量≤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5、脚架：采用优质五星脚架，坚实耐用。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6、脚轮：采用优质尼龙脚轮，移动流畅、杂音小，耐磨性好，承载能力强。</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B37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9AC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4EA9C">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2144.00</w:t>
            </w:r>
          </w:p>
        </w:tc>
        <w:tc>
          <w:tcPr>
            <w:tcW w:w="1079" w:type="pct"/>
            <w:tcBorders>
              <w:top w:val="single" w:color="000000" w:sz="4" w:space="0"/>
              <w:left w:val="single" w:color="000000" w:sz="4" w:space="0"/>
              <w:bottom w:val="single" w:color="000000" w:sz="4" w:space="0"/>
              <w:right w:val="single" w:color="000000" w:sz="4" w:space="0"/>
            </w:tcBorders>
            <w:shd w:val="clear" w:color="auto" w:fill="auto"/>
            <w:vAlign w:val="top"/>
          </w:tcPr>
          <w:p w14:paraId="7F5E7F80">
            <w:pPr>
              <w:keepNext w:val="0"/>
              <w:keepLines w:val="0"/>
              <w:widowControl/>
              <w:suppressLineNumbers w:val="0"/>
              <w:jc w:val="left"/>
              <w:textAlignment w:val="top"/>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23495</wp:posOffset>
                  </wp:positionH>
                  <wp:positionV relativeFrom="paragraph">
                    <wp:posOffset>3557905</wp:posOffset>
                  </wp:positionV>
                  <wp:extent cx="1061085" cy="1190625"/>
                  <wp:effectExtent l="0" t="0" r="5715" b="9525"/>
                  <wp:wrapNone/>
                  <wp:docPr id="15" name="图片_4"/>
                  <wp:cNvGraphicFramePr/>
                  <a:graphic xmlns:a="http://schemas.openxmlformats.org/drawingml/2006/main">
                    <a:graphicData uri="http://schemas.openxmlformats.org/drawingml/2006/picture">
                      <pic:pic xmlns:pic="http://schemas.openxmlformats.org/drawingml/2006/picture">
                        <pic:nvPicPr>
                          <pic:cNvPr id="15" name="图片_4"/>
                          <pic:cNvPicPr/>
                        </pic:nvPicPr>
                        <pic:blipFill>
                          <a:blip r:embed="rId23"/>
                          <a:stretch>
                            <a:fillRect/>
                          </a:stretch>
                        </pic:blipFill>
                        <pic:spPr>
                          <a:xfrm>
                            <a:off x="0" y="0"/>
                            <a:ext cx="1061085" cy="1190625"/>
                          </a:xfrm>
                          <a:prstGeom prst="rect">
                            <a:avLst/>
                          </a:prstGeom>
                          <a:noFill/>
                          <a:ln>
                            <a:noFill/>
                          </a:ln>
                        </pic:spPr>
                      </pic:pic>
                    </a:graphicData>
                  </a:graphic>
                </wp:anchor>
              </w:drawing>
            </w:r>
            <w:r>
              <w:rPr>
                <w:rFonts w:hint="eastAsia" w:ascii="宋体" w:hAnsi="宋体" w:eastAsia="宋体" w:cs="宋体"/>
                <w:i w:val="0"/>
                <w:iCs w:val="0"/>
                <w:color w:val="FF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-37465</wp:posOffset>
                  </wp:positionH>
                  <wp:positionV relativeFrom="paragraph">
                    <wp:posOffset>2122170</wp:posOffset>
                  </wp:positionV>
                  <wp:extent cx="1171575" cy="892810"/>
                  <wp:effectExtent l="0" t="0" r="9525" b="2540"/>
                  <wp:wrapNone/>
                  <wp:docPr id="22" name="图片_1"/>
                  <wp:cNvGraphicFramePr/>
                  <a:graphic xmlns:a="http://schemas.openxmlformats.org/drawingml/2006/main">
                    <a:graphicData uri="http://schemas.openxmlformats.org/drawingml/2006/picture">
                      <pic:pic xmlns:pic="http://schemas.openxmlformats.org/drawingml/2006/picture">
                        <pic:nvPicPr>
                          <pic:cNvPr id="22" name="图片_1"/>
                          <pic:cNvPicPr/>
                        </pic:nvPicPr>
                        <pic:blipFill>
                          <a:blip r:embed="rId24"/>
                          <a:stretch>
                            <a:fillRect/>
                          </a:stretch>
                        </pic:blipFill>
                        <pic:spPr>
                          <a:xfrm>
                            <a:off x="0" y="0"/>
                            <a:ext cx="1171575" cy="892810"/>
                          </a:xfrm>
                          <a:prstGeom prst="rect">
                            <a:avLst/>
                          </a:prstGeom>
                          <a:noFill/>
                          <a:ln>
                            <a:noFill/>
                          </a:ln>
                        </pic:spPr>
                      </pic:pic>
                    </a:graphicData>
                  </a:graphic>
                </wp:anchor>
              </w:drawing>
            </w:r>
          </w:p>
        </w:tc>
      </w:tr>
      <w:tr w14:paraId="551A3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EB5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A9C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办公桌椅2（套装）</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44B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桌：160*60*74.5cm 抽屉带锁带钥匙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椅：可旋转、可调节前倾后仰、高低</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E4E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F28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572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1760.00 </w:t>
            </w:r>
          </w:p>
        </w:tc>
        <w:tc>
          <w:tcPr>
            <w:tcW w:w="10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F79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257300" cy="1009650"/>
                  <wp:effectExtent l="0" t="0" r="0" b="0"/>
                  <wp:docPr id="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descr="IMG_271"/>
                          <pic:cNvPicPr>
                            <a:picLocks noChangeAspect="1"/>
                          </pic:cNvPicPr>
                        </pic:nvPicPr>
                        <pic:blipFill>
                          <a:blip r:embed="rId25"/>
                          <a:stretch>
                            <a:fillRect/>
                          </a:stretch>
                        </pic:blipFill>
                        <pic:spPr>
                          <a:xfrm>
                            <a:off x="0" y="0"/>
                            <a:ext cx="1257300" cy="1009650"/>
                          </a:xfrm>
                          <a:prstGeom prst="rect">
                            <a:avLst/>
                          </a:prstGeom>
                          <a:noFill/>
                          <a:ln w="9525">
                            <a:noFill/>
                          </a:ln>
                        </pic:spPr>
                      </pic:pic>
                    </a:graphicData>
                  </a:graphic>
                </wp:inline>
              </w:drawing>
            </w:r>
          </w:p>
        </w:tc>
      </w:tr>
      <w:tr w14:paraId="53AFF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4"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CA3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2BB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会议桌</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FE3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1.可移动折叠会议桌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2.长条培训桌椅组合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3.办公桌拼接伸缩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4.培训桌折叠连接轴、收放灵活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5.便捷万向轮、360旋转</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6.颜色：原木色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7.尺寸：2400MM*1200MM*750MM</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570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6A4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8F0AA">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3134.00</w:t>
            </w:r>
          </w:p>
        </w:tc>
        <w:tc>
          <w:tcPr>
            <w:tcW w:w="1079" w:type="pct"/>
            <w:tcBorders>
              <w:top w:val="single" w:color="000000" w:sz="4" w:space="0"/>
              <w:left w:val="single" w:color="000000" w:sz="4" w:space="0"/>
              <w:bottom w:val="nil"/>
              <w:right w:val="single" w:color="000000" w:sz="4" w:space="0"/>
            </w:tcBorders>
            <w:shd w:val="clear" w:color="auto" w:fill="auto"/>
            <w:noWrap/>
            <w:vAlign w:val="center"/>
          </w:tcPr>
          <w:p w14:paraId="609B9F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400175" cy="1171575"/>
                  <wp:effectExtent l="0" t="0" r="9525" b="9525"/>
                  <wp:docPr id="55"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7" descr="IMG_272"/>
                          <pic:cNvPicPr>
                            <a:picLocks noChangeAspect="1"/>
                          </pic:cNvPicPr>
                        </pic:nvPicPr>
                        <pic:blipFill>
                          <a:blip r:embed="rId26"/>
                          <a:stretch>
                            <a:fillRect/>
                          </a:stretch>
                        </pic:blipFill>
                        <pic:spPr>
                          <a:xfrm>
                            <a:off x="0" y="0"/>
                            <a:ext cx="1400175" cy="1171575"/>
                          </a:xfrm>
                          <a:prstGeom prst="rect">
                            <a:avLst/>
                          </a:prstGeom>
                          <a:noFill/>
                          <a:ln w="9525">
                            <a:noFill/>
                          </a:ln>
                        </pic:spPr>
                      </pic:pic>
                    </a:graphicData>
                  </a:graphic>
                </wp:inline>
              </w:drawing>
            </w:r>
          </w:p>
        </w:tc>
      </w:tr>
      <w:tr w14:paraId="290D7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5"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6D0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BE1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体检桌</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E8E73">
            <w:pPr>
              <w:keepNext w:val="0"/>
              <w:keepLines w:val="0"/>
              <w:widowControl/>
              <w:suppressLineNumbers w:val="0"/>
              <w:jc w:val="left"/>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000000"/>
                <w:kern w:val="0"/>
                <w:sz w:val="20"/>
                <w:szCs w:val="20"/>
                <w:u w:val="none"/>
                <w:lang w:val="en-US" w:eastAsia="zh-CN" w:bidi="ar"/>
              </w:rPr>
              <w:t>规格：1800*1000*750   1、基材：采用优质环保E0级中密度纤维板，所有材料均经过防虫、防腐等化学处理，强度大，尺寸稳定性好，握钉力强，不易变形，符合GB 18580-2017、GB/T 11718-2009、GB/T 35601-2017标准，板材密度≥0.7g/cm³，吸水厚度膨胀率≤6%，内结合强度≥0.55MPa，静曲强度≥26MPa，弹性模量≥3500MPa，表面结合强度≥1.1MPa，甲醛释放量≤0.01mg/m³，苯、甲苯、二甲苯检测结果为未检出，TVOC≤15μg/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2、面材：采用厚度0.6mm以上优质实木皮贴面，经过防虫防腐处理，无结疤、贯通裂缝、虫蛀、腐朽材节子等外观缺陷问题，木皮平整度高，耐磨性好，纹理清晰自然，颜色均匀，色泽美观，含水率≤9%。</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3、白乳胶：采用优质环保白乳胶，粘性强，久不分层，具有防水、防潮、耐油等特点，符合GB 18583-2008标准，游离甲醛≤0.05g/kg，苯≤0.02g/kg，甲苯+二甲苯≤0.02g/kg，总挥发性有机物≤20g/L。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4、封边条：采用优质同色实木封边条，物理性能佳，严密平整，线条均匀，转角过渡自然，经过刨光、干燥、防虫、防腐等处理，符合QB/T 4463标准甲醛释放量≤0.05mg/L。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5、油漆：采用优质环保水性底漆、水性面漆，经过五底三面十二道工序，保证产品光泽、平整、纹理清晰、环保，表面无颗粒、气泡、渣点、附着性强，色泽效果持久平整，水性底漆、水性面漆符合GB 18581-2020标准，VOC含量≤30g/L，甲醛含量≤5mg/kg，总铅含量≤1mg/kg，可溶性重金属含量镉、铬、汞含量均≤0.3mg/kg，乙二醇醚及醚酯总和含量未检出，苯系物总和含量未检出。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6、五金件：采用优质三合一连接件，电镀层表面无剥落、返锈、毛刺，无烧焦、起泡、针孔、裂纹、花斑和划痕等缺陷，符合GB/T 3325-2017标准，耐腐蚀（180h乙酸盐雾试验）≥10级。</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280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C55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E24D5">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5190.00</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AAF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457325" cy="1438275"/>
                  <wp:effectExtent l="0" t="0" r="9525" b="9525"/>
                  <wp:docPr id="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descr="IMG_273"/>
                          <pic:cNvPicPr>
                            <a:picLocks noChangeAspect="1"/>
                          </pic:cNvPicPr>
                        </pic:nvPicPr>
                        <pic:blipFill>
                          <a:blip r:embed="rId27"/>
                          <a:stretch>
                            <a:fillRect/>
                          </a:stretch>
                        </pic:blipFill>
                        <pic:spPr>
                          <a:xfrm>
                            <a:off x="0" y="0"/>
                            <a:ext cx="1457325" cy="1438275"/>
                          </a:xfrm>
                          <a:prstGeom prst="rect">
                            <a:avLst/>
                          </a:prstGeom>
                          <a:noFill/>
                          <a:ln w="9525">
                            <a:noFill/>
                          </a:ln>
                        </pic:spPr>
                      </pic:pic>
                    </a:graphicData>
                  </a:graphic>
                </wp:inline>
              </w:drawing>
            </w:r>
          </w:p>
        </w:tc>
      </w:tr>
      <w:tr w14:paraId="3ACDF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71"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F09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B73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床边桌</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E29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多功能升降一体床边桌，带轮可移动，高纤板，下架中纤板，环保水性漆。</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FD5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AC2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7A98E">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1212.00</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E1F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28700" cy="1343025"/>
                  <wp:effectExtent l="0" t="0" r="0" b="9525"/>
                  <wp:docPr id="14"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descr="IMG_274"/>
                          <pic:cNvPicPr>
                            <a:picLocks noChangeAspect="1"/>
                          </pic:cNvPicPr>
                        </pic:nvPicPr>
                        <pic:blipFill>
                          <a:blip r:embed="rId28"/>
                          <a:stretch>
                            <a:fillRect/>
                          </a:stretch>
                        </pic:blipFill>
                        <pic:spPr>
                          <a:xfrm>
                            <a:off x="0" y="0"/>
                            <a:ext cx="1028700" cy="1343025"/>
                          </a:xfrm>
                          <a:prstGeom prst="rect">
                            <a:avLst/>
                          </a:prstGeom>
                          <a:noFill/>
                          <a:ln w="9525">
                            <a:noFill/>
                          </a:ln>
                        </pic:spPr>
                      </pic:pic>
                    </a:graphicData>
                  </a:graphic>
                </wp:inline>
              </w:drawing>
            </w:r>
          </w:p>
        </w:tc>
      </w:tr>
      <w:tr w14:paraId="298E8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05B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126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桌面</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922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2.6米对拼加厚桌面PVC：面板第一层采用PVC广告布，第二层海绵,第三层多层板。</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E6F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E9B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51DD6">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1786.00</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A32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476375" cy="1038225"/>
                  <wp:effectExtent l="0" t="0" r="9525" b="9525"/>
                  <wp:docPr id="47"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0" descr="IMG_275"/>
                          <pic:cNvPicPr>
                            <a:picLocks noChangeAspect="1"/>
                          </pic:cNvPicPr>
                        </pic:nvPicPr>
                        <pic:blipFill>
                          <a:blip r:embed="rId29"/>
                          <a:stretch>
                            <a:fillRect/>
                          </a:stretch>
                        </pic:blipFill>
                        <pic:spPr>
                          <a:xfrm>
                            <a:off x="0" y="0"/>
                            <a:ext cx="1476375" cy="1038225"/>
                          </a:xfrm>
                          <a:prstGeom prst="rect">
                            <a:avLst/>
                          </a:prstGeom>
                          <a:noFill/>
                          <a:ln w="9525">
                            <a:noFill/>
                          </a:ln>
                        </pic:spPr>
                      </pic:pic>
                    </a:graphicData>
                  </a:graphic>
                </wp:inline>
              </w:drawing>
            </w:r>
          </w:p>
        </w:tc>
      </w:tr>
      <w:tr w14:paraId="39224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AA4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9E5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（转椅）</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57A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1、面料：采用优质阻燃网布，具有防潮、防污、易清洁等优点，GB 18401-2010标准，甲醛未检出，染色牢度耐干摩擦4-5级，可分解致癌芳香胺染料为未检出，无异味。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2、海绵：采用优质阻燃定型海绵，表面有防腐化和防变型保护膜，防破碎、抗氧化，软硬适中，回弹性能好，抗变形能力强，根椐人体工程学原理设计，坐感舒适，符合GB/T 10802-2006标准，75%压缩永久变形≤4%，回弹率≥40%，拉伸强度≥150kPa，伸长率≥120%，撕裂强度≥3.0N/cm，干热老化后拉伸强度≥145kPa。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3、扶手：采用玻纤增强PP材料，具有较强的承重力，耐磨不掉皮、不变色，握感平滑，稳固耐用。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4、气压棒：采用优质气压棒，符合GB/T 29525-2013标准活塞杆涂镀层均匀、表面光洁，无伤痕、脱皮、起泡、麻点、针孔、结瘤等缺陷；气弹簧锁定在任意位置经100h后，活塞杆位未产生位移；高低温试验后公称力Fa衰减量≤0.8%；经高低温性能试验后的气弹簧，再经6万次循环寿命试验后，公称力Fa的总衰减量≤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5、脚架：采用优质五星脚架，坚实耐用。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6、脚轮：采用优质尼龙脚轮，移动流畅、杂音小，耐磨性好，承载能力强。</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4A4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5BD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B48F8">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888.00</w:t>
            </w:r>
          </w:p>
        </w:tc>
        <w:tc>
          <w:tcPr>
            <w:tcW w:w="10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DB4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266825" cy="1571625"/>
                  <wp:effectExtent l="0" t="0" r="9525" b="9525"/>
                  <wp:docPr id="16"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descr="IMG_276"/>
                          <pic:cNvPicPr>
                            <a:picLocks noChangeAspect="1"/>
                          </pic:cNvPicPr>
                        </pic:nvPicPr>
                        <pic:blipFill>
                          <a:blip r:embed="rId30"/>
                          <a:stretch>
                            <a:fillRect/>
                          </a:stretch>
                        </pic:blipFill>
                        <pic:spPr>
                          <a:xfrm>
                            <a:off x="0" y="0"/>
                            <a:ext cx="1266825" cy="1571625"/>
                          </a:xfrm>
                          <a:prstGeom prst="rect">
                            <a:avLst/>
                          </a:prstGeom>
                          <a:noFill/>
                          <a:ln w="9525">
                            <a:noFill/>
                          </a:ln>
                        </pic:spPr>
                      </pic:pic>
                    </a:graphicData>
                  </a:graphic>
                </wp:inline>
              </w:drawing>
            </w:r>
          </w:p>
        </w:tc>
      </w:tr>
      <w:tr w14:paraId="6B5F3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E6C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033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（转椅）</w:t>
            </w:r>
          </w:p>
        </w:tc>
        <w:tc>
          <w:tcPr>
            <w:tcW w:w="1847" w:type="pct"/>
            <w:tcBorders>
              <w:top w:val="single" w:color="000000" w:sz="4" w:space="0"/>
              <w:left w:val="single" w:color="000000" w:sz="4" w:space="0"/>
              <w:bottom w:val="nil"/>
              <w:right w:val="single" w:color="000000" w:sz="4" w:space="0"/>
            </w:tcBorders>
            <w:shd w:val="clear" w:color="auto" w:fill="auto"/>
            <w:vAlign w:val="center"/>
          </w:tcPr>
          <w:p w14:paraId="4220CEA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1.黑色全新料加纤背框，扪进口过测试特网；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2.一体式双腰设计部符合人体公学；贴合脊椎护腰；更加舒适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3.黑色全新料加纤固定扶手；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4.座包一体成型定型海绵+塑胶底壳，永不变形，扪华宇透气网布；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2.5mm厚度原位锁定蝴蝶底盘；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6.过SGS认证气杆，100mm缩50mm；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7.320mm白色尼龙高脚，静压1136KG;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8.60mm尼龙+PU静音脚轮过BIFMA。</w:t>
            </w:r>
          </w:p>
        </w:tc>
        <w:tc>
          <w:tcPr>
            <w:tcW w:w="296" w:type="pct"/>
            <w:tcBorders>
              <w:top w:val="single" w:color="000000" w:sz="4" w:space="0"/>
              <w:left w:val="single" w:color="000000" w:sz="4" w:space="0"/>
              <w:bottom w:val="nil"/>
              <w:right w:val="single" w:color="000000" w:sz="4" w:space="0"/>
            </w:tcBorders>
            <w:shd w:val="clear" w:color="auto" w:fill="auto"/>
            <w:vAlign w:val="center"/>
          </w:tcPr>
          <w:p w14:paraId="08E57EC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305" w:type="pct"/>
            <w:tcBorders>
              <w:top w:val="single" w:color="000000" w:sz="4" w:space="0"/>
              <w:left w:val="single" w:color="000000" w:sz="4" w:space="0"/>
              <w:bottom w:val="nil"/>
              <w:right w:val="single" w:color="000000" w:sz="4" w:space="0"/>
            </w:tcBorders>
            <w:shd w:val="clear" w:color="auto" w:fill="auto"/>
            <w:vAlign w:val="center"/>
          </w:tcPr>
          <w:p w14:paraId="003CDE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92" w:type="pct"/>
            <w:tcBorders>
              <w:top w:val="single" w:color="000000" w:sz="4" w:space="0"/>
              <w:left w:val="single" w:color="000000" w:sz="4" w:space="0"/>
              <w:bottom w:val="nil"/>
              <w:right w:val="single" w:color="000000" w:sz="4" w:space="0"/>
            </w:tcBorders>
            <w:shd w:val="clear" w:color="auto" w:fill="auto"/>
            <w:vAlign w:val="center"/>
          </w:tcPr>
          <w:p w14:paraId="7A49D386">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1122.00</w:t>
            </w:r>
          </w:p>
        </w:tc>
        <w:tc>
          <w:tcPr>
            <w:tcW w:w="1079" w:type="pct"/>
            <w:tcBorders>
              <w:top w:val="single" w:color="000000" w:sz="4" w:space="0"/>
              <w:left w:val="single" w:color="000000" w:sz="4" w:space="0"/>
              <w:bottom w:val="nil"/>
              <w:right w:val="single" w:color="000000" w:sz="4" w:space="0"/>
            </w:tcBorders>
            <w:shd w:val="clear" w:color="auto" w:fill="auto"/>
            <w:noWrap/>
            <w:vAlign w:val="center"/>
          </w:tcPr>
          <w:p w14:paraId="7091D4E5">
            <w:pPr>
              <w:keepNext w:val="0"/>
              <w:keepLines w:val="0"/>
              <w:widowControl/>
              <w:suppressLineNumbers w:val="0"/>
              <w:jc w:val="left"/>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drawing>
                <wp:inline distT="0" distB="0" distL="114300" distR="114300">
                  <wp:extent cx="742950" cy="1000125"/>
                  <wp:effectExtent l="0" t="0" r="0" b="9525"/>
                  <wp:docPr id="35"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2" descr="IMG_277"/>
                          <pic:cNvPicPr>
                            <a:picLocks noChangeAspect="1"/>
                          </pic:cNvPicPr>
                        </pic:nvPicPr>
                        <pic:blipFill>
                          <a:blip r:embed="rId31"/>
                          <a:stretch>
                            <a:fillRect/>
                          </a:stretch>
                        </pic:blipFill>
                        <pic:spPr>
                          <a:xfrm>
                            <a:off x="0" y="0"/>
                            <a:ext cx="742950" cy="1000125"/>
                          </a:xfrm>
                          <a:prstGeom prst="rect">
                            <a:avLst/>
                          </a:prstGeom>
                          <a:noFill/>
                          <a:ln w="9525">
                            <a:noFill/>
                          </a:ln>
                        </pic:spPr>
                      </pic:pic>
                    </a:graphicData>
                  </a:graphic>
                </wp:inline>
              </w:drawing>
            </w:r>
          </w:p>
        </w:tc>
      </w:tr>
      <w:tr w14:paraId="0AEEF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38"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291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0B8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（转椅）</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267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皮革防水耐磨损，U型靠背支撑，防爆气杆，钢制五爪，静音滑轮，杏色靠背  米色出口轮46cm*46cm*36cm</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4D0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BB8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EF540">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3850.00</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182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85850" cy="1066800"/>
                  <wp:effectExtent l="0" t="0" r="0" b="0"/>
                  <wp:docPr id="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 descr="IMG_278"/>
                          <pic:cNvPicPr>
                            <a:picLocks noChangeAspect="1"/>
                          </pic:cNvPicPr>
                        </pic:nvPicPr>
                        <pic:blipFill>
                          <a:blip r:embed="rId32"/>
                          <a:stretch>
                            <a:fillRect/>
                          </a:stretch>
                        </pic:blipFill>
                        <pic:spPr>
                          <a:xfrm>
                            <a:off x="0" y="0"/>
                            <a:ext cx="1085850" cy="1066800"/>
                          </a:xfrm>
                          <a:prstGeom prst="rect">
                            <a:avLst/>
                          </a:prstGeom>
                          <a:noFill/>
                          <a:ln w="9525">
                            <a:noFill/>
                          </a:ln>
                        </pic:spPr>
                      </pic:pic>
                    </a:graphicData>
                  </a:graphic>
                </wp:inline>
              </w:drawing>
            </w:r>
          </w:p>
        </w:tc>
      </w:tr>
      <w:tr w14:paraId="2A7F1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7EA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633" w:type="pct"/>
            <w:tcBorders>
              <w:top w:val="single" w:color="000000" w:sz="4" w:space="0"/>
              <w:left w:val="single" w:color="000000" w:sz="4" w:space="0"/>
              <w:bottom w:val="nil"/>
              <w:right w:val="single" w:color="000000" w:sz="4" w:space="0"/>
            </w:tcBorders>
            <w:shd w:val="clear" w:color="auto" w:fill="auto"/>
            <w:vAlign w:val="center"/>
          </w:tcPr>
          <w:p w14:paraId="34AB0E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办公椅4</w:t>
            </w:r>
          </w:p>
        </w:tc>
        <w:tc>
          <w:tcPr>
            <w:tcW w:w="1847" w:type="pct"/>
            <w:tcBorders>
              <w:top w:val="single" w:color="000000" w:sz="4" w:space="0"/>
              <w:left w:val="single" w:color="000000" w:sz="4" w:space="0"/>
              <w:bottom w:val="nil"/>
              <w:right w:val="single" w:color="000000" w:sz="4" w:space="0"/>
            </w:tcBorders>
            <w:shd w:val="clear" w:color="auto" w:fill="auto"/>
            <w:vAlign w:val="center"/>
          </w:tcPr>
          <w:p w14:paraId="4E4B74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1、面料：采用优质阻燃网布，具有防潮、防污、易清洁等优点，GB 18401-2010标准，甲醛未检出，染色牢度耐干摩擦4-5级，可分解致癌芳香胺染料为未检出，无异味。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2、海绵：采用优质阻燃定型海绵，表面有防腐化和防变型保护膜，防破碎、抗氧化，软硬适中，回弹性能好，抗变形能力强，根椐人体工程学原理设计，坐感舒适，符合GB/T 10802-2006标准，75%压缩永久变形≤4%，回弹率≥40%，拉伸强度≥150kPa，伸长率≥120%，撕裂强度≥3.0N/cm，干热老化后拉伸强度≥145kPa。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3、扶手：采用玻纤增强PP材料，具有较强的承重力，耐磨不掉皮、不变色，握感平滑，稳固耐用。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4、气压棒：采用优质气压棒，符合GB/T 29525-2013标准活塞杆涂镀层均匀、表面光洁，无伤痕、脱皮、起泡、麻点、针孔、结瘤等缺陷；气弹簧锁定在任意位置经100h后，活塞杆位未产生位移；高低温试验后公称力Fa衰减量≤0.8%；经高低温性能试验后的气弹簧，再经6万次循环寿命试验后，公称力Fa的总衰减量≤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5、脚架：采用优质五星脚架，坚实耐用。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6、脚轮：采用优质尼龙脚轮，移动流畅、杂音小，耐磨性好，承载能力强。</w:t>
            </w:r>
          </w:p>
        </w:tc>
        <w:tc>
          <w:tcPr>
            <w:tcW w:w="296" w:type="pct"/>
            <w:tcBorders>
              <w:top w:val="single" w:color="000000" w:sz="4" w:space="0"/>
              <w:left w:val="single" w:color="000000" w:sz="4" w:space="0"/>
              <w:bottom w:val="nil"/>
              <w:right w:val="single" w:color="000000" w:sz="4" w:space="0"/>
            </w:tcBorders>
            <w:shd w:val="clear" w:color="auto" w:fill="auto"/>
            <w:vAlign w:val="center"/>
          </w:tcPr>
          <w:p w14:paraId="0D7986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05" w:type="pct"/>
            <w:tcBorders>
              <w:top w:val="single" w:color="000000" w:sz="4" w:space="0"/>
              <w:left w:val="single" w:color="000000" w:sz="4" w:space="0"/>
              <w:bottom w:val="nil"/>
              <w:right w:val="single" w:color="000000" w:sz="4" w:space="0"/>
            </w:tcBorders>
            <w:shd w:val="clear" w:color="auto" w:fill="auto"/>
            <w:vAlign w:val="center"/>
          </w:tcPr>
          <w:p w14:paraId="5F72BE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592" w:type="pct"/>
            <w:tcBorders>
              <w:top w:val="single" w:color="000000" w:sz="4" w:space="0"/>
              <w:left w:val="single" w:color="000000" w:sz="4" w:space="0"/>
              <w:bottom w:val="nil"/>
              <w:right w:val="single" w:color="000000" w:sz="4" w:space="0"/>
            </w:tcBorders>
            <w:shd w:val="clear" w:color="auto" w:fill="auto"/>
            <w:vAlign w:val="center"/>
          </w:tcPr>
          <w:p w14:paraId="45A953BF">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2790.00</w:t>
            </w:r>
          </w:p>
        </w:tc>
        <w:tc>
          <w:tcPr>
            <w:tcW w:w="1079" w:type="pct"/>
            <w:tcBorders>
              <w:top w:val="single" w:color="000000" w:sz="4" w:space="0"/>
              <w:left w:val="single" w:color="000000" w:sz="4" w:space="0"/>
              <w:bottom w:val="nil"/>
              <w:right w:val="single" w:color="000000" w:sz="4" w:space="0"/>
            </w:tcBorders>
            <w:shd w:val="clear" w:color="auto" w:fill="auto"/>
            <w:noWrap/>
            <w:vAlign w:val="center"/>
          </w:tcPr>
          <w:p w14:paraId="15F8C849">
            <w:pPr>
              <w:keepNext w:val="0"/>
              <w:keepLines w:val="0"/>
              <w:widowControl/>
              <w:suppressLineNumbers w:val="0"/>
              <w:jc w:val="left"/>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drawing>
                <wp:inline distT="0" distB="0" distL="114300" distR="114300">
                  <wp:extent cx="1152525" cy="1552575"/>
                  <wp:effectExtent l="0" t="0" r="9525" b="9525"/>
                  <wp:docPr id="29"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descr="IMG_279"/>
                          <pic:cNvPicPr>
                            <a:picLocks noChangeAspect="1"/>
                          </pic:cNvPicPr>
                        </pic:nvPicPr>
                        <pic:blipFill>
                          <a:blip r:embed="rId33"/>
                          <a:stretch>
                            <a:fillRect/>
                          </a:stretch>
                        </pic:blipFill>
                        <pic:spPr>
                          <a:xfrm>
                            <a:off x="0" y="0"/>
                            <a:ext cx="1152525" cy="1552575"/>
                          </a:xfrm>
                          <a:prstGeom prst="rect">
                            <a:avLst/>
                          </a:prstGeom>
                          <a:noFill/>
                          <a:ln w="9525">
                            <a:noFill/>
                          </a:ln>
                        </pic:spPr>
                      </pic:pic>
                    </a:graphicData>
                  </a:graphic>
                </wp:inline>
              </w:drawing>
            </w:r>
          </w:p>
        </w:tc>
      </w:tr>
      <w:tr w14:paraId="2B6DE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CCF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F81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办公椅5</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F5C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1、办公椅、椅升降滑轮转椅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2、产品类型II型办公椅(椅背角度可调节)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3、黑色加大加厚尼龙脚（乳胶垫）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4、扶手类型固定扶手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5、座板材质中纤板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6、底盘类型常规三功能底盘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7、底盘材质冷轧钢板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气压棒级别二级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8、椅脚材质注塑尼龙椅脚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椅轮材质PP轮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9、五金配件螺丝五金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10、产品功能可拆装</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D09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2F0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D121D">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565.00</w:t>
            </w:r>
          </w:p>
        </w:tc>
        <w:tc>
          <w:tcPr>
            <w:tcW w:w="10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FA9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247775" cy="1123950"/>
                  <wp:effectExtent l="0" t="0" r="9525" b="0"/>
                  <wp:docPr id="26"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IMG_280"/>
                          <pic:cNvPicPr>
                            <a:picLocks noChangeAspect="1"/>
                          </pic:cNvPicPr>
                        </pic:nvPicPr>
                        <pic:blipFill>
                          <a:blip r:embed="rId34"/>
                          <a:stretch>
                            <a:fillRect/>
                          </a:stretch>
                        </pic:blipFill>
                        <pic:spPr>
                          <a:xfrm>
                            <a:off x="0" y="0"/>
                            <a:ext cx="1247775" cy="1123950"/>
                          </a:xfrm>
                          <a:prstGeom prst="rect">
                            <a:avLst/>
                          </a:prstGeom>
                          <a:noFill/>
                          <a:ln w="9525">
                            <a:noFill/>
                          </a:ln>
                        </pic:spPr>
                      </pic:pic>
                    </a:graphicData>
                  </a:graphic>
                </wp:inline>
              </w:drawing>
            </w:r>
          </w:p>
        </w:tc>
      </w:tr>
      <w:tr w14:paraId="07BDE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056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97B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办公椅6</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52B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背框、扶手由PP+GF材质注塑而成，扶手可通过垂直静压≥136kg,水平拉力≥68kg；海绵密度≥40kg/m3，泡绵回弹性可达35%；网布横纵向拉裂强度8kg/cm；横纵向拉断强度12kg/cm;PA五星脚脚架；脚轮由PA+PU两种材质组合而成。轮毂直径50mm内用PA+玻纤注塑而成轮毂外套PU边。</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2C3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652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7DE37">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560.00</w:t>
            </w:r>
          </w:p>
        </w:tc>
        <w:tc>
          <w:tcPr>
            <w:tcW w:w="10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2CA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85825" cy="1000125"/>
                  <wp:effectExtent l="0" t="0" r="9525" b="9525"/>
                  <wp:docPr id="24"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6" descr="IMG_281"/>
                          <pic:cNvPicPr>
                            <a:picLocks noChangeAspect="1"/>
                          </pic:cNvPicPr>
                        </pic:nvPicPr>
                        <pic:blipFill>
                          <a:blip r:embed="rId35"/>
                          <a:stretch>
                            <a:fillRect/>
                          </a:stretch>
                        </pic:blipFill>
                        <pic:spPr>
                          <a:xfrm>
                            <a:off x="0" y="0"/>
                            <a:ext cx="885825" cy="1000125"/>
                          </a:xfrm>
                          <a:prstGeom prst="rect">
                            <a:avLst/>
                          </a:prstGeom>
                          <a:noFill/>
                          <a:ln w="9525">
                            <a:noFill/>
                          </a:ln>
                        </pic:spPr>
                      </pic:pic>
                    </a:graphicData>
                  </a:graphic>
                </wp:inline>
              </w:drawing>
            </w:r>
          </w:p>
        </w:tc>
      </w:tr>
      <w:tr w14:paraId="5E4CA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14E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D5F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办公椅7</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91B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座板材质 PP塑料/皮质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产品功能 可调节高低</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C3A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839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84D69">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2076.00</w:t>
            </w:r>
          </w:p>
        </w:tc>
        <w:tc>
          <w:tcPr>
            <w:tcW w:w="10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A58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14400" cy="942975"/>
                  <wp:effectExtent l="0" t="0" r="0" b="9525"/>
                  <wp:docPr id="11"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7" descr="IMG_282"/>
                          <pic:cNvPicPr>
                            <a:picLocks noChangeAspect="1"/>
                          </pic:cNvPicPr>
                        </pic:nvPicPr>
                        <pic:blipFill>
                          <a:blip r:embed="rId36"/>
                          <a:stretch>
                            <a:fillRect/>
                          </a:stretch>
                        </pic:blipFill>
                        <pic:spPr>
                          <a:xfrm>
                            <a:off x="0" y="0"/>
                            <a:ext cx="914400" cy="942975"/>
                          </a:xfrm>
                          <a:prstGeom prst="rect">
                            <a:avLst/>
                          </a:prstGeom>
                          <a:noFill/>
                          <a:ln w="9525">
                            <a:noFill/>
                          </a:ln>
                        </pic:spPr>
                      </pic:pic>
                    </a:graphicData>
                  </a:graphic>
                </wp:inline>
              </w:drawing>
            </w:r>
          </w:p>
        </w:tc>
      </w:tr>
      <w:tr w14:paraId="02FC0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830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13C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办公椅8</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4FE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·Ø320白色尼龙脚过1136KG静压测试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·椅轮：60MM黑色防震静音PU轮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·85电镀气杆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·2.5加厚中班蝴蝶底盘，可逍遥和原位锁定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·固定腰靠，白色PP玻纤背框和扶手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·42密度中软高弹力切割海绵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·弹力座布，透气背网饰面</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0AD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717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BCC96">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680.00</w:t>
            </w:r>
          </w:p>
        </w:tc>
        <w:tc>
          <w:tcPr>
            <w:tcW w:w="10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B57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71550" cy="1066800"/>
                  <wp:effectExtent l="0" t="0" r="0" b="0"/>
                  <wp:docPr id="13"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8" descr="IMG_283"/>
                          <pic:cNvPicPr>
                            <a:picLocks noChangeAspect="1"/>
                          </pic:cNvPicPr>
                        </pic:nvPicPr>
                        <pic:blipFill>
                          <a:blip r:embed="rId37"/>
                          <a:stretch>
                            <a:fillRect/>
                          </a:stretch>
                        </pic:blipFill>
                        <pic:spPr>
                          <a:xfrm>
                            <a:off x="0" y="0"/>
                            <a:ext cx="971550" cy="1066800"/>
                          </a:xfrm>
                          <a:prstGeom prst="rect">
                            <a:avLst/>
                          </a:prstGeom>
                          <a:noFill/>
                          <a:ln w="9525">
                            <a:noFill/>
                          </a:ln>
                        </pic:spPr>
                      </pic:pic>
                    </a:graphicData>
                  </a:graphic>
                </wp:inline>
              </w:drawing>
            </w:r>
          </w:p>
        </w:tc>
      </w:tr>
      <w:tr w14:paraId="7D84D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EC4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737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办公椅9</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062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坐垫高回弹发泡定型棉，靠背PU材料永不变形，底盘可调节汽杆升降旋转，优质电镀五金脚，PU静音脚轮</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CB3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511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416DB">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456.00</w:t>
            </w:r>
          </w:p>
        </w:tc>
        <w:tc>
          <w:tcPr>
            <w:tcW w:w="10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ECC8D">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drawing>
                <wp:inline distT="0" distB="0" distL="114300" distR="114300">
                  <wp:extent cx="1295400" cy="1200150"/>
                  <wp:effectExtent l="0" t="0" r="0" b="0"/>
                  <wp:docPr id="39"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9" descr="IMG_284"/>
                          <pic:cNvPicPr>
                            <a:picLocks noChangeAspect="1"/>
                          </pic:cNvPicPr>
                        </pic:nvPicPr>
                        <pic:blipFill>
                          <a:blip r:embed="rId38"/>
                          <a:stretch>
                            <a:fillRect/>
                          </a:stretch>
                        </pic:blipFill>
                        <pic:spPr>
                          <a:xfrm>
                            <a:off x="0" y="0"/>
                            <a:ext cx="1295400" cy="1200150"/>
                          </a:xfrm>
                          <a:prstGeom prst="rect">
                            <a:avLst/>
                          </a:prstGeom>
                          <a:noFill/>
                          <a:ln w="9525">
                            <a:noFill/>
                          </a:ln>
                        </pic:spPr>
                      </pic:pic>
                    </a:graphicData>
                  </a:graphic>
                </wp:inline>
              </w:drawing>
            </w:r>
          </w:p>
        </w:tc>
      </w:tr>
      <w:tr w14:paraId="240BA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E03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BB3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办公椅10</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6A5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1.面料优质耐磨网饰面，高级耐磨弹力绒布座饰面；2.靠背采用黑色全新料加纤框架，透气网布，可活动逍遥；3.架子1.5厚度的A3钢材喷黑四脚架。</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E75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F9B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4B75A">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1520.00</w:t>
            </w:r>
          </w:p>
        </w:tc>
        <w:tc>
          <w:tcPr>
            <w:tcW w:w="10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370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42975" cy="923925"/>
                  <wp:effectExtent l="0" t="0" r="9525" b="9525"/>
                  <wp:docPr id="28"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0" descr="IMG_285"/>
                          <pic:cNvPicPr>
                            <a:picLocks noChangeAspect="1"/>
                          </pic:cNvPicPr>
                        </pic:nvPicPr>
                        <pic:blipFill>
                          <a:blip r:embed="rId39"/>
                          <a:stretch>
                            <a:fillRect/>
                          </a:stretch>
                        </pic:blipFill>
                        <pic:spPr>
                          <a:xfrm>
                            <a:off x="0" y="0"/>
                            <a:ext cx="942975" cy="923925"/>
                          </a:xfrm>
                          <a:prstGeom prst="rect">
                            <a:avLst/>
                          </a:prstGeom>
                          <a:noFill/>
                          <a:ln w="9525">
                            <a:noFill/>
                          </a:ln>
                        </pic:spPr>
                      </pic:pic>
                    </a:graphicData>
                  </a:graphic>
                </wp:inline>
              </w:drawing>
            </w:r>
          </w:p>
        </w:tc>
      </w:tr>
      <w:tr w14:paraId="04BB4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59D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6D3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会议椅（带写字板）</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A0F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625*D520*H880(mm)；1、靠背：尼龙加玻纤白色背框（颜色可选）；2、坐垫：橙色，45高密度纯海绵+高级耐磨弹力网布座饰面；3、白色PP扶手面可前后活动；4、架子1.5厚喷涂白色方管4脚椅架+固定脚/50mm静音轮；5、功能坐垫可翻起，架子可全折叠；6、白色活动写字板</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235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A3F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EEF69">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9750.00</w:t>
            </w:r>
          </w:p>
        </w:tc>
        <w:tc>
          <w:tcPr>
            <w:tcW w:w="10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5F9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38225" cy="1009650"/>
                  <wp:effectExtent l="0" t="0" r="9525" b="0"/>
                  <wp:docPr id="20"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1" descr="IMG_286"/>
                          <pic:cNvPicPr>
                            <a:picLocks noChangeAspect="1"/>
                          </pic:cNvPicPr>
                        </pic:nvPicPr>
                        <pic:blipFill>
                          <a:blip r:embed="rId40"/>
                          <a:stretch>
                            <a:fillRect/>
                          </a:stretch>
                        </pic:blipFill>
                        <pic:spPr>
                          <a:xfrm>
                            <a:off x="0" y="0"/>
                            <a:ext cx="1038225" cy="1009650"/>
                          </a:xfrm>
                          <a:prstGeom prst="rect">
                            <a:avLst/>
                          </a:prstGeom>
                          <a:noFill/>
                          <a:ln w="9525">
                            <a:noFill/>
                          </a:ln>
                        </pic:spPr>
                      </pic:pic>
                    </a:graphicData>
                  </a:graphic>
                </wp:inline>
              </w:drawing>
            </w:r>
          </w:p>
        </w:tc>
      </w:tr>
      <w:tr w14:paraId="64BF0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8"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7C6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633" w:type="pct"/>
            <w:tcBorders>
              <w:top w:val="single" w:color="000000" w:sz="4" w:space="0"/>
              <w:left w:val="single" w:color="000000" w:sz="4" w:space="0"/>
              <w:bottom w:val="single" w:color="000000" w:sz="4" w:space="0"/>
              <w:right w:val="nil"/>
            </w:tcBorders>
            <w:shd w:val="clear" w:color="auto" w:fill="auto"/>
            <w:vAlign w:val="center"/>
          </w:tcPr>
          <w:p w14:paraId="252EBA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实验凳</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D2C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铝合金脚，带轮，可升降，易滑动</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4D1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2AB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592" w:type="pct"/>
            <w:tcBorders>
              <w:top w:val="single" w:color="000000" w:sz="4" w:space="0"/>
              <w:left w:val="single" w:color="000000" w:sz="4" w:space="0"/>
              <w:bottom w:val="nil"/>
              <w:right w:val="single" w:color="000000" w:sz="4" w:space="0"/>
            </w:tcBorders>
            <w:shd w:val="clear" w:color="auto" w:fill="auto"/>
            <w:noWrap/>
            <w:vAlign w:val="center"/>
          </w:tcPr>
          <w:p w14:paraId="20BEC333">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2740.00</w:t>
            </w:r>
          </w:p>
        </w:tc>
        <w:tc>
          <w:tcPr>
            <w:tcW w:w="1079" w:type="pct"/>
            <w:tcBorders>
              <w:top w:val="single" w:color="000000" w:sz="4" w:space="0"/>
              <w:left w:val="single" w:color="000000" w:sz="4" w:space="0"/>
              <w:bottom w:val="nil"/>
              <w:right w:val="single" w:color="000000" w:sz="4" w:space="0"/>
            </w:tcBorders>
            <w:shd w:val="clear" w:color="auto" w:fill="auto"/>
            <w:noWrap/>
            <w:vAlign w:val="center"/>
          </w:tcPr>
          <w:p w14:paraId="605A4BCD">
            <w:pPr>
              <w:keepNext w:val="0"/>
              <w:keepLines w:val="0"/>
              <w:widowControl/>
              <w:suppressLineNumbers w:val="0"/>
              <w:jc w:val="left"/>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drawing>
                <wp:inline distT="0" distB="0" distL="114300" distR="114300">
                  <wp:extent cx="923925" cy="885825"/>
                  <wp:effectExtent l="0" t="0" r="9525" b="9525"/>
                  <wp:docPr id="30"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2" descr="IMG_287"/>
                          <pic:cNvPicPr>
                            <a:picLocks noChangeAspect="1"/>
                          </pic:cNvPicPr>
                        </pic:nvPicPr>
                        <pic:blipFill>
                          <a:blip r:embed="rId41"/>
                          <a:stretch>
                            <a:fillRect/>
                          </a:stretch>
                        </pic:blipFill>
                        <pic:spPr>
                          <a:xfrm>
                            <a:off x="0" y="0"/>
                            <a:ext cx="923925" cy="885825"/>
                          </a:xfrm>
                          <a:prstGeom prst="rect">
                            <a:avLst/>
                          </a:prstGeom>
                          <a:noFill/>
                          <a:ln w="9525">
                            <a:noFill/>
                          </a:ln>
                        </pic:spPr>
                      </pic:pic>
                    </a:graphicData>
                  </a:graphic>
                </wp:inline>
              </w:drawing>
            </w:r>
          </w:p>
        </w:tc>
      </w:tr>
      <w:tr w14:paraId="45386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8"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006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0D6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食堂餐椅</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6992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1.进口PU皮面料，防水耐脏；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2.加厚高回弹海绵，永不变形；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3.多层复合板材 4.颜色灰色或者白色</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51F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952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6C05F">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3616.00</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01C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47700" cy="876300"/>
                  <wp:effectExtent l="0" t="0" r="0" b="0"/>
                  <wp:docPr id="45"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3" descr="IMG_288"/>
                          <pic:cNvPicPr>
                            <a:picLocks noChangeAspect="1"/>
                          </pic:cNvPicPr>
                        </pic:nvPicPr>
                        <pic:blipFill>
                          <a:blip r:embed="rId42"/>
                          <a:stretch>
                            <a:fillRect/>
                          </a:stretch>
                        </pic:blipFill>
                        <pic:spPr>
                          <a:xfrm>
                            <a:off x="0" y="0"/>
                            <a:ext cx="647700" cy="876300"/>
                          </a:xfrm>
                          <a:prstGeom prst="rect">
                            <a:avLst/>
                          </a:prstGeom>
                          <a:noFill/>
                          <a:ln w="9525">
                            <a:noFill/>
                          </a:ln>
                        </pic:spPr>
                      </pic:pic>
                    </a:graphicData>
                  </a:graphic>
                </wp:inline>
              </w:drawing>
            </w:r>
          </w:p>
        </w:tc>
      </w:tr>
      <w:tr w14:paraId="52B29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6"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213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B76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椅子</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DCB3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规格：W540*D505*H860mm   材质：主体框架选用优质白蜡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木实木制作，采用出榫开槽实</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结构，粘合全部进口AB铁胶，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表面经多次打磨环保油漆覆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盖；软包35以上高密度海绵外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扪耐磨西皮或布艺。</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32B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5B9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C1433">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806.00</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D8C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81100" cy="1009650"/>
                  <wp:effectExtent l="0" t="0" r="0" b="0"/>
                  <wp:docPr id="57"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4" descr="IMG_289"/>
                          <pic:cNvPicPr>
                            <a:picLocks noChangeAspect="1"/>
                          </pic:cNvPicPr>
                        </pic:nvPicPr>
                        <pic:blipFill>
                          <a:blip r:embed="rId43"/>
                          <a:stretch>
                            <a:fillRect/>
                          </a:stretch>
                        </pic:blipFill>
                        <pic:spPr>
                          <a:xfrm>
                            <a:off x="0" y="0"/>
                            <a:ext cx="1181100" cy="1009650"/>
                          </a:xfrm>
                          <a:prstGeom prst="rect">
                            <a:avLst/>
                          </a:prstGeom>
                          <a:noFill/>
                          <a:ln w="9525">
                            <a:noFill/>
                          </a:ln>
                        </pic:spPr>
                      </pic:pic>
                    </a:graphicData>
                  </a:graphic>
                </wp:inline>
              </w:drawing>
            </w:r>
          </w:p>
        </w:tc>
      </w:tr>
      <w:tr w14:paraId="162E8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7"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2DC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159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圆凳1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（浅紫色） </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9E3C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规格：直径31cm*高45cm，创意圆凳实木小凳子 （浅紫色）</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001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615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E5509">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2272.00</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45739">
            <w:pPr>
              <w:keepNext w:val="0"/>
              <w:keepLines w:val="0"/>
              <w:widowControl/>
              <w:suppressLineNumbers w:val="0"/>
              <w:jc w:val="left"/>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drawing>
                <wp:inline distT="0" distB="0" distL="114300" distR="114300">
                  <wp:extent cx="1228725" cy="1066800"/>
                  <wp:effectExtent l="0" t="0" r="9525" b="0"/>
                  <wp:docPr id="41"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5" descr="IMG_290"/>
                          <pic:cNvPicPr>
                            <a:picLocks noChangeAspect="1"/>
                          </pic:cNvPicPr>
                        </pic:nvPicPr>
                        <pic:blipFill>
                          <a:blip r:embed="rId44"/>
                          <a:stretch>
                            <a:fillRect/>
                          </a:stretch>
                        </pic:blipFill>
                        <pic:spPr>
                          <a:xfrm>
                            <a:off x="0" y="0"/>
                            <a:ext cx="1228725" cy="1066800"/>
                          </a:xfrm>
                          <a:prstGeom prst="rect">
                            <a:avLst/>
                          </a:prstGeom>
                          <a:noFill/>
                          <a:ln w="9525">
                            <a:noFill/>
                          </a:ln>
                        </pic:spPr>
                      </pic:pic>
                    </a:graphicData>
                  </a:graphic>
                </wp:inline>
              </w:drawing>
            </w:r>
          </w:p>
        </w:tc>
      </w:tr>
      <w:tr w14:paraId="68DE0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DEC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633" w:type="pct"/>
            <w:tcBorders>
              <w:top w:val="single" w:color="000000" w:sz="4" w:space="0"/>
              <w:left w:val="single" w:color="000000" w:sz="4" w:space="0"/>
              <w:bottom w:val="single" w:color="auto" w:sz="4" w:space="0"/>
              <w:right w:val="single" w:color="000000" w:sz="4" w:space="0"/>
            </w:tcBorders>
            <w:shd w:val="clear" w:color="auto" w:fill="auto"/>
            <w:vAlign w:val="center"/>
          </w:tcPr>
          <w:p w14:paraId="4B050C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圆凳2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（紫色）</w:t>
            </w:r>
          </w:p>
        </w:tc>
        <w:tc>
          <w:tcPr>
            <w:tcW w:w="1847" w:type="pct"/>
            <w:tcBorders>
              <w:top w:val="single" w:color="000000" w:sz="4" w:space="0"/>
              <w:left w:val="single" w:color="000000" w:sz="4" w:space="0"/>
              <w:bottom w:val="single" w:color="auto" w:sz="4" w:space="0"/>
              <w:right w:val="single" w:color="000000" w:sz="4" w:space="0"/>
            </w:tcBorders>
            <w:shd w:val="clear" w:color="auto" w:fill="auto"/>
            <w:vAlign w:val="center"/>
          </w:tcPr>
          <w:p w14:paraId="0955802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规格：直径31cm*高45cm，创意圆凳实木小凳子（紫色）</w:t>
            </w:r>
          </w:p>
        </w:tc>
        <w:tc>
          <w:tcPr>
            <w:tcW w:w="296" w:type="pct"/>
            <w:tcBorders>
              <w:top w:val="single" w:color="000000" w:sz="4" w:space="0"/>
              <w:left w:val="single" w:color="000000" w:sz="4" w:space="0"/>
              <w:bottom w:val="single" w:color="auto" w:sz="4" w:space="0"/>
              <w:right w:val="single" w:color="000000" w:sz="4" w:space="0"/>
            </w:tcBorders>
            <w:shd w:val="clear" w:color="auto" w:fill="auto"/>
            <w:vAlign w:val="center"/>
          </w:tcPr>
          <w:p w14:paraId="711D77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05" w:type="pct"/>
            <w:tcBorders>
              <w:top w:val="single" w:color="000000" w:sz="4" w:space="0"/>
              <w:left w:val="single" w:color="000000" w:sz="4" w:space="0"/>
              <w:bottom w:val="single" w:color="auto" w:sz="4" w:space="0"/>
              <w:right w:val="single" w:color="000000" w:sz="4" w:space="0"/>
            </w:tcBorders>
            <w:shd w:val="clear" w:color="auto" w:fill="auto"/>
            <w:vAlign w:val="center"/>
          </w:tcPr>
          <w:p w14:paraId="280CEC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592" w:type="pct"/>
            <w:tcBorders>
              <w:top w:val="single" w:color="000000" w:sz="4" w:space="0"/>
              <w:left w:val="single" w:color="000000" w:sz="4" w:space="0"/>
              <w:bottom w:val="single" w:color="auto" w:sz="4" w:space="0"/>
              <w:right w:val="single" w:color="000000" w:sz="4" w:space="0"/>
            </w:tcBorders>
            <w:shd w:val="clear" w:color="auto" w:fill="auto"/>
            <w:vAlign w:val="center"/>
          </w:tcPr>
          <w:p w14:paraId="5BA95262">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5680.00</w:t>
            </w:r>
          </w:p>
        </w:tc>
        <w:tc>
          <w:tcPr>
            <w:tcW w:w="1079"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6B87B3AD">
            <w:pPr>
              <w:keepNext w:val="0"/>
              <w:keepLines w:val="0"/>
              <w:widowControl/>
              <w:suppressLineNumbers w:val="0"/>
              <w:jc w:val="left"/>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drawing>
                <wp:inline distT="0" distB="0" distL="114300" distR="114300">
                  <wp:extent cx="1123950" cy="981075"/>
                  <wp:effectExtent l="0" t="0" r="0" b="9525"/>
                  <wp:docPr id="49"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6" descr="IMG_291"/>
                          <pic:cNvPicPr>
                            <a:picLocks noChangeAspect="1"/>
                          </pic:cNvPicPr>
                        </pic:nvPicPr>
                        <pic:blipFill>
                          <a:blip r:embed="rId45"/>
                          <a:stretch>
                            <a:fillRect/>
                          </a:stretch>
                        </pic:blipFill>
                        <pic:spPr>
                          <a:xfrm>
                            <a:off x="0" y="0"/>
                            <a:ext cx="1123950" cy="981075"/>
                          </a:xfrm>
                          <a:prstGeom prst="rect">
                            <a:avLst/>
                          </a:prstGeom>
                          <a:noFill/>
                          <a:ln w="9525">
                            <a:noFill/>
                          </a:ln>
                        </pic:spPr>
                      </pic:pic>
                    </a:graphicData>
                  </a:graphic>
                </wp:inline>
              </w:drawing>
            </w:r>
          </w:p>
        </w:tc>
      </w:tr>
      <w:tr w14:paraId="6A09A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0" w:hRule="atLeast"/>
        </w:trPr>
        <w:tc>
          <w:tcPr>
            <w:tcW w:w="244"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0A5E8A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633" w:type="pct"/>
            <w:tcBorders>
              <w:top w:val="single" w:color="auto" w:sz="4" w:space="0"/>
              <w:left w:val="single" w:color="auto" w:sz="4" w:space="0"/>
              <w:bottom w:val="single" w:color="auto" w:sz="4" w:space="0"/>
              <w:right w:val="single" w:color="000000" w:sz="4" w:space="0"/>
            </w:tcBorders>
            <w:shd w:val="clear" w:color="auto" w:fill="auto"/>
            <w:vAlign w:val="center"/>
          </w:tcPr>
          <w:p w14:paraId="2203EC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圆凳3</w:t>
            </w:r>
          </w:p>
        </w:tc>
        <w:tc>
          <w:tcPr>
            <w:tcW w:w="1847" w:type="pct"/>
            <w:tcBorders>
              <w:top w:val="single" w:color="auto" w:sz="4" w:space="0"/>
              <w:left w:val="single" w:color="000000" w:sz="4" w:space="0"/>
              <w:bottom w:val="single" w:color="auto" w:sz="4" w:space="0"/>
              <w:right w:val="single" w:color="000000" w:sz="4" w:space="0"/>
            </w:tcBorders>
            <w:shd w:val="clear" w:color="auto" w:fill="auto"/>
            <w:vAlign w:val="center"/>
          </w:tcPr>
          <w:p w14:paraId="34D4F8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规格：直径32cm*高45cm，可叠放、塑料凳、黑色、圆凳</w:t>
            </w:r>
          </w:p>
        </w:tc>
        <w:tc>
          <w:tcPr>
            <w:tcW w:w="296" w:type="pct"/>
            <w:tcBorders>
              <w:top w:val="single" w:color="auto" w:sz="4" w:space="0"/>
              <w:left w:val="single" w:color="000000" w:sz="4" w:space="0"/>
              <w:bottom w:val="single" w:color="auto" w:sz="4" w:space="0"/>
              <w:right w:val="single" w:color="000000" w:sz="4" w:space="0"/>
            </w:tcBorders>
            <w:shd w:val="clear" w:color="auto" w:fill="auto"/>
            <w:vAlign w:val="center"/>
          </w:tcPr>
          <w:p w14:paraId="4DAE45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05" w:type="pct"/>
            <w:tcBorders>
              <w:top w:val="single" w:color="auto" w:sz="4" w:space="0"/>
              <w:left w:val="single" w:color="000000" w:sz="4" w:space="0"/>
              <w:bottom w:val="single" w:color="auto" w:sz="4" w:space="0"/>
              <w:right w:val="single" w:color="000000" w:sz="4" w:space="0"/>
            </w:tcBorders>
            <w:shd w:val="clear" w:color="auto" w:fill="auto"/>
            <w:vAlign w:val="center"/>
          </w:tcPr>
          <w:p w14:paraId="317605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592" w:type="pct"/>
            <w:tcBorders>
              <w:top w:val="single" w:color="auto" w:sz="4" w:space="0"/>
              <w:left w:val="single" w:color="000000" w:sz="4" w:space="0"/>
              <w:bottom w:val="single" w:color="auto" w:sz="4" w:space="0"/>
              <w:right w:val="single" w:color="000000" w:sz="4" w:space="0"/>
            </w:tcBorders>
            <w:shd w:val="clear" w:color="auto" w:fill="auto"/>
            <w:vAlign w:val="center"/>
          </w:tcPr>
          <w:p w14:paraId="3FB5E507">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4480.00</w:t>
            </w:r>
          </w:p>
        </w:tc>
        <w:tc>
          <w:tcPr>
            <w:tcW w:w="1079" w:type="pct"/>
            <w:tcBorders>
              <w:top w:val="single" w:color="auto" w:sz="4" w:space="0"/>
              <w:left w:val="single" w:color="000000" w:sz="4" w:space="0"/>
              <w:bottom w:val="single" w:color="auto" w:sz="4" w:space="0"/>
              <w:right w:val="single" w:color="auto" w:sz="4" w:space="0"/>
            </w:tcBorders>
            <w:shd w:val="clear" w:color="auto" w:fill="auto"/>
            <w:noWrap/>
            <w:vAlign w:val="center"/>
          </w:tcPr>
          <w:p w14:paraId="0B026FFA">
            <w:pPr>
              <w:keepNext w:val="0"/>
              <w:keepLines w:val="0"/>
              <w:widowControl/>
              <w:suppressLineNumbers w:val="0"/>
              <w:jc w:val="left"/>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drawing>
                <wp:inline distT="0" distB="0" distL="114300" distR="114300">
                  <wp:extent cx="914400" cy="847725"/>
                  <wp:effectExtent l="0" t="0" r="0" b="9525"/>
                  <wp:docPr id="50"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7" descr="IMG_292"/>
                          <pic:cNvPicPr>
                            <a:picLocks noChangeAspect="1"/>
                          </pic:cNvPicPr>
                        </pic:nvPicPr>
                        <pic:blipFill>
                          <a:blip r:embed="rId46"/>
                          <a:stretch>
                            <a:fillRect/>
                          </a:stretch>
                        </pic:blipFill>
                        <pic:spPr>
                          <a:xfrm>
                            <a:off x="0" y="0"/>
                            <a:ext cx="914400" cy="847725"/>
                          </a:xfrm>
                          <a:prstGeom prst="rect">
                            <a:avLst/>
                          </a:prstGeom>
                          <a:noFill/>
                          <a:ln w="9525">
                            <a:noFill/>
                          </a:ln>
                        </pic:spPr>
                      </pic:pic>
                    </a:graphicData>
                  </a:graphic>
                </wp:inline>
              </w:drawing>
            </w:r>
          </w:p>
        </w:tc>
      </w:tr>
      <w:tr w14:paraId="2EDB3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9C0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633" w:type="pct"/>
            <w:tcBorders>
              <w:top w:val="single" w:color="auto" w:sz="4" w:space="0"/>
              <w:left w:val="single" w:color="000000" w:sz="4" w:space="0"/>
              <w:bottom w:val="single" w:color="000000" w:sz="4" w:space="0"/>
              <w:right w:val="single" w:color="000000" w:sz="4" w:space="0"/>
            </w:tcBorders>
            <w:shd w:val="clear" w:color="auto" w:fill="auto"/>
            <w:vAlign w:val="center"/>
          </w:tcPr>
          <w:p w14:paraId="6C9D20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圆凳4</w:t>
            </w:r>
          </w:p>
        </w:tc>
        <w:tc>
          <w:tcPr>
            <w:tcW w:w="1847" w:type="pct"/>
            <w:tcBorders>
              <w:top w:val="single" w:color="auto" w:sz="4" w:space="0"/>
              <w:left w:val="single" w:color="000000" w:sz="4" w:space="0"/>
              <w:bottom w:val="single" w:color="000000" w:sz="4" w:space="0"/>
              <w:right w:val="single" w:color="000000" w:sz="4" w:space="0"/>
            </w:tcBorders>
            <w:shd w:val="clear" w:color="auto" w:fill="auto"/>
            <w:vAlign w:val="center"/>
          </w:tcPr>
          <w:p w14:paraId="4DC596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201不锈钢。</w:t>
            </w:r>
          </w:p>
        </w:tc>
        <w:tc>
          <w:tcPr>
            <w:tcW w:w="296" w:type="pct"/>
            <w:tcBorders>
              <w:top w:val="single" w:color="auto" w:sz="4" w:space="0"/>
              <w:left w:val="single" w:color="000000" w:sz="4" w:space="0"/>
              <w:bottom w:val="single" w:color="000000" w:sz="4" w:space="0"/>
              <w:right w:val="single" w:color="000000" w:sz="4" w:space="0"/>
            </w:tcBorders>
            <w:shd w:val="clear" w:color="auto" w:fill="auto"/>
            <w:vAlign w:val="center"/>
          </w:tcPr>
          <w:p w14:paraId="37B63D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05" w:type="pct"/>
            <w:tcBorders>
              <w:top w:val="single" w:color="auto" w:sz="4" w:space="0"/>
              <w:left w:val="single" w:color="000000" w:sz="4" w:space="0"/>
              <w:bottom w:val="single" w:color="000000" w:sz="4" w:space="0"/>
              <w:right w:val="single" w:color="000000" w:sz="4" w:space="0"/>
            </w:tcBorders>
            <w:shd w:val="clear" w:color="auto" w:fill="auto"/>
            <w:vAlign w:val="center"/>
          </w:tcPr>
          <w:p w14:paraId="19F5F2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92" w:type="pct"/>
            <w:tcBorders>
              <w:top w:val="single" w:color="auto" w:sz="4" w:space="0"/>
              <w:left w:val="single" w:color="000000" w:sz="4" w:space="0"/>
              <w:bottom w:val="single" w:color="000000" w:sz="4" w:space="0"/>
              <w:right w:val="single" w:color="000000" w:sz="4" w:space="0"/>
            </w:tcBorders>
            <w:shd w:val="clear" w:color="auto" w:fill="auto"/>
            <w:vAlign w:val="center"/>
          </w:tcPr>
          <w:p w14:paraId="7C5772BF">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4534.00</w:t>
            </w:r>
          </w:p>
        </w:tc>
        <w:tc>
          <w:tcPr>
            <w:tcW w:w="1079" w:type="pct"/>
            <w:tcBorders>
              <w:top w:val="single" w:color="auto" w:sz="4" w:space="0"/>
              <w:left w:val="single" w:color="000000" w:sz="4" w:space="0"/>
              <w:bottom w:val="single" w:color="000000" w:sz="4" w:space="0"/>
              <w:right w:val="single" w:color="000000" w:sz="4" w:space="0"/>
            </w:tcBorders>
            <w:shd w:val="clear" w:color="auto" w:fill="auto"/>
            <w:vAlign w:val="center"/>
          </w:tcPr>
          <w:p w14:paraId="3DE5BE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04875" cy="914400"/>
                  <wp:effectExtent l="0" t="0" r="9525" b="0"/>
                  <wp:docPr id="4"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8" descr="IMG_293"/>
                          <pic:cNvPicPr>
                            <a:picLocks noChangeAspect="1"/>
                          </pic:cNvPicPr>
                        </pic:nvPicPr>
                        <pic:blipFill>
                          <a:blip r:embed="rId47"/>
                          <a:stretch>
                            <a:fillRect/>
                          </a:stretch>
                        </pic:blipFill>
                        <pic:spPr>
                          <a:xfrm>
                            <a:off x="0" y="0"/>
                            <a:ext cx="904875" cy="914400"/>
                          </a:xfrm>
                          <a:prstGeom prst="rect">
                            <a:avLst/>
                          </a:prstGeom>
                          <a:noFill/>
                          <a:ln w="9525">
                            <a:noFill/>
                          </a:ln>
                        </pic:spPr>
                      </pic:pic>
                    </a:graphicData>
                  </a:graphic>
                </wp:inline>
              </w:drawing>
            </w:r>
          </w:p>
        </w:tc>
      </w:tr>
      <w:tr w14:paraId="571DD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7"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BF7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FE2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吧椅</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867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白色  可升降，  48cm*48cm*77cm</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4F4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A46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3E721">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534.00</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687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47750" cy="1104900"/>
                  <wp:effectExtent l="0" t="0" r="0" b="0"/>
                  <wp:docPr id="59"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9" descr="IMG_294"/>
                          <pic:cNvPicPr>
                            <a:picLocks noChangeAspect="1"/>
                          </pic:cNvPicPr>
                        </pic:nvPicPr>
                        <pic:blipFill>
                          <a:blip r:embed="rId48"/>
                          <a:stretch>
                            <a:fillRect/>
                          </a:stretch>
                        </pic:blipFill>
                        <pic:spPr>
                          <a:xfrm>
                            <a:off x="0" y="0"/>
                            <a:ext cx="1047750" cy="1104900"/>
                          </a:xfrm>
                          <a:prstGeom prst="rect">
                            <a:avLst/>
                          </a:prstGeom>
                          <a:noFill/>
                          <a:ln w="9525">
                            <a:noFill/>
                          </a:ln>
                        </pic:spPr>
                      </pic:pic>
                    </a:graphicData>
                  </a:graphic>
                </wp:inline>
              </w:drawing>
            </w:r>
          </w:p>
        </w:tc>
      </w:tr>
      <w:tr w14:paraId="0C2AD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395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B93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脚踏凳</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BC8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规格：W600*D400*H150；304不锈钢，凳面贴防滑垫。</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FDF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26C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B655E">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4440.00</w:t>
            </w:r>
          </w:p>
        </w:tc>
        <w:tc>
          <w:tcPr>
            <w:tcW w:w="10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F3C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85850" cy="800100"/>
                  <wp:effectExtent l="0" t="0" r="0" b="0"/>
                  <wp:docPr id="51"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0" descr="IMG_295"/>
                          <pic:cNvPicPr>
                            <a:picLocks noChangeAspect="1"/>
                          </pic:cNvPicPr>
                        </pic:nvPicPr>
                        <pic:blipFill>
                          <a:blip r:embed="rId49"/>
                          <a:stretch>
                            <a:fillRect/>
                          </a:stretch>
                        </pic:blipFill>
                        <pic:spPr>
                          <a:xfrm>
                            <a:off x="0" y="0"/>
                            <a:ext cx="1085850" cy="800100"/>
                          </a:xfrm>
                          <a:prstGeom prst="rect">
                            <a:avLst/>
                          </a:prstGeom>
                          <a:noFill/>
                          <a:ln w="9525">
                            <a:noFill/>
                          </a:ln>
                        </pic:spPr>
                      </pic:pic>
                    </a:graphicData>
                  </a:graphic>
                </wp:inline>
              </w:drawing>
            </w:r>
          </w:p>
        </w:tc>
      </w:tr>
      <w:tr w14:paraId="01186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7"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2CE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359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台阶踏凳（两层）</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1F1D4">
            <w:pPr>
              <w:keepNext w:val="0"/>
              <w:keepLines w:val="0"/>
              <w:widowControl/>
              <w:suppressLineNumbers w:val="0"/>
              <w:jc w:val="left"/>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t>规格：W600*D400*H400   棕色实木</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762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18B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89309">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488.00</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CEBEA">
            <w:pPr>
              <w:keepNext w:val="0"/>
              <w:keepLines w:val="0"/>
              <w:widowControl/>
              <w:suppressLineNumbers w:val="0"/>
              <w:jc w:val="left"/>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drawing>
                <wp:inline distT="0" distB="0" distL="114300" distR="114300">
                  <wp:extent cx="885825" cy="771525"/>
                  <wp:effectExtent l="0" t="0" r="9525" b="9525"/>
                  <wp:docPr id="74"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1" descr="IMG_296"/>
                          <pic:cNvPicPr>
                            <a:picLocks noChangeAspect="1"/>
                          </pic:cNvPicPr>
                        </pic:nvPicPr>
                        <pic:blipFill>
                          <a:blip r:embed="rId50"/>
                          <a:stretch>
                            <a:fillRect/>
                          </a:stretch>
                        </pic:blipFill>
                        <pic:spPr>
                          <a:xfrm>
                            <a:off x="0" y="0"/>
                            <a:ext cx="885825" cy="771525"/>
                          </a:xfrm>
                          <a:prstGeom prst="rect">
                            <a:avLst/>
                          </a:prstGeom>
                          <a:noFill/>
                          <a:ln w="9525">
                            <a:noFill/>
                          </a:ln>
                        </pic:spPr>
                      </pic:pic>
                    </a:graphicData>
                  </a:graphic>
                </wp:inline>
              </w:drawing>
            </w:r>
          </w:p>
        </w:tc>
      </w:tr>
      <w:tr w14:paraId="306DC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7"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0AB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339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单人沙发（可调节、带腿托）</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013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尺寸详见参考图（颜色高级灰，长95CM*宽90CM*高95CM展开长度170CM）                          框架材质：搞蒙碳素钢，承重性好，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皮料：采用耐磨超纤皮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填充物：采用整块高密度海绵，回弹佳，不易塌陷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功能：坐、靠、躺可调节，有退拖，电动调节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设置：符合人体工学设计，舒适感强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颜色：高级灰</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956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4AD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92" w:type="pct"/>
            <w:tcBorders>
              <w:top w:val="single" w:color="000000" w:sz="4" w:space="0"/>
              <w:left w:val="single" w:color="000000" w:sz="4" w:space="0"/>
              <w:bottom w:val="nil"/>
              <w:right w:val="single" w:color="000000" w:sz="4" w:space="0"/>
            </w:tcBorders>
            <w:shd w:val="clear" w:color="auto" w:fill="auto"/>
            <w:vAlign w:val="center"/>
          </w:tcPr>
          <w:p w14:paraId="223CEDD3">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2006.00</w:t>
            </w:r>
          </w:p>
        </w:tc>
        <w:tc>
          <w:tcPr>
            <w:tcW w:w="1079" w:type="pct"/>
            <w:tcBorders>
              <w:top w:val="single" w:color="000000" w:sz="4" w:space="0"/>
              <w:left w:val="single" w:color="000000" w:sz="4" w:space="0"/>
              <w:bottom w:val="nil"/>
              <w:right w:val="single" w:color="000000" w:sz="4" w:space="0"/>
            </w:tcBorders>
            <w:shd w:val="clear" w:color="auto" w:fill="auto"/>
            <w:noWrap/>
            <w:vAlign w:val="center"/>
          </w:tcPr>
          <w:p w14:paraId="45BD62D2">
            <w:pPr>
              <w:keepNext w:val="0"/>
              <w:keepLines w:val="0"/>
              <w:widowControl/>
              <w:suppressLineNumbers w:val="0"/>
              <w:jc w:val="left"/>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drawing>
                <wp:inline distT="0" distB="0" distL="114300" distR="114300">
                  <wp:extent cx="1276350" cy="1485900"/>
                  <wp:effectExtent l="0" t="0" r="0" b="0"/>
                  <wp:docPr id="38"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2" descr="IMG_297"/>
                          <pic:cNvPicPr>
                            <a:picLocks noChangeAspect="1"/>
                          </pic:cNvPicPr>
                        </pic:nvPicPr>
                        <pic:blipFill>
                          <a:blip r:embed="rId51"/>
                          <a:stretch>
                            <a:fillRect/>
                          </a:stretch>
                        </pic:blipFill>
                        <pic:spPr>
                          <a:xfrm>
                            <a:off x="0" y="0"/>
                            <a:ext cx="1276350" cy="1485900"/>
                          </a:xfrm>
                          <a:prstGeom prst="rect">
                            <a:avLst/>
                          </a:prstGeom>
                          <a:noFill/>
                          <a:ln w="9525">
                            <a:noFill/>
                          </a:ln>
                        </pic:spPr>
                      </pic:pic>
                    </a:graphicData>
                  </a:graphic>
                </wp:inline>
              </w:drawing>
            </w:r>
          </w:p>
        </w:tc>
      </w:tr>
      <w:tr w14:paraId="3F89D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8"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18B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EE5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定制沙发</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4DC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木质+皮质海绵 长±160*60*（40+30）cm</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EB2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85F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4B71A">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2466.00</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D84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400175" cy="885825"/>
                  <wp:effectExtent l="0" t="0" r="9525" b="9525"/>
                  <wp:docPr id="46"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3" descr="IMG_298"/>
                          <pic:cNvPicPr>
                            <a:picLocks noChangeAspect="1"/>
                          </pic:cNvPicPr>
                        </pic:nvPicPr>
                        <pic:blipFill>
                          <a:blip r:embed="rId52"/>
                          <a:stretch>
                            <a:fillRect/>
                          </a:stretch>
                        </pic:blipFill>
                        <pic:spPr>
                          <a:xfrm>
                            <a:off x="0" y="0"/>
                            <a:ext cx="1400175" cy="885825"/>
                          </a:xfrm>
                          <a:prstGeom prst="rect">
                            <a:avLst/>
                          </a:prstGeom>
                          <a:noFill/>
                          <a:ln w="9525">
                            <a:noFill/>
                          </a:ln>
                        </pic:spPr>
                      </pic:pic>
                    </a:graphicData>
                  </a:graphic>
                </wp:inline>
              </w:drawing>
            </w:r>
          </w:p>
        </w:tc>
      </w:tr>
      <w:tr w14:paraId="76A39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4"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FA7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E33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五节档案柜</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0B9CB">
            <w:pPr>
              <w:keepNext w:val="0"/>
              <w:keepLines w:val="0"/>
              <w:widowControl/>
              <w:suppressLineNumbers w:val="0"/>
              <w:jc w:val="left"/>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t xml:space="preserve">规格：长850*宽360*高2075（mm）                                                    </w:t>
            </w:r>
            <w:r>
              <w:rPr>
                <w:rFonts w:hint="eastAsia" w:ascii="宋体" w:hAnsi="宋体" w:eastAsia="宋体" w:cs="宋体"/>
                <w:i w:val="0"/>
                <w:iCs w:val="0"/>
                <w:color w:val="404040"/>
                <w:kern w:val="0"/>
                <w:sz w:val="20"/>
                <w:szCs w:val="20"/>
                <w:u w:val="none"/>
                <w:lang w:val="en-US" w:eastAsia="zh-CN" w:bidi="ar"/>
              </w:rPr>
              <w:br w:type="textWrapping"/>
            </w:r>
            <w:r>
              <w:rPr>
                <w:rFonts w:hint="eastAsia" w:ascii="宋体" w:hAnsi="宋体" w:eastAsia="宋体" w:cs="宋体"/>
                <w:i w:val="0"/>
                <w:iCs w:val="0"/>
                <w:color w:val="404040"/>
                <w:kern w:val="0"/>
                <w:sz w:val="20"/>
                <w:szCs w:val="20"/>
                <w:u w:val="none"/>
                <w:lang w:val="en-US" w:eastAsia="zh-CN" w:bidi="ar"/>
              </w:rPr>
              <w:t>采用0.8mm国标厚度钢制拆装结构，静电粉沫喷涂。经过磷化、酸化、碱化特别浸泡处理。</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DAF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6CC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DDAD6">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2560.00</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BE13F">
            <w:pPr>
              <w:keepNext w:val="0"/>
              <w:keepLines w:val="0"/>
              <w:widowControl/>
              <w:suppressLineNumbers w:val="0"/>
              <w:jc w:val="left"/>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drawing>
                <wp:inline distT="0" distB="0" distL="114300" distR="114300">
                  <wp:extent cx="571500" cy="1095375"/>
                  <wp:effectExtent l="0" t="0" r="0" b="9525"/>
                  <wp:docPr id="9"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4" descr="IMG_299"/>
                          <pic:cNvPicPr>
                            <a:picLocks noChangeAspect="1"/>
                          </pic:cNvPicPr>
                        </pic:nvPicPr>
                        <pic:blipFill>
                          <a:blip r:embed="rId53"/>
                          <a:stretch>
                            <a:fillRect/>
                          </a:stretch>
                        </pic:blipFill>
                        <pic:spPr>
                          <a:xfrm>
                            <a:off x="0" y="0"/>
                            <a:ext cx="571500" cy="1095375"/>
                          </a:xfrm>
                          <a:prstGeom prst="rect">
                            <a:avLst/>
                          </a:prstGeom>
                          <a:noFill/>
                          <a:ln w="9525">
                            <a:noFill/>
                          </a:ln>
                        </pic:spPr>
                      </pic:pic>
                    </a:graphicData>
                  </a:graphic>
                </wp:inline>
              </w:drawing>
            </w:r>
          </w:p>
        </w:tc>
      </w:tr>
      <w:tr w14:paraId="24CA3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318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8D2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文件柜1</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92F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规格：W800*D390*H2000；1、基材：采用厚度0.6mm以上优质电解钢板冲压而成，产品表面经除油、清洗、去锈、磷化清洗、预处理、清洗、钝化等九道工序处理，具有极强的抗酸性、防腐性、防锈性、防蚀性。符合GB/T 3325-2017标准，金属电镀层表面无剥落、返锈、毛刺，无烧焦、起泡、针孔、裂纹、花斑和划痕等缺陷，抗拉强度370~500MPa，规定塑性延伸强度≥390MPa，断后伸长率≥35%，化学成分（碳、硅、锰、硫、磷）含量均符合要求，耐腐蚀（180h乙酸盐雾试验）≥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2、涂料：采用优质抗菌喷涂粉末（塑粉），喷塑表面平整、光滑，无流挂、起料、皱皮、露底脱落、伤痕等影响质量的缺陷，符合HG/T 2006-2006标准，可溶性重金属铅Pb、镉Cd、铬Cr、汞Hg检测结果均为未检出。</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8CC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57B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60DD2">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2003.00</w:t>
            </w:r>
          </w:p>
        </w:tc>
        <w:tc>
          <w:tcPr>
            <w:tcW w:w="10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EA7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238250" cy="1219200"/>
                  <wp:effectExtent l="0" t="0" r="0" b="0"/>
                  <wp:docPr id="73"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5" descr="IMG_300"/>
                          <pic:cNvPicPr>
                            <a:picLocks noChangeAspect="1"/>
                          </pic:cNvPicPr>
                        </pic:nvPicPr>
                        <pic:blipFill>
                          <a:blip r:embed="rId54"/>
                          <a:stretch>
                            <a:fillRect/>
                          </a:stretch>
                        </pic:blipFill>
                        <pic:spPr>
                          <a:xfrm>
                            <a:off x="0" y="0"/>
                            <a:ext cx="1238250" cy="1219200"/>
                          </a:xfrm>
                          <a:prstGeom prst="rect">
                            <a:avLst/>
                          </a:prstGeom>
                          <a:noFill/>
                          <a:ln w="9525">
                            <a:noFill/>
                          </a:ln>
                        </pic:spPr>
                      </pic:pic>
                    </a:graphicData>
                  </a:graphic>
                </wp:inline>
              </w:drawing>
            </w:r>
          </w:p>
        </w:tc>
      </w:tr>
      <w:tr w14:paraId="10125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2"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919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633" w:type="pct"/>
            <w:tcBorders>
              <w:top w:val="single" w:color="000000" w:sz="4" w:space="0"/>
              <w:left w:val="single" w:color="000000" w:sz="4" w:space="0"/>
              <w:bottom w:val="single" w:color="auto" w:sz="4" w:space="0"/>
              <w:right w:val="single" w:color="000000" w:sz="4" w:space="0"/>
            </w:tcBorders>
            <w:shd w:val="clear" w:color="auto" w:fill="auto"/>
            <w:vAlign w:val="center"/>
          </w:tcPr>
          <w:p w14:paraId="0BA204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文件柜2</w:t>
            </w:r>
          </w:p>
        </w:tc>
        <w:tc>
          <w:tcPr>
            <w:tcW w:w="1847" w:type="pct"/>
            <w:tcBorders>
              <w:top w:val="single" w:color="000000" w:sz="4" w:space="0"/>
              <w:left w:val="single" w:color="000000" w:sz="4" w:space="0"/>
              <w:bottom w:val="single" w:color="auto" w:sz="4" w:space="0"/>
              <w:right w:val="single" w:color="000000" w:sz="4" w:space="0"/>
            </w:tcBorders>
            <w:shd w:val="clear" w:color="auto" w:fill="auto"/>
            <w:vAlign w:val="center"/>
          </w:tcPr>
          <w:p w14:paraId="3C01FA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规格：W850*D390*H1850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采用0.8mm国标厚度钢制拆装结构，静电粉沫喷涂。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经过磷化、酸化、碱化特别浸泡处理。</w:t>
            </w:r>
          </w:p>
        </w:tc>
        <w:tc>
          <w:tcPr>
            <w:tcW w:w="296" w:type="pct"/>
            <w:tcBorders>
              <w:top w:val="single" w:color="000000" w:sz="4" w:space="0"/>
              <w:left w:val="single" w:color="000000" w:sz="4" w:space="0"/>
              <w:bottom w:val="single" w:color="auto" w:sz="4" w:space="0"/>
              <w:right w:val="single" w:color="000000" w:sz="4" w:space="0"/>
            </w:tcBorders>
            <w:shd w:val="clear" w:color="auto" w:fill="auto"/>
            <w:vAlign w:val="center"/>
          </w:tcPr>
          <w:p w14:paraId="115517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05" w:type="pct"/>
            <w:tcBorders>
              <w:top w:val="single" w:color="000000" w:sz="4" w:space="0"/>
              <w:left w:val="single" w:color="000000" w:sz="4" w:space="0"/>
              <w:bottom w:val="single" w:color="auto" w:sz="4" w:space="0"/>
              <w:right w:val="single" w:color="000000" w:sz="4" w:space="0"/>
            </w:tcBorders>
            <w:shd w:val="clear" w:color="auto" w:fill="auto"/>
            <w:vAlign w:val="center"/>
          </w:tcPr>
          <w:p w14:paraId="4AD961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92" w:type="pct"/>
            <w:tcBorders>
              <w:top w:val="single" w:color="000000" w:sz="4" w:space="0"/>
              <w:left w:val="single" w:color="000000" w:sz="4" w:space="0"/>
              <w:bottom w:val="single" w:color="auto" w:sz="4" w:space="0"/>
              <w:right w:val="single" w:color="000000" w:sz="4" w:space="0"/>
            </w:tcBorders>
            <w:shd w:val="clear" w:color="auto" w:fill="auto"/>
            <w:vAlign w:val="center"/>
          </w:tcPr>
          <w:p w14:paraId="44AEC1CE">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1836.00</w:t>
            </w:r>
          </w:p>
        </w:tc>
        <w:tc>
          <w:tcPr>
            <w:tcW w:w="1079"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1D6FD080">
            <w:pPr>
              <w:keepNext w:val="0"/>
              <w:keepLines w:val="0"/>
              <w:widowControl/>
              <w:suppressLineNumbers w:val="0"/>
              <w:jc w:val="left"/>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drawing>
                <wp:inline distT="0" distB="0" distL="114300" distR="114300">
                  <wp:extent cx="666750" cy="1009650"/>
                  <wp:effectExtent l="0" t="0" r="0" b="0"/>
                  <wp:docPr id="48"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6" descr="IMG_301"/>
                          <pic:cNvPicPr>
                            <a:picLocks noChangeAspect="1"/>
                          </pic:cNvPicPr>
                        </pic:nvPicPr>
                        <pic:blipFill>
                          <a:blip r:embed="rId55"/>
                          <a:stretch>
                            <a:fillRect/>
                          </a:stretch>
                        </pic:blipFill>
                        <pic:spPr>
                          <a:xfrm>
                            <a:off x="0" y="0"/>
                            <a:ext cx="666750" cy="1009650"/>
                          </a:xfrm>
                          <a:prstGeom prst="rect">
                            <a:avLst/>
                          </a:prstGeom>
                          <a:noFill/>
                          <a:ln w="9525">
                            <a:noFill/>
                          </a:ln>
                        </pic:spPr>
                      </pic:pic>
                    </a:graphicData>
                  </a:graphic>
                </wp:inline>
              </w:drawing>
            </w:r>
          </w:p>
        </w:tc>
      </w:tr>
      <w:tr w14:paraId="279C1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4" w:hRule="atLeast"/>
        </w:trPr>
        <w:tc>
          <w:tcPr>
            <w:tcW w:w="244"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6B8F79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633" w:type="pct"/>
            <w:tcBorders>
              <w:top w:val="single" w:color="auto" w:sz="4" w:space="0"/>
              <w:left w:val="single" w:color="auto" w:sz="4" w:space="0"/>
              <w:bottom w:val="single" w:color="auto" w:sz="4" w:space="0"/>
              <w:right w:val="single" w:color="000000" w:sz="4" w:space="0"/>
            </w:tcBorders>
            <w:shd w:val="clear" w:color="auto" w:fill="auto"/>
            <w:vAlign w:val="center"/>
          </w:tcPr>
          <w:p w14:paraId="023068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文件柜3</w:t>
            </w:r>
          </w:p>
        </w:tc>
        <w:tc>
          <w:tcPr>
            <w:tcW w:w="1847" w:type="pct"/>
            <w:tcBorders>
              <w:top w:val="single" w:color="auto" w:sz="4" w:space="0"/>
              <w:left w:val="single" w:color="000000" w:sz="4" w:space="0"/>
              <w:bottom w:val="single" w:color="auto" w:sz="4" w:space="0"/>
              <w:right w:val="single" w:color="000000" w:sz="4" w:space="0"/>
            </w:tcBorders>
            <w:shd w:val="clear" w:color="auto" w:fill="auto"/>
            <w:vAlign w:val="center"/>
          </w:tcPr>
          <w:p w14:paraId="58E690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规格：W1180*D390*H1850  采用0.8mm国标厚度钢制拆装结构，静电粉沫喷涂。经过磷化、酸化、碱化特别浸泡处理。</w:t>
            </w:r>
          </w:p>
        </w:tc>
        <w:tc>
          <w:tcPr>
            <w:tcW w:w="296" w:type="pct"/>
            <w:tcBorders>
              <w:top w:val="single" w:color="auto" w:sz="4" w:space="0"/>
              <w:left w:val="single" w:color="000000" w:sz="4" w:space="0"/>
              <w:bottom w:val="single" w:color="auto" w:sz="4" w:space="0"/>
              <w:right w:val="single" w:color="000000" w:sz="4" w:space="0"/>
            </w:tcBorders>
            <w:shd w:val="clear" w:color="auto" w:fill="auto"/>
            <w:vAlign w:val="center"/>
          </w:tcPr>
          <w:p w14:paraId="3EAD9A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05" w:type="pct"/>
            <w:tcBorders>
              <w:top w:val="single" w:color="auto" w:sz="4" w:space="0"/>
              <w:left w:val="single" w:color="000000" w:sz="4" w:space="0"/>
              <w:bottom w:val="single" w:color="auto" w:sz="4" w:space="0"/>
              <w:right w:val="single" w:color="000000" w:sz="4" w:space="0"/>
            </w:tcBorders>
            <w:shd w:val="clear" w:color="auto" w:fill="auto"/>
            <w:vAlign w:val="center"/>
          </w:tcPr>
          <w:p w14:paraId="461074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92" w:type="pct"/>
            <w:tcBorders>
              <w:top w:val="single" w:color="auto" w:sz="4" w:space="0"/>
              <w:left w:val="single" w:color="000000" w:sz="4" w:space="0"/>
              <w:bottom w:val="single" w:color="auto" w:sz="4" w:space="0"/>
              <w:right w:val="single" w:color="000000" w:sz="4" w:space="0"/>
            </w:tcBorders>
            <w:shd w:val="clear" w:color="auto" w:fill="auto"/>
            <w:vAlign w:val="center"/>
          </w:tcPr>
          <w:p w14:paraId="74940979">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1480.00</w:t>
            </w:r>
          </w:p>
        </w:tc>
        <w:tc>
          <w:tcPr>
            <w:tcW w:w="1079" w:type="pct"/>
            <w:tcBorders>
              <w:top w:val="single" w:color="auto" w:sz="4" w:space="0"/>
              <w:left w:val="single" w:color="000000" w:sz="4" w:space="0"/>
              <w:bottom w:val="single" w:color="auto" w:sz="4" w:space="0"/>
              <w:right w:val="single" w:color="auto" w:sz="4" w:space="0"/>
            </w:tcBorders>
            <w:shd w:val="clear" w:color="auto" w:fill="auto"/>
            <w:noWrap/>
            <w:vAlign w:val="center"/>
          </w:tcPr>
          <w:p w14:paraId="7BC5E22D">
            <w:pPr>
              <w:keepNext w:val="0"/>
              <w:keepLines w:val="0"/>
              <w:widowControl/>
              <w:suppressLineNumbers w:val="0"/>
              <w:jc w:val="left"/>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drawing>
                <wp:inline distT="0" distB="0" distL="114300" distR="114300">
                  <wp:extent cx="828675" cy="1276350"/>
                  <wp:effectExtent l="0" t="0" r="9525" b="0"/>
                  <wp:docPr id="12"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7" descr="IMG_302"/>
                          <pic:cNvPicPr>
                            <a:picLocks noChangeAspect="1"/>
                          </pic:cNvPicPr>
                        </pic:nvPicPr>
                        <pic:blipFill>
                          <a:blip r:embed="rId56"/>
                          <a:stretch>
                            <a:fillRect/>
                          </a:stretch>
                        </pic:blipFill>
                        <pic:spPr>
                          <a:xfrm>
                            <a:off x="0" y="0"/>
                            <a:ext cx="828675" cy="1276350"/>
                          </a:xfrm>
                          <a:prstGeom prst="rect">
                            <a:avLst/>
                          </a:prstGeom>
                          <a:noFill/>
                          <a:ln w="9525">
                            <a:noFill/>
                          </a:ln>
                        </pic:spPr>
                      </pic:pic>
                    </a:graphicData>
                  </a:graphic>
                </wp:inline>
              </w:drawing>
            </w:r>
          </w:p>
        </w:tc>
      </w:tr>
      <w:tr w14:paraId="24AF6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68F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w:t>
            </w:r>
          </w:p>
        </w:tc>
        <w:tc>
          <w:tcPr>
            <w:tcW w:w="633" w:type="pct"/>
            <w:tcBorders>
              <w:top w:val="single" w:color="auto" w:sz="4" w:space="0"/>
              <w:left w:val="single" w:color="000000" w:sz="4" w:space="0"/>
              <w:bottom w:val="single" w:color="000000" w:sz="4" w:space="0"/>
              <w:right w:val="nil"/>
            </w:tcBorders>
            <w:shd w:val="clear" w:color="auto" w:fill="auto"/>
            <w:vAlign w:val="center"/>
          </w:tcPr>
          <w:p w14:paraId="5AEF6F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文件柜4</w:t>
            </w:r>
          </w:p>
        </w:tc>
        <w:tc>
          <w:tcPr>
            <w:tcW w:w="1847" w:type="pct"/>
            <w:tcBorders>
              <w:top w:val="single" w:color="auto" w:sz="4" w:space="0"/>
              <w:left w:val="single" w:color="000000" w:sz="4" w:space="0"/>
              <w:bottom w:val="single" w:color="000000" w:sz="4" w:space="0"/>
              <w:right w:val="nil"/>
            </w:tcBorders>
            <w:shd w:val="clear" w:color="auto" w:fill="auto"/>
            <w:vAlign w:val="center"/>
          </w:tcPr>
          <w:p w14:paraId="27D9EA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规格：W850*D390*H1850  1、基材：采用厚度0.8mm以上优质电解钢板冲压而成，产品表面经除油、清洗、去锈、磷化清洗、预处理、清洗、钝化等九道工序处理，具有极强的抗酸性、防腐性、防锈性、防蚀性。符合GB/T 3325-2017标准，金属电镀层表面无剥落、返锈、毛刺，无烧焦、起泡、针孔、裂纹、花斑和划痕等缺陷，抗拉强度370~500MPa，规定塑性延伸强度≥390MPa，断后伸长率≥35%，化学成分（碳、硅、锰、硫、磷）含量均符合要求，耐腐蚀（180h乙酸盐雾试验）≥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2、涂料：采用优质抗菌喷涂粉末（塑粉），喷塑表面平整、光滑，无流挂、起料、皱皮、露底脱落、伤痕等影响质量的缺陷，符合HG/T 2006-2006标准，可溶性重金属铅Pb、镉Cd、铬Cr、汞Hg检测结果均为未检出。</w:t>
            </w:r>
          </w:p>
        </w:tc>
        <w:tc>
          <w:tcPr>
            <w:tcW w:w="296" w:type="pct"/>
            <w:tcBorders>
              <w:top w:val="single" w:color="auto" w:sz="4" w:space="0"/>
              <w:left w:val="single" w:color="000000" w:sz="4" w:space="0"/>
              <w:bottom w:val="single" w:color="000000" w:sz="4" w:space="0"/>
              <w:right w:val="single" w:color="000000" w:sz="4" w:space="0"/>
            </w:tcBorders>
            <w:shd w:val="clear" w:color="auto" w:fill="auto"/>
            <w:vAlign w:val="center"/>
          </w:tcPr>
          <w:p w14:paraId="552441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05" w:type="pct"/>
            <w:tcBorders>
              <w:top w:val="single" w:color="auto" w:sz="4" w:space="0"/>
              <w:left w:val="single" w:color="000000" w:sz="4" w:space="0"/>
              <w:bottom w:val="single" w:color="000000" w:sz="4" w:space="0"/>
              <w:right w:val="nil"/>
            </w:tcBorders>
            <w:shd w:val="clear" w:color="auto" w:fill="auto"/>
            <w:vAlign w:val="center"/>
          </w:tcPr>
          <w:p w14:paraId="2BF28A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92" w:type="pct"/>
            <w:tcBorders>
              <w:top w:val="single" w:color="auto" w:sz="4" w:space="0"/>
              <w:left w:val="single" w:color="000000" w:sz="4" w:space="0"/>
              <w:bottom w:val="single" w:color="000000" w:sz="4" w:space="0"/>
              <w:right w:val="nil"/>
            </w:tcBorders>
            <w:shd w:val="clear" w:color="auto" w:fill="auto"/>
            <w:vAlign w:val="center"/>
          </w:tcPr>
          <w:p w14:paraId="1F3E40B2">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2488.00</w:t>
            </w:r>
          </w:p>
        </w:tc>
        <w:tc>
          <w:tcPr>
            <w:tcW w:w="1079" w:type="pct"/>
            <w:tcBorders>
              <w:top w:val="single" w:color="auto" w:sz="4" w:space="0"/>
              <w:left w:val="single" w:color="000000" w:sz="4" w:space="0"/>
              <w:bottom w:val="single" w:color="000000" w:sz="4" w:space="0"/>
              <w:right w:val="single" w:color="000000" w:sz="4" w:space="0"/>
            </w:tcBorders>
            <w:shd w:val="clear" w:color="auto" w:fill="auto"/>
            <w:vAlign w:val="top"/>
          </w:tcPr>
          <w:p w14:paraId="7BBF4BE1">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38225" cy="1714500"/>
                  <wp:effectExtent l="0" t="0" r="9525" b="0"/>
                  <wp:docPr id="52"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8" descr="IMG_303"/>
                          <pic:cNvPicPr>
                            <a:picLocks noChangeAspect="1"/>
                          </pic:cNvPicPr>
                        </pic:nvPicPr>
                        <pic:blipFill>
                          <a:blip r:embed="rId57"/>
                          <a:stretch>
                            <a:fillRect/>
                          </a:stretch>
                        </pic:blipFill>
                        <pic:spPr>
                          <a:xfrm>
                            <a:off x="0" y="0"/>
                            <a:ext cx="1038225" cy="1714500"/>
                          </a:xfrm>
                          <a:prstGeom prst="rect">
                            <a:avLst/>
                          </a:prstGeom>
                          <a:noFill/>
                          <a:ln w="9525">
                            <a:noFill/>
                          </a:ln>
                        </pic:spPr>
                      </pic:pic>
                    </a:graphicData>
                  </a:graphic>
                </wp:inline>
              </w:drawing>
            </w:r>
          </w:p>
        </w:tc>
      </w:tr>
      <w:tr w14:paraId="5B9BD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F05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842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文件柜5</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B2E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长150CM*宽39CM*高180CM；1、基材：采用厚度0.6mm以上优质电解钢板冲压而成，产品表面经除油、清洗、去锈、磷化清洗、预处理、清洗、钝化等九道工序处理，具有极强的抗酸性、防腐性、防锈性、防蚀性。符合GB/T 3325-2017标准，金属电镀层表面无剥落、返锈、毛刺，无烧焦、起泡、针孔、裂纹、花斑和划痕等缺陷，抗拉强度370~500MPa，规定塑性延伸强度≥390MPa，断后伸长率≥35%，化学成分（碳、硅、锰、硫、磷）含量均符合要求，耐腐蚀（180h乙酸盐雾试验）≥10级。2、涂料：采用优质抗菌喷涂粉末（塑粉），喷塑表面平整、光滑，无流挂、起料、皱皮、露底脱落、伤痕等影响质量的缺陷，符合HG/T 2006-2006标准，可溶性重金属铅Pb、镉Cd、铬Cr、汞Hg检测结果均为未检出。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2、涂料：采用优质抗菌喷涂粉末（塑粉），喷塑表面平整、光滑，无流挂、起料、皱皮、露底脱落、伤痕等影响质量的缺陷，符合HG/T 2006-2006标准，可溶性重金属铅Pb、镉Cd、铬Cr、汞Hg检测结果均为未检出。</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754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80A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580C9">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562.00</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CAEB4">
            <w:pPr>
              <w:keepNext w:val="0"/>
              <w:keepLines w:val="0"/>
              <w:widowControl/>
              <w:suppressLineNumbers w:val="0"/>
              <w:jc w:val="left"/>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84455</wp:posOffset>
                  </wp:positionH>
                  <wp:positionV relativeFrom="paragraph">
                    <wp:posOffset>110490</wp:posOffset>
                  </wp:positionV>
                  <wp:extent cx="952500" cy="1343025"/>
                  <wp:effectExtent l="0" t="0" r="0" b="9525"/>
                  <wp:wrapNone/>
                  <wp:docPr id="65" name="ID_24A62864964849FAAAE2478054B1C09B"/>
                  <wp:cNvGraphicFramePr/>
                  <a:graphic xmlns:a="http://schemas.openxmlformats.org/drawingml/2006/main">
                    <a:graphicData uri="http://schemas.openxmlformats.org/drawingml/2006/picture">
                      <pic:pic xmlns:pic="http://schemas.openxmlformats.org/drawingml/2006/picture">
                        <pic:nvPicPr>
                          <pic:cNvPr id="65" name="ID_24A62864964849FAAAE2478054B1C09B"/>
                          <pic:cNvPicPr/>
                        </pic:nvPicPr>
                        <pic:blipFill>
                          <a:blip r:embed="rId58"/>
                          <a:stretch>
                            <a:fillRect/>
                          </a:stretch>
                        </pic:blipFill>
                        <pic:spPr>
                          <a:xfrm>
                            <a:off x="0" y="0"/>
                            <a:ext cx="952500" cy="1343025"/>
                          </a:xfrm>
                          <a:prstGeom prst="rect">
                            <a:avLst/>
                          </a:prstGeom>
                          <a:noFill/>
                          <a:ln>
                            <a:noFill/>
                          </a:ln>
                        </pic:spPr>
                      </pic:pic>
                    </a:graphicData>
                  </a:graphic>
                </wp:anchor>
              </w:drawing>
            </w:r>
          </w:p>
        </w:tc>
      </w:tr>
      <w:tr w14:paraId="20FF8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E9A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BBD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文件柜6</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FF8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长120CM*宽39CM*高180CM；1、基材：采用厚度0.6mm以上优质电解钢板冲压而成，产品表面经除油、清洗、去锈、磷化清洗、预处理、清洗、钝化等九道工序处理，具有极强的抗酸性、防腐性、防锈性、防蚀性。符合GB/T 3325-2017标准，金属电镀层表面无剥落、返锈、毛刺，无烧焦、起泡、针孔、裂纹、花斑和划痕等缺陷，抗拉强度370~500MPa，规定塑性延伸强度≥390MPa，断后伸长率≥35%，化学成分（碳、硅、锰、硫、磷）含量均符合要求，耐腐蚀（180h乙酸盐雾试验）≥10级。2、涂料：采用优质抗菌喷涂粉末（塑粉），喷塑表面平整、光滑，无流挂、起料、皱皮、露底脱落、伤痕等影响质量的缺陷，符合HG/T 2006-2006标准，可溶性重金属铅Pb、镉Cd、铬Cr、汞Hg检测结果均为未检出。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2、涂料：采用优质抗菌喷涂粉末（塑粉），喷塑表面平整、光滑，无流挂、起料、皱皮、露底脱落、伤痕等影响质量的缺陷，符合HG/T 2006-2006标准，可溶性重金属铅Pb、镉Cd、铬Cr、汞Hg检测结果均为未检出。</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A01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039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08E38">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654.00</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F93EE">
            <w:pPr>
              <w:keepNext w:val="0"/>
              <w:keepLines w:val="0"/>
              <w:widowControl/>
              <w:suppressLineNumbers w:val="0"/>
              <w:jc w:val="left"/>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62865</wp:posOffset>
                  </wp:positionH>
                  <wp:positionV relativeFrom="paragraph">
                    <wp:posOffset>14605</wp:posOffset>
                  </wp:positionV>
                  <wp:extent cx="996315" cy="1371600"/>
                  <wp:effectExtent l="0" t="0" r="13335" b="0"/>
                  <wp:wrapNone/>
                  <wp:docPr id="68" name="ID_00539348DF0840FC8F6EC6022B646DDE"/>
                  <wp:cNvGraphicFramePr/>
                  <a:graphic xmlns:a="http://schemas.openxmlformats.org/drawingml/2006/main">
                    <a:graphicData uri="http://schemas.openxmlformats.org/drawingml/2006/picture">
                      <pic:pic xmlns:pic="http://schemas.openxmlformats.org/drawingml/2006/picture">
                        <pic:nvPicPr>
                          <pic:cNvPr id="68" name="ID_00539348DF0840FC8F6EC6022B646DDE"/>
                          <pic:cNvPicPr/>
                        </pic:nvPicPr>
                        <pic:blipFill>
                          <a:blip r:embed="rId59"/>
                          <a:stretch>
                            <a:fillRect/>
                          </a:stretch>
                        </pic:blipFill>
                        <pic:spPr>
                          <a:xfrm>
                            <a:off x="0" y="0"/>
                            <a:ext cx="996315" cy="1371600"/>
                          </a:xfrm>
                          <a:prstGeom prst="rect">
                            <a:avLst/>
                          </a:prstGeom>
                          <a:noFill/>
                          <a:ln>
                            <a:noFill/>
                          </a:ln>
                        </pic:spPr>
                      </pic:pic>
                    </a:graphicData>
                  </a:graphic>
                </wp:anchor>
              </w:drawing>
            </w:r>
          </w:p>
        </w:tc>
      </w:tr>
      <w:tr w14:paraId="6AD61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FCE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485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更衣柜组（男）</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69A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组柜子分上下体，柜体（组）尺寸为：高240cm*深50cm*宽90cm*分4门，上下体各配2门储物柜（个），门锁配电子感应锁具。按男女更衣间使用需求及数量，即：男更衣间5组柜体（储物柜20个），颜色及具体尺寸根据实地测量协商。根据实地测量</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CD9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B8A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65CB1">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11229.00</w:t>
            </w:r>
          </w:p>
        </w:tc>
        <w:tc>
          <w:tcPr>
            <w:tcW w:w="10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605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06805" cy="834390"/>
                  <wp:effectExtent l="0" t="0" r="17145" b="3810"/>
                  <wp:docPr id="53"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9" descr="IMG_304"/>
                          <pic:cNvPicPr>
                            <a:picLocks noChangeAspect="1"/>
                          </pic:cNvPicPr>
                        </pic:nvPicPr>
                        <pic:blipFill>
                          <a:blip r:embed="rId60"/>
                          <a:stretch>
                            <a:fillRect/>
                          </a:stretch>
                        </pic:blipFill>
                        <pic:spPr>
                          <a:xfrm>
                            <a:off x="0" y="0"/>
                            <a:ext cx="1106805" cy="834390"/>
                          </a:xfrm>
                          <a:prstGeom prst="rect">
                            <a:avLst/>
                          </a:prstGeom>
                          <a:noFill/>
                          <a:ln w="9525">
                            <a:noFill/>
                          </a:ln>
                        </pic:spPr>
                      </pic:pic>
                    </a:graphicData>
                  </a:graphic>
                </wp:inline>
              </w:drawing>
            </w:r>
          </w:p>
        </w:tc>
      </w:tr>
      <w:tr w14:paraId="07511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474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952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更衣柜组（女）</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B88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组柜子分上下体，柜体（组）尺寸为：高240cm*深50cm*宽90cm*分4门，上下体各配2门储物柜（个），门锁配电子感应锁具。按男女更衣间使用需求及数量，即：女更衣间5组柜体（储物柜20个），颜色及具体尺寸根据实地测量协商。根据实地测量</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FD4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876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F3AF7">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10737.00</w:t>
            </w:r>
          </w:p>
        </w:tc>
        <w:tc>
          <w:tcPr>
            <w:tcW w:w="10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592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88390" cy="653415"/>
                  <wp:effectExtent l="0" t="0" r="16510" b="13335"/>
                  <wp:docPr id="37"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0" descr="IMG_305"/>
                          <pic:cNvPicPr>
                            <a:picLocks noChangeAspect="1"/>
                          </pic:cNvPicPr>
                        </pic:nvPicPr>
                        <pic:blipFill>
                          <a:blip r:embed="rId61"/>
                          <a:stretch>
                            <a:fillRect/>
                          </a:stretch>
                        </pic:blipFill>
                        <pic:spPr>
                          <a:xfrm>
                            <a:off x="0" y="0"/>
                            <a:ext cx="1088390" cy="653415"/>
                          </a:xfrm>
                          <a:prstGeom prst="rect">
                            <a:avLst/>
                          </a:prstGeom>
                          <a:noFill/>
                          <a:ln w="9525">
                            <a:noFill/>
                          </a:ln>
                        </pic:spPr>
                      </pic:pic>
                    </a:graphicData>
                  </a:graphic>
                </wp:inline>
              </w:drawing>
            </w:r>
          </w:p>
        </w:tc>
      </w:tr>
      <w:tr w14:paraId="53B43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2" w:hRule="atLeast"/>
        </w:trPr>
        <w:tc>
          <w:tcPr>
            <w:tcW w:w="244"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42FBE5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633" w:type="pct"/>
            <w:tcBorders>
              <w:top w:val="single" w:color="000000" w:sz="4" w:space="0"/>
              <w:left w:val="single" w:color="000000" w:sz="4" w:space="0"/>
              <w:bottom w:val="single" w:color="auto" w:sz="4" w:space="0"/>
              <w:right w:val="single" w:color="000000" w:sz="4" w:space="0"/>
            </w:tcBorders>
            <w:shd w:val="clear" w:color="auto" w:fill="auto"/>
            <w:vAlign w:val="center"/>
          </w:tcPr>
          <w:p w14:paraId="54BB0A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更衣柜</w:t>
            </w:r>
          </w:p>
        </w:tc>
        <w:tc>
          <w:tcPr>
            <w:tcW w:w="1847" w:type="pct"/>
            <w:tcBorders>
              <w:top w:val="single" w:color="000000" w:sz="4" w:space="0"/>
              <w:left w:val="single" w:color="000000" w:sz="4" w:space="0"/>
              <w:bottom w:val="single" w:color="auto" w:sz="4" w:space="0"/>
              <w:right w:val="single" w:color="000000" w:sz="4" w:space="0"/>
            </w:tcBorders>
            <w:shd w:val="clear" w:color="auto" w:fill="auto"/>
            <w:vAlign w:val="center"/>
          </w:tcPr>
          <w:p w14:paraId="398B0A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1.更衣柜(二门) 2.W850*D420*H1850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3.采用0.8mm国标厚度钢制拆装结构，静电粉沫喷涂。经过磷化、酸化、碱化特别浸泡处理。</w:t>
            </w:r>
          </w:p>
        </w:tc>
        <w:tc>
          <w:tcPr>
            <w:tcW w:w="296" w:type="pct"/>
            <w:tcBorders>
              <w:top w:val="single" w:color="000000" w:sz="4" w:space="0"/>
              <w:left w:val="single" w:color="000000" w:sz="4" w:space="0"/>
              <w:bottom w:val="single" w:color="auto" w:sz="4" w:space="0"/>
              <w:right w:val="single" w:color="000000" w:sz="4" w:space="0"/>
            </w:tcBorders>
            <w:shd w:val="clear" w:color="auto" w:fill="auto"/>
            <w:vAlign w:val="center"/>
          </w:tcPr>
          <w:p w14:paraId="6D0ACD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05" w:type="pct"/>
            <w:tcBorders>
              <w:top w:val="single" w:color="000000" w:sz="4" w:space="0"/>
              <w:left w:val="single" w:color="000000" w:sz="4" w:space="0"/>
              <w:bottom w:val="single" w:color="auto" w:sz="4" w:space="0"/>
              <w:right w:val="single" w:color="000000" w:sz="4" w:space="0"/>
            </w:tcBorders>
            <w:shd w:val="clear" w:color="auto" w:fill="auto"/>
            <w:vAlign w:val="center"/>
          </w:tcPr>
          <w:p w14:paraId="26104E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92" w:type="pct"/>
            <w:tcBorders>
              <w:top w:val="single" w:color="000000" w:sz="4" w:space="0"/>
              <w:left w:val="single" w:color="000000" w:sz="4" w:space="0"/>
              <w:bottom w:val="single" w:color="auto" w:sz="4" w:space="0"/>
              <w:right w:val="single" w:color="000000" w:sz="4" w:space="0"/>
            </w:tcBorders>
            <w:shd w:val="clear" w:color="auto" w:fill="auto"/>
            <w:vAlign w:val="center"/>
          </w:tcPr>
          <w:p w14:paraId="64A1D2FD">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670.00</w:t>
            </w:r>
          </w:p>
        </w:tc>
        <w:tc>
          <w:tcPr>
            <w:tcW w:w="1079"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339D10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81025" cy="1038225"/>
                  <wp:effectExtent l="0" t="0" r="9525" b="9525"/>
                  <wp:docPr id="58"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1" descr="IMG_306"/>
                          <pic:cNvPicPr>
                            <a:picLocks noChangeAspect="1"/>
                          </pic:cNvPicPr>
                        </pic:nvPicPr>
                        <pic:blipFill>
                          <a:blip r:embed="rId62"/>
                          <a:stretch>
                            <a:fillRect/>
                          </a:stretch>
                        </pic:blipFill>
                        <pic:spPr>
                          <a:xfrm>
                            <a:off x="0" y="0"/>
                            <a:ext cx="581025" cy="1038225"/>
                          </a:xfrm>
                          <a:prstGeom prst="rect">
                            <a:avLst/>
                          </a:prstGeom>
                          <a:noFill/>
                          <a:ln w="9525">
                            <a:noFill/>
                          </a:ln>
                        </pic:spPr>
                      </pic:pic>
                    </a:graphicData>
                  </a:graphic>
                </wp:inline>
              </w:drawing>
            </w:r>
          </w:p>
        </w:tc>
      </w:tr>
      <w:tr w14:paraId="49A73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5" w:hRule="atLeast"/>
        </w:trPr>
        <w:tc>
          <w:tcPr>
            <w:tcW w:w="244" w:type="pct"/>
            <w:tcBorders>
              <w:top w:val="single" w:color="auto" w:sz="4" w:space="0"/>
              <w:left w:val="single" w:color="auto" w:sz="4" w:space="0"/>
              <w:bottom w:val="single" w:color="auto" w:sz="4" w:space="0"/>
              <w:right w:val="single" w:color="000000" w:sz="4" w:space="0"/>
            </w:tcBorders>
            <w:shd w:val="clear" w:color="auto" w:fill="auto"/>
            <w:noWrap/>
            <w:vAlign w:val="center"/>
          </w:tcPr>
          <w:p w14:paraId="55474C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633" w:type="pct"/>
            <w:tcBorders>
              <w:top w:val="single" w:color="auto" w:sz="4" w:space="0"/>
              <w:left w:val="single" w:color="000000" w:sz="4" w:space="0"/>
              <w:bottom w:val="single" w:color="auto" w:sz="4" w:space="0"/>
              <w:right w:val="single" w:color="000000" w:sz="4" w:space="0"/>
            </w:tcBorders>
            <w:shd w:val="clear" w:color="auto" w:fill="auto"/>
            <w:vAlign w:val="center"/>
          </w:tcPr>
          <w:p w14:paraId="1BC909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六门更衣柜</w:t>
            </w:r>
          </w:p>
        </w:tc>
        <w:tc>
          <w:tcPr>
            <w:tcW w:w="1847" w:type="pct"/>
            <w:tcBorders>
              <w:top w:val="single" w:color="auto" w:sz="4" w:space="0"/>
              <w:left w:val="single" w:color="000000" w:sz="4" w:space="0"/>
              <w:bottom w:val="single" w:color="auto" w:sz="4" w:space="0"/>
              <w:right w:val="single" w:color="000000" w:sz="4" w:space="0"/>
            </w:tcBorders>
            <w:shd w:val="clear" w:color="auto" w:fill="auto"/>
            <w:vAlign w:val="center"/>
          </w:tcPr>
          <w:p w14:paraId="7ABD37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规格：W900*D420*H1850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采用0.8mm国标厚度钢制拆装结构，静电粉沫喷涂。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经过磷化、酸化、碱化特别浸泡处理。</w:t>
            </w:r>
          </w:p>
        </w:tc>
        <w:tc>
          <w:tcPr>
            <w:tcW w:w="296" w:type="pct"/>
            <w:tcBorders>
              <w:top w:val="single" w:color="auto" w:sz="4" w:space="0"/>
              <w:left w:val="single" w:color="000000" w:sz="4" w:space="0"/>
              <w:bottom w:val="single" w:color="auto" w:sz="4" w:space="0"/>
              <w:right w:val="single" w:color="000000" w:sz="4" w:space="0"/>
            </w:tcBorders>
            <w:shd w:val="clear" w:color="auto" w:fill="auto"/>
            <w:vAlign w:val="center"/>
          </w:tcPr>
          <w:p w14:paraId="22D690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05" w:type="pct"/>
            <w:tcBorders>
              <w:top w:val="single" w:color="auto" w:sz="4" w:space="0"/>
              <w:left w:val="single" w:color="000000" w:sz="4" w:space="0"/>
              <w:bottom w:val="single" w:color="auto" w:sz="4" w:space="0"/>
              <w:right w:val="single" w:color="000000" w:sz="4" w:space="0"/>
            </w:tcBorders>
            <w:shd w:val="clear" w:color="auto" w:fill="auto"/>
            <w:vAlign w:val="center"/>
          </w:tcPr>
          <w:p w14:paraId="2FBF3A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92" w:type="pct"/>
            <w:tcBorders>
              <w:top w:val="single" w:color="auto" w:sz="4" w:space="0"/>
              <w:left w:val="single" w:color="000000" w:sz="4" w:space="0"/>
              <w:bottom w:val="single" w:color="auto" w:sz="4" w:space="0"/>
              <w:right w:val="single" w:color="000000" w:sz="4" w:space="0"/>
            </w:tcBorders>
            <w:shd w:val="clear" w:color="auto" w:fill="auto"/>
            <w:vAlign w:val="center"/>
          </w:tcPr>
          <w:p w14:paraId="297F5DBE">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2824.00</w:t>
            </w:r>
          </w:p>
        </w:tc>
        <w:tc>
          <w:tcPr>
            <w:tcW w:w="1079" w:type="pct"/>
            <w:tcBorders>
              <w:top w:val="single" w:color="auto" w:sz="4" w:space="0"/>
              <w:left w:val="single" w:color="000000" w:sz="4" w:space="0"/>
              <w:bottom w:val="single" w:color="auto" w:sz="4" w:space="0"/>
              <w:right w:val="single" w:color="auto" w:sz="4" w:space="0"/>
            </w:tcBorders>
            <w:shd w:val="clear" w:color="auto" w:fill="auto"/>
            <w:noWrap/>
            <w:vAlign w:val="center"/>
          </w:tcPr>
          <w:p w14:paraId="1C8FA8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77290" cy="1231900"/>
                  <wp:effectExtent l="0" t="0" r="3810" b="6350"/>
                  <wp:docPr id="80"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2" descr="IMG_307"/>
                          <pic:cNvPicPr>
                            <a:picLocks noChangeAspect="1"/>
                          </pic:cNvPicPr>
                        </pic:nvPicPr>
                        <pic:blipFill>
                          <a:blip r:embed="rId63"/>
                          <a:stretch>
                            <a:fillRect/>
                          </a:stretch>
                        </pic:blipFill>
                        <pic:spPr>
                          <a:xfrm>
                            <a:off x="0" y="0"/>
                            <a:ext cx="1177290" cy="1231900"/>
                          </a:xfrm>
                          <a:prstGeom prst="rect">
                            <a:avLst/>
                          </a:prstGeom>
                          <a:noFill/>
                          <a:ln w="9525">
                            <a:noFill/>
                          </a:ln>
                        </pic:spPr>
                      </pic:pic>
                    </a:graphicData>
                  </a:graphic>
                </wp:inline>
              </w:drawing>
            </w:r>
          </w:p>
        </w:tc>
      </w:tr>
      <w:tr w14:paraId="0737E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0" w:hRule="atLeast"/>
        </w:trPr>
        <w:tc>
          <w:tcPr>
            <w:tcW w:w="244"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32C4C8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w:t>
            </w:r>
          </w:p>
        </w:tc>
        <w:tc>
          <w:tcPr>
            <w:tcW w:w="633" w:type="pct"/>
            <w:tcBorders>
              <w:top w:val="single" w:color="auto" w:sz="4" w:space="0"/>
              <w:left w:val="single" w:color="000000" w:sz="4" w:space="0"/>
              <w:bottom w:val="single" w:color="000000" w:sz="4" w:space="0"/>
              <w:right w:val="single" w:color="000000" w:sz="4" w:space="0"/>
            </w:tcBorders>
            <w:shd w:val="clear" w:color="auto" w:fill="auto"/>
            <w:vAlign w:val="center"/>
          </w:tcPr>
          <w:p w14:paraId="5B9CEB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三门更衣柜带三门鞋柜</w:t>
            </w:r>
          </w:p>
        </w:tc>
        <w:tc>
          <w:tcPr>
            <w:tcW w:w="1847" w:type="pct"/>
            <w:tcBorders>
              <w:top w:val="single" w:color="auto" w:sz="4" w:space="0"/>
              <w:left w:val="single" w:color="000000" w:sz="4" w:space="0"/>
              <w:bottom w:val="single" w:color="000000" w:sz="4" w:space="0"/>
              <w:right w:val="single" w:color="000000" w:sz="4" w:space="0"/>
            </w:tcBorders>
            <w:shd w:val="clear" w:color="auto" w:fill="auto"/>
            <w:vAlign w:val="center"/>
          </w:tcPr>
          <w:p w14:paraId="24DFB3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规格：W900*D420*H1850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采用0.8mm国标厚度钢制拆装结构，静电粉沫喷涂。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经过磷化、酸化、碱化特别浸泡处理。</w:t>
            </w:r>
          </w:p>
        </w:tc>
        <w:tc>
          <w:tcPr>
            <w:tcW w:w="296" w:type="pct"/>
            <w:tcBorders>
              <w:top w:val="single" w:color="auto" w:sz="4" w:space="0"/>
              <w:left w:val="single" w:color="000000" w:sz="4" w:space="0"/>
              <w:bottom w:val="single" w:color="000000" w:sz="4" w:space="0"/>
              <w:right w:val="single" w:color="000000" w:sz="4" w:space="0"/>
            </w:tcBorders>
            <w:shd w:val="clear" w:color="auto" w:fill="auto"/>
            <w:vAlign w:val="center"/>
          </w:tcPr>
          <w:p w14:paraId="6BB8E0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05" w:type="pct"/>
            <w:tcBorders>
              <w:top w:val="single" w:color="auto" w:sz="4" w:space="0"/>
              <w:left w:val="single" w:color="000000" w:sz="4" w:space="0"/>
              <w:bottom w:val="single" w:color="000000" w:sz="4" w:space="0"/>
              <w:right w:val="single" w:color="000000" w:sz="4" w:space="0"/>
            </w:tcBorders>
            <w:shd w:val="clear" w:color="auto" w:fill="auto"/>
            <w:vAlign w:val="center"/>
          </w:tcPr>
          <w:p w14:paraId="01926B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92" w:type="pct"/>
            <w:tcBorders>
              <w:top w:val="single" w:color="auto" w:sz="4" w:space="0"/>
              <w:left w:val="single" w:color="000000" w:sz="4" w:space="0"/>
              <w:bottom w:val="single" w:color="000000" w:sz="4" w:space="0"/>
              <w:right w:val="single" w:color="000000" w:sz="4" w:space="0"/>
            </w:tcBorders>
            <w:shd w:val="clear" w:color="auto" w:fill="auto"/>
            <w:vAlign w:val="center"/>
          </w:tcPr>
          <w:p w14:paraId="6E5FE92B">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5064.00</w:t>
            </w:r>
          </w:p>
        </w:tc>
        <w:tc>
          <w:tcPr>
            <w:tcW w:w="1079"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43E07E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71755</wp:posOffset>
                  </wp:positionH>
                  <wp:positionV relativeFrom="paragraph">
                    <wp:posOffset>90805</wp:posOffset>
                  </wp:positionV>
                  <wp:extent cx="1021715" cy="1156335"/>
                  <wp:effectExtent l="0" t="0" r="6985" b="5715"/>
                  <wp:wrapNone/>
                  <wp:docPr id="82" name="图片_3"/>
                  <wp:cNvGraphicFramePr/>
                  <a:graphic xmlns:a="http://schemas.openxmlformats.org/drawingml/2006/main">
                    <a:graphicData uri="http://schemas.openxmlformats.org/drawingml/2006/picture">
                      <pic:pic xmlns:pic="http://schemas.openxmlformats.org/drawingml/2006/picture">
                        <pic:nvPicPr>
                          <pic:cNvPr id="82" name="图片_3"/>
                          <pic:cNvPicPr/>
                        </pic:nvPicPr>
                        <pic:blipFill>
                          <a:blip r:embed="rId64"/>
                          <a:stretch>
                            <a:fillRect/>
                          </a:stretch>
                        </pic:blipFill>
                        <pic:spPr>
                          <a:xfrm>
                            <a:off x="0" y="0"/>
                            <a:ext cx="1021715" cy="1156335"/>
                          </a:xfrm>
                          <a:prstGeom prst="rect">
                            <a:avLst/>
                          </a:prstGeom>
                          <a:noFill/>
                          <a:ln>
                            <a:noFill/>
                          </a:ln>
                        </pic:spPr>
                      </pic:pic>
                    </a:graphicData>
                  </a:graphic>
                </wp:anchor>
              </w:drawing>
            </w:r>
          </w:p>
        </w:tc>
      </w:tr>
      <w:tr w14:paraId="707FB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86D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c>
          <w:tcPr>
            <w:tcW w:w="633" w:type="pct"/>
            <w:tcBorders>
              <w:top w:val="single" w:color="000000" w:sz="4" w:space="0"/>
              <w:left w:val="single" w:color="000000" w:sz="4" w:space="0"/>
              <w:bottom w:val="nil"/>
              <w:right w:val="single" w:color="000000" w:sz="4" w:space="0"/>
            </w:tcBorders>
            <w:shd w:val="clear" w:color="auto" w:fill="auto"/>
            <w:vAlign w:val="center"/>
          </w:tcPr>
          <w:p w14:paraId="56DDCC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保险箱</w:t>
            </w:r>
          </w:p>
        </w:tc>
        <w:tc>
          <w:tcPr>
            <w:tcW w:w="1847" w:type="pct"/>
            <w:tcBorders>
              <w:top w:val="single" w:color="000000" w:sz="4" w:space="0"/>
              <w:left w:val="single" w:color="000000" w:sz="4" w:space="0"/>
              <w:bottom w:val="nil"/>
              <w:right w:val="single" w:color="000000" w:sz="4" w:space="0"/>
            </w:tcBorders>
            <w:shd w:val="clear" w:color="auto" w:fill="auto"/>
            <w:noWrap/>
            <w:vAlign w:val="center"/>
          </w:tcPr>
          <w:p w14:paraId="4EBB6F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0.7米*0.44米*0.4米，深色系</w:t>
            </w:r>
          </w:p>
        </w:tc>
        <w:tc>
          <w:tcPr>
            <w:tcW w:w="296" w:type="pct"/>
            <w:tcBorders>
              <w:top w:val="single" w:color="000000" w:sz="4" w:space="0"/>
              <w:left w:val="single" w:color="000000" w:sz="4" w:space="0"/>
              <w:bottom w:val="nil"/>
              <w:right w:val="single" w:color="000000" w:sz="4" w:space="0"/>
            </w:tcBorders>
            <w:shd w:val="clear" w:color="auto" w:fill="auto"/>
            <w:vAlign w:val="center"/>
          </w:tcPr>
          <w:p w14:paraId="7D6167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05" w:type="pct"/>
            <w:tcBorders>
              <w:top w:val="single" w:color="000000" w:sz="4" w:space="0"/>
              <w:left w:val="single" w:color="000000" w:sz="4" w:space="0"/>
              <w:bottom w:val="nil"/>
              <w:right w:val="single" w:color="000000" w:sz="4" w:space="0"/>
            </w:tcBorders>
            <w:shd w:val="clear" w:color="auto" w:fill="auto"/>
            <w:vAlign w:val="center"/>
          </w:tcPr>
          <w:p w14:paraId="6A5987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92" w:type="pct"/>
            <w:tcBorders>
              <w:top w:val="single" w:color="000000" w:sz="4" w:space="0"/>
              <w:left w:val="single" w:color="000000" w:sz="4" w:space="0"/>
              <w:bottom w:val="nil"/>
              <w:right w:val="single" w:color="000000" w:sz="4" w:space="0"/>
            </w:tcBorders>
            <w:shd w:val="clear" w:color="auto" w:fill="auto"/>
            <w:vAlign w:val="center"/>
          </w:tcPr>
          <w:p w14:paraId="756ED484">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1426.00</w:t>
            </w:r>
          </w:p>
        </w:tc>
        <w:tc>
          <w:tcPr>
            <w:tcW w:w="1079" w:type="pct"/>
            <w:tcBorders>
              <w:top w:val="single" w:color="000000" w:sz="4" w:space="0"/>
              <w:left w:val="single" w:color="000000" w:sz="4" w:space="0"/>
              <w:bottom w:val="nil"/>
              <w:right w:val="single" w:color="000000" w:sz="4" w:space="0"/>
            </w:tcBorders>
            <w:shd w:val="clear" w:color="auto" w:fill="auto"/>
            <w:noWrap/>
            <w:vAlign w:val="center"/>
          </w:tcPr>
          <w:p w14:paraId="5F239D81">
            <w:pPr>
              <w:keepNext w:val="0"/>
              <w:keepLines w:val="0"/>
              <w:widowControl/>
              <w:suppressLineNumbers w:val="0"/>
              <w:jc w:val="left"/>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drawing>
                <wp:inline distT="0" distB="0" distL="114300" distR="114300">
                  <wp:extent cx="1058545" cy="967105"/>
                  <wp:effectExtent l="0" t="0" r="8255" b="4445"/>
                  <wp:docPr id="54"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descr="IMG_308"/>
                          <pic:cNvPicPr>
                            <a:picLocks noChangeAspect="1"/>
                          </pic:cNvPicPr>
                        </pic:nvPicPr>
                        <pic:blipFill>
                          <a:blip r:embed="rId65"/>
                          <a:stretch>
                            <a:fillRect/>
                          </a:stretch>
                        </pic:blipFill>
                        <pic:spPr>
                          <a:xfrm>
                            <a:off x="0" y="0"/>
                            <a:ext cx="1058545" cy="967105"/>
                          </a:xfrm>
                          <a:prstGeom prst="rect">
                            <a:avLst/>
                          </a:prstGeom>
                          <a:noFill/>
                          <a:ln w="9525">
                            <a:noFill/>
                          </a:ln>
                        </pic:spPr>
                      </pic:pic>
                    </a:graphicData>
                  </a:graphic>
                </wp:inline>
              </w:drawing>
            </w:r>
          </w:p>
        </w:tc>
      </w:tr>
      <w:tr w14:paraId="7D0DE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7C0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48B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茶水柜1</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A84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规格：W800*D400*H850；1、基材：采用优质环保E0级中密度纤维板，所有材料均经过防虫、防腐等化学处理，强度大，尺寸稳定性好，握钉力强，不易变形，符合GB 18580-2017、GB/T 11718-2009、GB/T 35601-2017标准，板材密度≥0.7g/cm³，吸水厚度膨胀率≤6%，内结合强度≥0.55MPa，静曲强度≥26MPa，弹性模量≥3500MPa，表面结合强度≥1.1MPa，甲醛释放量≤0.01mg/m³，苯、甲苯、二甲苯检测结果为未检出，TVOC≤15μg/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2、面材：采用厚度0.6mm以上优质实木皮贴面，经过防虫防腐处理，无结疤、贯通裂缝、虫蛀、腐朽材节子等外观缺陷问题，木皮平整度高，耐磨性好，纹理清晰自然，颜色均匀，色泽美观，含水率≤9%。</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3、白乳胶：采用优质环保白乳胶，粘性强，久不分层，具有防水、防潮、耐油等特点，符合GB 18583-2008标准，游离甲醛≤0.05g/kg，苯≤0.02g/kg，甲苯+二甲苯≤0.02g/kg，总挥发性有机物≤20g/L。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4、封边条：采用优质同色实木封边条，物理性能佳，严密平整，线条均匀，转角过渡自然，经过刨光、干燥、防虫、防腐等处理，符合QB/T 4463标准甲醛释放量≤0.05mg/L。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5、油漆：采用优质环保水性底漆、水性面漆，经过五底三面十二道工序，保证产品光泽、平整、纹理清晰、环保，表面无颗粒、气泡、渣点、附着性强，色泽效果持久平整，水性底漆、水性面漆符合GB 18581-2020标准，VOC含量≤30g/L，甲醛含量≤5mg/kg，总铅含量≤1mg/kg，可溶性重金属含量镉、铬、汞含量均≤0.3mg/kg，乙二醇醚及醚酯总和含量未检出，苯系物总和含量未检出。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6、五金件：采用优质三合一连接件，电镀层表面无剥落、返锈、毛刺，无烧焦、起泡、针孔、裂纹、花斑和划痕等缺陷，符合GB/T 3325-2017标准，耐腐蚀（180h乙酸盐雾试验）≥10级。</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D1F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E71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0066D">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676.00</w:t>
            </w:r>
          </w:p>
        </w:tc>
        <w:tc>
          <w:tcPr>
            <w:tcW w:w="10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070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96010" cy="1135380"/>
                  <wp:effectExtent l="0" t="0" r="8890" b="7620"/>
                  <wp:docPr id="61"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4" descr="IMG_309"/>
                          <pic:cNvPicPr>
                            <a:picLocks noChangeAspect="1"/>
                          </pic:cNvPicPr>
                        </pic:nvPicPr>
                        <pic:blipFill>
                          <a:blip r:embed="rId66"/>
                          <a:stretch>
                            <a:fillRect/>
                          </a:stretch>
                        </pic:blipFill>
                        <pic:spPr>
                          <a:xfrm>
                            <a:off x="0" y="0"/>
                            <a:ext cx="1096010" cy="1135380"/>
                          </a:xfrm>
                          <a:prstGeom prst="rect">
                            <a:avLst/>
                          </a:prstGeom>
                          <a:noFill/>
                          <a:ln w="9525">
                            <a:noFill/>
                          </a:ln>
                        </pic:spPr>
                      </pic:pic>
                    </a:graphicData>
                  </a:graphic>
                </wp:inline>
              </w:drawing>
            </w:r>
          </w:p>
        </w:tc>
      </w:tr>
      <w:tr w14:paraId="67E12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76A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w:t>
            </w:r>
          </w:p>
        </w:tc>
        <w:tc>
          <w:tcPr>
            <w:tcW w:w="633" w:type="pct"/>
            <w:tcBorders>
              <w:top w:val="single" w:color="000000" w:sz="4" w:space="0"/>
              <w:left w:val="single" w:color="000000" w:sz="4" w:space="0"/>
              <w:bottom w:val="single" w:color="000000" w:sz="4" w:space="0"/>
              <w:right w:val="nil"/>
            </w:tcBorders>
            <w:shd w:val="clear" w:color="auto" w:fill="auto"/>
            <w:vAlign w:val="center"/>
          </w:tcPr>
          <w:p w14:paraId="737EFA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茶水柜2（增加1块层板）</w:t>
            </w:r>
          </w:p>
        </w:tc>
        <w:tc>
          <w:tcPr>
            <w:tcW w:w="1847" w:type="pct"/>
            <w:tcBorders>
              <w:top w:val="single" w:color="000000" w:sz="4" w:space="0"/>
              <w:left w:val="single" w:color="000000" w:sz="4" w:space="0"/>
              <w:bottom w:val="single" w:color="000000" w:sz="4" w:space="0"/>
              <w:right w:val="nil"/>
            </w:tcBorders>
            <w:shd w:val="clear" w:color="auto" w:fill="auto"/>
            <w:vAlign w:val="center"/>
          </w:tcPr>
          <w:p w14:paraId="50A1C6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规格：W1200*D400*H800；采用E0级环保高密度原木刨花板:经耐酸碱，防虫、防腐等处理，耐刮、耐磨、耐腐蚀、耐高温，厚度为25+16mm，甲醛释放趋于0；2.0mm厚PVC带活橡胶封边，优质五金配件。</w:t>
            </w:r>
          </w:p>
        </w:tc>
        <w:tc>
          <w:tcPr>
            <w:tcW w:w="296" w:type="pct"/>
            <w:tcBorders>
              <w:top w:val="single" w:color="000000" w:sz="4" w:space="0"/>
              <w:left w:val="single" w:color="000000" w:sz="4" w:space="0"/>
              <w:bottom w:val="single" w:color="000000" w:sz="4" w:space="0"/>
              <w:right w:val="nil"/>
            </w:tcBorders>
            <w:shd w:val="clear" w:color="auto" w:fill="auto"/>
            <w:vAlign w:val="center"/>
          </w:tcPr>
          <w:p w14:paraId="219C5A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05" w:type="pct"/>
            <w:tcBorders>
              <w:top w:val="single" w:color="000000" w:sz="4" w:space="0"/>
              <w:left w:val="single" w:color="000000" w:sz="4" w:space="0"/>
              <w:bottom w:val="single" w:color="000000" w:sz="4" w:space="0"/>
              <w:right w:val="nil"/>
            </w:tcBorders>
            <w:shd w:val="clear" w:color="auto" w:fill="auto"/>
            <w:vAlign w:val="center"/>
          </w:tcPr>
          <w:p w14:paraId="7D0554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92" w:type="pct"/>
            <w:tcBorders>
              <w:top w:val="single" w:color="000000" w:sz="4" w:space="0"/>
              <w:left w:val="single" w:color="000000" w:sz="4" w:space="0"/>
              <w:bottom w:val="single" w:color="000000" w:sz="4" w:space="0"/>
              <w:right w:val="nil"/>
            </w:tcBorders>
            <w:shd w:val="clear" w:color="auto" w:fill="auto"/>
            <w:vAlign w:val="center"/>
          </w:tcPr>
          <w:p w14:paraId="00412696">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1052.00</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D75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52525" cy="971550"/>
                  <wp:effectExtent l="0" t="0" r="9525" b="0"/>
                  <wp:docPr id="81"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5" descr="IMG_310"/>
                          <pic:cNvPicPr>
                            <a:picLocks noChangeAspect="1"/>
                          </pic:cNvPicPr>
                        </pic:nvPicPr>
                        <pic:blipFill>
                          <a:blip r:embed="rId67"/>
                          <a:stretch>
                            <a:fillRect/>
                          </a:stretch>
                        </pic:blipFill>
                        <pic:spPr>
                          <a:xfrm>
                            <a:off x="0" y="0"/>
                            <a:ext cx="1152525" cy="971550"/>
                          </a:xfrm>
                          <a:prstGeom prst="rect">
                            <a:avLst/>
                          </a:prstGeom>
                          <a:noFill/>
                          <a:ln w="9525">
                            <a:noFill/>
                          </a:ln>
                        </pic:spPr>
                      </pic:pic>
                    </a:graphicData>
                  </a:graphic>
                </wp:inline>
              </w:drawing>
            </w:r>
          </w:p>
        </w:tc>
      </w:tr>
      <w:tr w14:paraId="17FEF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3"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E52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D73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鞋柜1</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B3D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规格：长110cm 宽35cm  高120cm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柜子分两排，材质：楠竹、防潮</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A84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E43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0A172">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887.00</w:t>
            </w:r>
          </w:p>
        </w:tc>
        <w:tc>
          <w:tcPr>
            <w:tcW w:w="10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B46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62050" cy="1152525"/>
                  <wp:effectExtent l="0" t="0" r="0" b="9525"/>
                  <wp:docPr id="36"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6" descr="IMG_311"/>
                          <pic:cNvPicPr>
                            <a:picLocks noChangeAspect="1"/>
                          </pic:cNvPicPr>
                        </pic:nvPicPr>
                        <pic:blipFill>
                          <a:blip r:embed="rId68"/>
                          <a:stretch>
                            <a:fillRect/>
                          </a:stretch>
                        </pic:blipFill>
                        <pic:spPr>
                          <a:xfrm>
                            <a:off x="0" y="0"/>
                            <a:ext cx="1162050" cy="1152525"/>
                          </a:xfrm>
                          <a:prstGeom prst="rect">
                            <a:avLst/>
                          </a:prstGeom>
                          <a:noFill/>
                          <a:ln w="9525">
                            <a:noFill/>
                          </a:ln>
                        </pic:spPr>
                      </pic:pic>
                    </a:graphicData>
                  </a:graphic>
                </wp:inline>
              </w:drawing>
            </w:r>
          </w:p>
        </w:tc>
      </w:tr>
      <w:tr w14:paraId="5E7E5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8CB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13A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鞋柜2</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D54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规格：W900*D350*H1850；采用0.6mm国标厚度钢制结构，静电粉沫喷涂。经过磷化、酸化、碱化特别浸泡处理。</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E34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279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C2FED">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671.00</w:t>
            </w:r>
          </w:p>
        </w:tc>
        <w:tc>
          <w:tcPr>
            <w:tcW w:w="10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A1E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52500" cy="1228725"/>
                  <wp:effectExtent l="0" t="0" r="0" b="9525"/>
                  <wp:docPr id="56"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7" descr="IMG_312"/>
                          <pic:cNvPicPr>
                            <a:picLocks noChangeAspect="1"/>
                          </pic:cNvPicPr>
                        </pic:nvPicPr>
                        <pic:blipFill>
                          <a:blip r:embed="rId69"/>
                          <a:stretch>
                            <a:fillRect/>
                          </a:stretch>
                        </pic:blipFill>
                        <pic:spPr>
                          <a:xfrm>
                            <a:off x="0" y="0"/>
                            <a:ext cx="952500" cy="1228725"/>
                          </a:xfrm>
                          <a:prstGeom prst="rect">
                            <a:avLst/>
                          </a:prstGeom>
                          <a:noFill/>
                          <a:ln w="9525">
                            <a:noFill/>
                          </a:ln>
                        </pic:spPr>
                      </pic:pic>
                    </a:graphicData>
                  </a:graphic>
                </wp:inline>
              </w:drawing>
            </w:r>
          </w:p>
        </w:tc>
      </w:tr>
      <w:tr w14:paraId="1FC9D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98E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468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定制鞋柜1</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421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规格：W850*D350*H450；采用E0级环保高密度原木刨花板:经耐酸碱，防虫、防腐等处理，耐刮、耐磨、耐腐蚀、耐高温，厚度为25+16mm，甲醛释放趋于0；2.0mm厚PVC带活橡胶封边，优质五金配件。</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ACC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868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B5234">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690.00</w:t>
            </w:r>
          </w:p>
        </w:tc>
        <w:tc>
          <w:tcPr>
            <w:tcW w:w="10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8E1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50925" cy="796925"/>
                  <wp:effectExtent l="0" t="0" r="15875" b="3175"/>
                  <wp:docPr id="75"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8" descr="IMG_313"/>
                          <pic:cNvPicPr>
                            <a:picLocks noChangeAspect="1"/>
                          </pic:cNvPicPr>
                        </pic:nvPicPr>
                        <pic:blipFill>
                          <a:blip r:embed="rId70"/>
                          <a:stretch>
                            <a:fillRect/>
                          </a:stretch>
                        </pic:blipFill>
                        <pic:spPr>
                          <a:xfrm>
                            <a:off x="0" y="0"/>
                            <a:ext cx="1050925" cy="796925"/>
                          </a:xfrm>
                          <a:prstGeom prst="rect">
                            <a:avLst/>
                          </a:prstGeom>
                          <a:noFill/>
                          <a:ln w="9525">
                            <a:noFill/>
                          </a:ln>
                        </pic:spPr>
                      </pic:pic>
                    </a:graphicData>
                  </a:graphic>
                </wp:inline>
              </w:drawing>
            </w:r>
          </w:p>
        </w:tc>
      </w:tr>
      <w:tr w14:paraId="5772C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211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152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定制鞋柜2</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AEB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规格：W1350*D350*H450采用E0级环保高密度原木刨花板:经耐酸碱，防虫、防腐等处理，耐刮、耐磨、耐腐蚀、耐高温，厚度为25+16mm，甲醛释放趋于0；2.0mm厚PVC带活橡胶封边，优质五金配件。</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ECA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812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2FA7A">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515.00</w:t>
            </w:r>
          </w:p>
        </w:tc>
        <w:tc>
          <w:tcPr>
            <w:tcW w:w="10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524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92835" cy="828675"/>
                  <wp:effectExtent l="0" t="0" r="12065" b="9525"/>
                  <wp:docPr id="25"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9" descr="IMG_314"/>
                          <pic:cNvPicPr>
                            <a:picLocks noChangeAspect="1"/>
                          </pic:cNvPicPr>
                        </pic:nvPicPr>
                        <pic:blipFill>
                          <a:blip r:embed="rId70"/>
                          <a:stretch>
                            <a:fillRect/>
                          </a:stretch>
                        </pic:blipFill>
                        <pic:spPr>
                          <a:xfrm>
                            <a:off x="0" y="0"/>
                            <a:ext cx="1092835" cy="828675"/>
                          </a:xfrm>
                          <a:prstGeom prst="rect">
                            <a:avLst/>
                          </a:prstGeom>
                          <a:noFill/>
                          <a:ln w="9525">
                            <a:noFill/>
                          </a:ln>
                        </pic:spPr>
                      </pic:pic>
                    </a:graphicData>
                  </a:graphic>
                </wp:inline>
              </w:drawing>
            </w:r>
          </w:p>
        </w:tc>
      </w:tr>
      <w:tr w14:paraId="06115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39C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46B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定制鞋柜3</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FA3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1.层数:4层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2.每层做4张隔板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3.开合方式开放式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4.基材材质:实木板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5.基材甲醛释放限量等级:无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6.封边材质:实木皮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7.五金配件:螺丝五金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8.需定制:长60cm、、宽28cm、高160cm</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2DF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FDA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5B8AE">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696.00</w:t>
            </w:r>
          </w:p>
        </w:tc>
        <w:tc>
          <w:tcPr>
            <w:tcW w:w="1079" w:type="pct"/>
            <w:tcBorders>
              <w:top w:val="single" w:color="000000" w:sz="4" w:space="0"/>
              <w:left w:val="single" w:color="000000" w:sz="4" w:space="0"/>
              <w:bottom w:val="nil"/>
              <w:right w:val="single" w:color="000000" w:sz="4" w:space="0"/>
            </w:tcBorders>
            <w:shd w:val="clear" w:color="auto" w:fill="auto"/>
            <w:noWrap/>
            <w:vAlign w:val="center"/>
          </w:tcPr>
          <w:p w14:paraId="68A590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81100" cy="1104900"/>
                  <wp:effectExtent l="0" t="0" r="0" b="0"/>
                  <wp:docPr id="69"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0" descr="IMG_315"/>
                          <pic:cNvPicPr>
                            <a:picLocks noChangeAspect="1"/>
                          </pic:cNvPicPr>
                        </pic:nvPicPr>
                        <pic:blipFill>
                          <a:blip r:embed="rId71"/>
                          <a:stretch>
                            <a:fillRect/>
                          </a:stretch>
                        </pic:blipFill>
                        <pic:spPr>
                          <a:xfrm>
                            <a:off x="0" y="0"/>
                            <a:ext cx="1181100" cy="1104900"/>
                          </a:xfrm>
                          <a:prstGeom prst="rect">
                            <a:avLst/>
                          </a:prstGeom>
                          <a:noFill/>
                          <a:ln w="9525">
                            <a:noFill/>
                          </a:ln>
                        </pic:spPr>
                      </pic:pic>
                    </a:graphicData>
                  </a:graphic>
                </wp:inline>
              </w:drawing>
            </w:r>
          </w:p>
        </w:tc>
      </w:tr>
      <w:tr w14:paraId="63AF4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07F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256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定制储物柜1（标本柜）</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2E6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规格：W600*D350*H1800；采用E0级环保高密度原木刨花板:经耐酸碱，防虫、防腐等处理，耐刮、耐磨、耐腐蚀、耐高温，厚度为25+16mm，甲醛释放趋于0；2.0mm厚PVC带活橡胶封边，优质五金配件。</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5F8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D96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D05BA">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705.00</w:t>
            </w:r>
          </w:p>
        </w:tc>
        <w:tc>
          <w:tcPr>
            <w:tcW w:w="10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F1D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62025" cy="1000125"/>
                  <wp:effectExtent l="0" t="0" r="9525" b="9525"/>
                  <wp:docPr id="43"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1" descr="IMG_316"/>
                          <pic:cNvPicPr>
                            <a:picLocks noChangeAspect="1"/>
                          </pic:cNvPicPr>
                        </pic:nvPicPr>
                        <pic:blipFill>
                          <a:blip r:embed="rId72"/>
                          <a:stretch>
                            <a:fillRect/>
                          </a:stretch>
                        </pic:blipFill>
                        <pic:spPr>
                          <a:xfrm>
                            <a:off x="0" y="0"/>
                            <a:ext cx="962025" cy="1000125"/>
                          </a:xfrm>
                          <a:prstGeom prst="rect">
                            <a:avLst/>
                          </a:prstGeom>
                          <a:noFill/>
                          <a:ln w="9525">
                            <a:noFill/>
                          </a:ln>
                        </pic:spPr>
                      </pic:pic>
                    </a:graphicData>
                  </a:graphic>
                </wp:inline>
              </w:drawing>
            </w:r>
          </w:p>
        </w:tc>
      </w:tr>
      <w:tr w14:paraId="1321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90A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8E9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定制储物柜2</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2AF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规格：W800*D350*H1100；采用E0级环保高密度原木刨花板:经耐酸碱，防虫、防腐等处理，耐刮、耐磨、耐腐蚀、耐高温，厚度为25+16mm，甲醛释放趋于0；2.0mm厚PVC带活橡胶封边，优质五金配件。</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C34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64F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AA902">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655.00</w:t>
            </w:r>
          </w:p>
        </w:tc>
        <w:tc>
          <w:tcPr>
            <w:tcW w:w="10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741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62050" cy="1057275"/>
                  <wp:effectExtent l="0" t="0" r="0" b="9525"/>
                  <wp:docPr id="84"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2" descr="IMG_317"/>
                          <pic:cNvPicPr>
                            <a:picLocks noChangeAspect="1"/>
                          </pic:cNvPicPr>
                        </pic:nvPicPr>
                        <pic:blipFill>
                          <a:blip r:embed="rId73"/>
                          <a:stretch>
                            <a:fillRect/>
                          </a:stretch>
                        </pic:blipFill>
                        <pic:spPr>
                          <a:xfrm>
                            <a:off x="0" y="0"/>
                            <a:ext cx="1162050" cy="1057275"/>
                          </a:xfrm>
                          <a:prstGeom prst="rect">
                            <a:avLst/>
                          </a:prstGeom>
                          <a:noFill/>
                          <a:ln w="9525">
                            <a:noFill/>
                          </a:ln>
                        </pic:spPr>
                      </pic:pic>
                    </a:graphicData>
                  </a:graphic>
                </wp:inline>
              </w:drawing>
            </w:r>
          </w:p>
        </w:tc>
      </w:tr>
      <w:tr w14:paraId="75CFB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A80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224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定制柜子</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1B0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1200*D400/300*H2550；采用E0级环保高密度原木刨花板，经耐酸碱，防虫、防腐等处理，耐刮、耐磨、耐腐蚀、耐高温，厚度为25+16mm，甲醛释放趋于0；，表面握钉力及静曲强度均达到国际标准，采用意大利热溶胶全自动机器封边（2.0mm厚PVC），优质五金配件。</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4FB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B23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CE43B">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3875.00</w:t>
            </w:r>
          </w:p>
        </w:tc>
        <w:tc>
          <w:tcPr>
            <w:tcW w:w="10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269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485900" cy="1114425"/>
                  <wp:effectExtent l="0" t="0" r="0" b="9525"/>
                  <wp:docPr id="63"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IMG_318"/>
                          <pic:cNvPicPr>
                            <a:picLocks noChangeAspect="1"/>
                          </pic:cNvPicPr>
                        </pic:nvPicPr>
                        <pic:blipFill>
                          <a:blip r:embed="rId74"/>
                          <a:stretch>
                            <a:fillRect/>
                          </a:stretch>
                        </pic:blipFill>
                        <pic:spPr>
                          <a:xfrm>
                            <a:off x="0" y="0"/>
                            <a:ext cx="1485900" cy="1114425"/>
                          </a:xfrm>
                          <a:prstGeom prst="rect">
                            <a:avLst/>
                          </a:prstGeom>
                          <a:noFill/>
                          <a:ln w="9525">
                            <a:noFill/>
                          </a:ln>
                        </pic:spPr>
                      </pic:pic>
                    </a:graphicData>
                  </a:graphic>
                </wp:inline>
              </w:drawing>
            </w:r>
          </w:p>
        </w:tc>
      </w:tr>
      <w:tr w14:paraId="15142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0" w:hRule="atLeast"/>
        </w:trPr>
        <w:tc>
          <w:tcPr>
            <w:tcW w:w="244"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289B3E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w:t>
            </w:r>
          </w:p>
        </w:tc>
        <w:tc>
          <w:tcPr>
            <w:tcW w:w="633" w:type="pct"/>
            <w:tcBorders>
              <w:top w:val="single" w:color="000000" w:sz="4" w:space="0"/>
              <w:left w:val="single" w:color="000000" w:sz="4" w:space="0"/>
              <w:bottom w:val="single" w:color="auto" w:sz="4" w:space="0"/>
              <w:right w:val="single" w:color="000000" w:sz="4" w:space="0"/>
            </w:tcBorders>
            <w:shd w:val="clear" w:color="auto" w:fill="auto"/>
            <w:vAlign w:val="center"/>
          </w:tcPr>
          <w:p w14:paraId="008886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定制矮柜</w:t>
            </w:r>
          </w:p>
        </w:tc>
        <w:tc>
          <w:tcPr>
            <w:tcW w:w="1847" w:type="pct"/>
            <w:tcBorders>
              <w:top w:val="single" w:color="000000" w:sz="4" w:space="0"/>
              <w:left w:val="single" w:color="000000" w:sz="4" w:space="0"/>
              <w:bottom w:val="single" w:color="auto" w:sz="4" w:space="0"/>
              <w:right w:val="single" w:color="000000" w:sz="4" w:space="0"/>
            </w:tcBorders>
            <w:shd w:val="clear" w:color="auto" w:fill="auto"/>
            <w:vAlign w:val="center"/>
          </w:tcPr>
          <w:p w14:paraId="741A84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规格：W730*D420*H800；1、基材：采用优质环保ENF级刨花板，握钉力强，吸水膨胀率低，符合GB 18580-2017、GB/T 35601-2017、GB/T 4897-2015标准静曲强度≥14MPa，弹性模量≥2800MPa，内胶合强度≥0.5MPa，表面胶合强度≥1.2MPa，2h吸水厚度膨胀率≤0.8%，板面握螺钉力≥1000N，板边握螺钉力≥700N，甲醛释放量≤0.01mg/m³，产品有害物质（苯、甲苯、二甲苯）均未检出，总挥发性有机物（TVOC）≤18μg/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2、面材：采用优质环保E0级三聚氰胺饰面人造板，硬度高，耐磨、耐热性好，表面平滑光洁，易维护清洁，符合GB 18580-2017、GB/T 35601-2017、GB/T 15102-2017标准，2h吸水厚度膨胀率≤1.5%，表面胶合强度≥0.8MPa，内结合强度≥0.4MPa，甲醛释放量≤0.01mg/m³，苯未检出，甲苯≤5μg/m³，二甲苯≤5μg/m³，总挥发性有机物（TVOC）≤15μg/m³。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3、封边条：采用优质PVC封边条，QB/T 4463-2013标准外观检测合格，耐干热性、耐磨性、耐开裂性、耐老化性、耐冷热循环性、耐光色牢度均合格，甲醛释放量未检出，邻苯二甲酸酯未检出，多溴联苯未检出，氯乙烯单体未检出，可迁移元素（铅、镉、铬、汞、砷、钡、锑、硒）含量均≤5mg/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4、热熔胶：采用优质环保热熔胶，粘性强，粘接时间快，屏蔽性卓越，有效防止有害物质溢出，符合GB 18583-2008标准，总挥发性有机物≤3g/L。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5、五金件：采用优质五金配件，无锈蚀，具有足够的承载能力、耐腐蚀能力。</w:t>
            </w:r>
          </w:p>
        </w:tc>
        <w:tc>
          <w:tcPr>
            <w:tcW w:w="296" w:type="pct"/>
            <w:tcBorders>
              <w:top w:val="single" w:color="000000" w:sz="4" w:space="0"/>
              <w:left w:val="single" w:color="000000" w:sz="4" w:space="0"/>
              <w:bottom w:val="single" w:color="auto" w:sz="4" w:space="0"/>
              <w:right w:val="single" w:color="000000" w:sz="4" w:space="0"/>
            </w:tcBorders>
            <w:shd w:val="clear" w:color="auto" w:fill="auto"/>
            <w:vAlign w:val="center"/>
          </w:tcPr>
          <w:p w14:paraId="0F8765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05" w:type="pct"/>
            <w:tcBorders>
              <w:top w:val="single" w:color="000000" w:sz="4" w:space="0"/>
              <w:left w:val="single" w:color="000000" w:sz="4" w:space="0"/>
              <w:bottom w:val="single" w:color="auto" w:sz="4" w:space="0"/>
              <w:right w:val="single" w:color="000000" w:sz="4" w:space="0"/>
            </w:tcBorders>
            <w:shd w:val="clear" w:color="auto" w:fill="auto"/>
            <w:vAlign w:val="center"/>
          </w:tcPr>
          <w:p w14:paraId="6C6AE3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92" w:type="pct"/>
            <w:tcBorders>
              <w:top w:val="single" w:color="000000" w:sz="4" w:space="0"/>
              <w:left w:val="single" w:color="000000" w:sz="4" w:space="0"/>
              <w:bottom w:val="single" w:color="auto" w:sz="4" w:space="0"/>
              <w:right w:val="single" w:color="000000" w:sz="4" w:space="0"/>
            </w:tcBorders>
            <w:shd w:val="clear" w:color="auto" w:fill="auto"/>
            <w:vAlign w:val="center"/>
          </w:tcPr>
          <w:p w14:paraId="02825708">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437.00</w:t>
            </w:r>
          </w:p>
        </w:tc>
        <w:tc>
          <w:tcPr>
            <w:tcW w:w="1079" w:type="pct"/>
            <w:tcBorders>
              <w:top w:val="single" w:color="000000" w:sz="4" w:space="0"/>
              <w:left w:val="single" w:color="000000" w:sz="4" w:space="0"/>
              <w:bottom w:val="single" w:color="auto" w:sz="4" w:space="0"/>
              <w:right w:val="single" w:color="000000" w:sz="4" w:space="0"/>
            </w:tcBorders>
            <w:shd w:val="clear" w:color="auto" w:fill="auto"/>
            <w:vAlign w:val="center"/>
          </w:tcPr>
          <w:p w14:paraId="67EB2B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20140" cy="862330"/>
                  <wp:effectExtent l="0" t="0" r="3810" b="13970"/>
                  <wp:docPr id="77"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4" descr="IMG_319"/>
                          <pic:cNvPicPr>
                            <a:picLocks noChangeAspect="1"/>
                          </pic:cNvPicPr>
                        </pic:nvPicPr>
                        <pic:blipFill>
                          <a:blip r:embed="rId75"/>
                          <a:stretch>
                            <a:fillRect/>
                          </a:stretch>
                        </pic:blipFill>
                        <pic:spPr>
                          <a:xfrm>
                            <a:off x="0" y="0"/>
                            <a:ext cx="1120140" cy="862330"/>
                          </a:xfrm>
                          <a:prstGeom prst="rect">
                            <a:avLst/>
                          </a:prstGeom>
                          <a:noFill/>
                          <a:ln w="9525">
                            <a:noFill/>
                          </a:ln>
                        </pic:spPr>
                      </pic:pic>
                    </a:graphicData>
                  </a:graphic>
                </wp:inline>
              </w:drawing>
            </w:r>
          </w:p>
        </w:tc>
      </w:tr>
      <w:tr w14:paraId="43FB3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244" w:type="pct"/>
            <w:tcBorders>
              <w:top w:val="single" w:color="auto" w:sz="4" w:space="0"/>
              <w:left w:val="single" w:color="auto" w:sz="4" w:space="0"/>
              <w:bottom w:val="single" w:color="auto" w:sz="4" w:space="0"/>
              <w:right w:val="single" w:color="000000" w:sz="4" w:space="0"/>
            </w:tcBorders>
            <w:shd w:val="clear" w:color="auto" w:fill="auto"/>
            <w:noWrap/>
            <w:vAlign w:val="center"/>
          </w:tcPr>
          <w:p w14:paraId="00006B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w:t>
            </w:r>
          </w:p>
        </w:tc>
        <w:tc>
          <w:tcPr>
            <w:tcW w:w="633" w:type="pct"/>
            <w:tcBorders>
              <w:top w:val="single" w:color="auto" w:sz="4" w:space="0"/>
              <w:left w:val="single" w:color="000000" w:sz="4" w:space="0"/>
              <w:bottom w:val="single" w:color="auto" w:sz="4" w:space="0"/>
              <w:right w:val="single" w:color="000000" w:sz="4" w:space="0"/>
            </w:tcBorders>
            <w:shd w:val="clear" w:color="auto" w:fill="auto"/>
            <w:vAlign w:val="center"/>
          </w:tcPr>
          <w:p w14:paraId="4C2F8A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活动柜</w:t>
            </w:r>
          </w:p>
        </w:tc>
        <w:tc>
          <w:tcPr>
            <w:tcW w:w="1847" w:type="pct"/>
            <w:tcBorders>
              <w:top w:val="single" w:color="auto" w:sz="4" w:space="0"/>
              <w:left w:val="single" w:color="000000" w:sz="4" w:space="0"/>
              <w:bottom w:val="single" w:color="auto" w:sz="4" w:space="0"/>
              <w:right w:val="single" w:color="000000" w:sz="4" w:space="0"/>
            </w:tcBorders>
            <w:shd w:val="clear" w:color="auto" w:fill="auto"/>
            <w:vAlign w:val="center"/>
          </w:tcPr>
          <w:p w14:paraId="17B239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1、尺寸：W400*D460*H650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采用E0级环保高密度原木刨花板:经耐酸碱，防虫、防腐等处理，耐刮、耐磨、耐腐蚀、耐高温，厚度为25+16mm，甲醛释放趋于0；2.0mm厚PVC带活橡胶封边，优质五金配件。</w:t>
            </w:r>
          </w:p>
        </w:tc>
        <w:tc>
          <w:tcPr>
            <w:tcW w:w="296" w:type="pct"/>
            <w:tcBorders>
              <w:top w:val="single" w:color="auto" w:sz="4" w:space="0"/>
              <w:left w:val="single" w:color="000000" w:sz="4" w:space="0"/>
              <w:bottom w:val="single" w:color="auto" w:sz="4" w:space="0"/>
              <w:right w:val="single" w:color="000000" w:sz="4" w:space="0"/>
            </w:tcBorders>
            <w:shd w:val="clear" w:color="auto" w:fill="auto"/>
            <w:vAlign w:val="center"/>
          </w:tcPr>
          <w:p w14:paraId="1B2216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05" w:type="pct"/>
            <w:tcBorders>
              <w:top w:val="single" w:color="auto" w:sz="4" w:space="0"/>
              <w:left w:val="single" w:color="000000" w:sz="4" w:space="0"/>
              <w:bottom w:val="single" w:color="auto" w:sz="4" w:space="0"/>
              <w:right w:val="single" w:color="000000" w:sz="4" w:space="0"/>
            </w:tcBorders>
            <w:shd w:val="clear" w:color="auto" w:fill="auto"/>
            <w:vAlign w:val="center"/>
          </w:tcPr>
          <w:p w14:paraId="59CD9E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92" w:type="pct"/>
            <w:tcBorders>
              <w:top w:val="single" w:color="auto" w:sz="4" w:space="0"/>
              <w:left w:val="single" w:color="000000" w:sz="4" w:space="0"/>
              <w:bottom w:val="single" w:color="auto" w:sz="4" w:space="0"/>
              <w:right w:val="single" w:color="000000" w:sz="4" w:space="0"/>
            </w:tcBorders>
            <w:shd w:val="clear" w:color="auto" w:fill="auto"/>
            <w:vAlign w:val="center"/>
          </w:tcPr>
          <w:p w14:paraId="2FB4B633">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308.00</w:t>
            </w:r>
          </w:p>
        </w:tc>
        <w:tc>
          <w:tcPr>
            <w:tcW w:w="1079" w:type="pct"/>
            <w:tcBorders>
              <w:top w:val="single" w:color="auto" w:sz="4" w:space="0"/>
              <w:left w:val="single" w:color="000000" w:sz="4" w:space="0"/>
              <w:bottom w:val="single" w:color="auto" w:sz="4" w:space="0"/>
              <w:right w:val="single" w:color="auto" w:sz="4" w:space="0"/>
            </w:tcBorders>
            <w:shd w:val="clear" w:color="auto" w:fill="auto"/>
            <w:vAlign w:val="center"/>
          </w:tcPr>
          <w:p w14:paraId="6DABC6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76325" cy="971550"/>
                  <wp:effectExtent l="0" t="0" r="9525" b="0"/>
                  <wp:docPr id="67"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5" descr="IMG_320"/>
                          <pic:cNvPicPr>
                            <a:picLocks noChangeAspect="1"/>
                          </pic:cNvPicPr>
                        </pic:nvPicPr>
                        <pic:blipFill>
                          <a:blip r:embed="rId76"/>
                          <a:stretch>
                            <a:fillRect/>
                          </a:stretch>
                        </pic:blipFill>
                        <pic:spPr>
                          <a:xfrm>
                            <a:off x="0" y="0"/>
                            <a:ext cx="1076325" cy="971550"/>
                          </a:xfrm>
                          <a:prstGeom prst="rect">
                            <a:avLst/>
                          </a:prstGeom>
                          <a:noFill/>
                          <a:ln w="9525">
                            <a:noFill/>
                          </a:ln>
                        </pic:spPr>
                      </pic:pic>
                    </a:graphicData>
                  </a:graphic>
                </wp:inline>
              </w:drawing>
            </w:r>
          </w:p>
        </w:tc>
      </w:tr>
      <w:tr w14:paraId="64087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2" w:hRule="atLeast"/>
        </w:trPr>
        <w:tc>
          <w:tcPr>
            <w:tcW w:w="244"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3EBAE4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w:t>
            </w:r>
          </w:p>
        </w:tc>
        <w:tc>
          <w:tcPr>
            <w:tcW w:w="633" w:type="pct"/>
            <w:tcBorders>
              <w:top w:val="single" w:color="auto" w:sz="4" w:space="0"/>
              <w:left w:val="single" w:color="000000" w:sz="4" w:space="0"/>
              <w:bottom w:val="nil"/>
              <w:right w:val="single" w:color="000000" w:sz="4" w:space="0"/>
            </w:tcBorders>
            <w:shd w:val="clear" w:color="auto" w:fill="auto"/>
            <w:vAlign w:val="center"/>
          </w:tcPr>
          <w:p w14:paraId="6047A7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晾片柜</w:t>
            </w:r>
          </w:p>
        </w:tc>
        <w:tc>
          <w:tcPr>
            <w:tcW w:w="1847" w:type="pct"/>
            <w:tcBorders>
              <w:top w:val="single" w:color="auto" w:sz="4" w:space="0"/>
              <w:left w:val="single" w:color="000000" w:sz="4" w:space="0"/>
              <w:bottom w:val="nil"/>
              <w:right w:val="single" w:color="000000" w:sz="4" w:space="0"/>
            </w:tcBorders>
            <w:shd w:val="clear" w:color="auto" w:fill="auto"/>
            <w:vAlign w:val="center"/>
          </w:tcPr>
          <w:p w14:paraId="5B29C0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W515*D480*1520mm，四节36抽   不锈钢底座，全钢材质的柜体，柜体表面经过酸洗磷化处理 有防锈层，防潮  防晒  防雨，静电粉末喷涂，表面平整，类似于烤瓷，不易生锈，环保无甲醛，无异味。</w:t>
            </w:r>
          </w:p>
        </w:tc>
        <w:tc>
          <w:tcPr>
            <w:tcW w:w="296" w:type="pct"/>
            <w:tcBorders>
              <w:top w:val="single" w:color="auto" w:sz="4" w:space="0"/>
              <w:left w:val="single" w:color="000000" w:sz="4" w:space="0"/>
              <w:bottom w:val="nil"/>
              <w:right w:val="single" w:color="000000" w:sz="4" w:space="0"/>
            </w:tcBorders>
            <w:shd w:val="clear" w:color="auto" w:fill="auto"/>
            <w:vAlign w:val="center"/>
          </w:tcPr>
          <w:p w14:paraId="3682C0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05" w:type="pct"/>
            <w:tcBorders>
              <w:top w:val="single" w:color="auto" w:sz="4" w:space="0"/>
              <w:left w:val="single" w:color="000000" w:sz="4" w:space="0"/>
              <w:bottom w:val="nil"/>
              <w:right w:val="single" w:color="000000" w:sz="4" w:space="0"/>
            </w:tcBorders>
            <w:shd w:val="clear" w:color="auto" w:fill="auto"/>
            <w:vAlign w:val="center"/>
          </w:tcPr>
          <w:p w14:paraId="1147AC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92" w:type="pct"/>
            <w:tcBorders>
              <w:top w:val="single" w:color="auto" w:sz="4" w:space="0"/>
              <w:left w:val="single" w:color="000000" w:sz="4" w:space="0"/>
              <w:bottom w:val="nil"/>
              <w:right w:val="single" w:color="000000" w:sz="4" w:space="0"/>
            </w:tcBorders>
            <w:shd w:val="clear" w:color="auto" w:fill="auto"/>
            <w:vAlign w:val="center"/>
          </w:tcPr>
          <w:p w14:paraId="69F454B0">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3590.00</w:t>
            </w:r>
          </w:p>
        </w:tc>
        <w:tc>
          <w:tcPr>
            <w:tcW w:w="1079" w:type="pct"/>
            <w:tcBorders>
              <w:top w:val="single" w:color="auto" w:sz="4" w:space="0"/>
              <w:left w:val="single" w:color="000000" w:sz="4" w:space="0"/>
              <w:bottom w:val="nil"/>
              <w:right w:val="single" w:color="000000" w:sz="4" w:space="0"/>
            </w:tcBorders>
            <w:shd w:val="clear" w:color="auto" w:fill="auto"/>
            <w:noWrap/>
            <w:vAlign w:val="center"/>
          </w:tcPr>
          <w:p w14:paraId="2B1A63C9">
            <w:pPr>
              <w:keepNext w:val="0"/>
              <w:keepLines w:val="0"/>
              <w:widowControl/>
              <w:suppressLineNumbers w:val="0"/>
              <w:jc w:val="left"/>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drawing>
                <wp:inline distT="0" distB="0" distL="114300" distR="114300">
                  <wp:extent cx="1358900" cy="1299845"/>
                  <wp:effectExtent l="0" t="0" r="12700" b="14605"/>
                  <wp:docPr id="86"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6" descr="IMG_321"/>
                          <pic:cNvPicPr>
                            <a:picLocks noChangeAspect="1"/>
                          </pic:cNvPicPr>
                        </pic:nvPicPr>
                        <pic:blipFill>
                          <a:blip r:embed="rId77"/>
                          <a:stretch>
                            <a:fillRect/>
                          </a:stretch>
                        </pic:blipFill>
                        <pic:spPr>
                          <a:xfrm>
                            <a:off x="0" y="0"/>
                            <a:ext cx="1358900" cy="1299845"/>
                          </a:xfrm>
                          <a:prstGeom prst="rect">
                            <a:avLst/>
                          </a:prstGeom>
                          <a:noFill/>
                          <a:ln w="9525">
                            <a:noFill/>
                          </a:ln>
                        </pic:spPr>
                      </pic:pic>
                    </a:graphicData>
                  </a:graphic>
                </wp:inline>
              </w:drawing>
            </w:r>
          </w:p>
        </w:tc>
      </w:tr>
      <w:tr w14:paraId="35F9A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FC6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BC4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垃圾柜</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900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1、不锈钢垃圾处置柜，脚踏式污物柜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2、材质：304不锈钢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3、规格：90cm*60cm*80cm</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193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91E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7289B">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2441.00</w:t>
            </w:r>
          </w:p>
        </w:tc>
        <w:tc>
          <w:tcPr>
            <w:tcW w:w="10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A77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276350" cy="1238250"/>
                  <wp:effectExtent l="0" t="0" r="0" b="0"/>
                  <wp:docPr id="78"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7" descr="IMG_322"/>
                          <pic:cNvPicPr>
                            <a:picLocks noChangeAspect="1"/>
                          </pic:cNvPicPr>
                        </pic:nvPicPr>
                        <pic:blipFill>
                          <a:blip r:embed="rId78"/>
                          <a:stretch>
                            <a:fillRect/>
                          </a:stretch>
                        </pic:blipFill>
                        <pic:spPr>
                          <a:xfrm>
                            <a:off x="0" y="0"/>
                            <a:ext cx="1276350" cy="1238250"/>
                          </a:xfrm>
                          <a:prstGeom prst="rect">
                            <a:avLst/>
                          </a:prstGeom>
                          <a:noFill/>
                          <a:ln w="9525">
                            <a:noFill/>
                          </a:ln>
                        </pic:spPr>
                      </pic:pic>
                    </a:graphicData>
                  </a:graphic>
                </wp:inline>
              </w:drawing>
            </w:r>
          </w:p>
        </w:tc>
      </w:tr>
      <w:tr w14:paraId="7E32D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869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779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会议椅写字板</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1AC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白色活动写字板，可安装于原会议椅。</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E37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E07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56FD8">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10625.00</w:t>
            </w:r>
          </w:p>
        </w:tc>
        <w:tc>
          <w:tcPr>
            <w:tcW w:w="10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602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14425" cy="942975"/>
                  <wp:effectExtent l="0" t="0" r="9525" b="9525"/>
                  <wp:docPr id="72"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8" descr="IMG_323"/>
                          <pic:cNvPicPr>
                            <a:picLocks noChangeAspect="1"/>
                          </pic:cNvPicPr>
                        </pic:nvPicPr>
                        <pic:blipFill>
                          <a:blip r:embed="rId79"/>
                          <a:stretch>
                            <a:fillRect/>
                          </a:stretch>
                        </pic:blipFill>
                        <pic:spPr>
                          <a:xfrm>
                            <a:off x="0" y="0"/>
                            <a:ext cx="1114425" cy="942975"/>
                          </a:xfrm>
                          <a:prstGeom prst="rect">
                            <a:avLst/>
                          </a:prstGeom>
                          <a:noFill/>
                          <a:ln w="9525">
                            <a:noFill/>
                          </a:ln>
                        </pic:spPr>
                      </pic:pic>
                    </a:graphicData>
                  </a:graphic>
                </wp:inline>
              </w:drawing>
            </w:r>
          </w:p>
        </w:tc>
      </w:tr>
      <w:tr w14:paraId="72112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9"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DDE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974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鞋架</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FCC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白色，如图，长约：26cm ， 高约：104cm，宽约：26cm ， 材质：采用E0级环保高密度原木刨花板:经耐酸碱，防虫、防腐等处理，耐刮、耐磨、耐腐蚀、耐高温，厚度为25+16mm，甲醛释放趋于0；2.0mm厚PVC带活橡胶封边，优质五金配件。。</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A08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B00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A8957">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3300.00</w:t>
            </w:r>
          </w:p>
        </w:tc>
        <w:tc>
          <w:tcPr>
            <w:tcW w:w="10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AC5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47675" cy="1114425"/>
                  <wp:effectExtent l="0" t="0" r="9525" b="9525"/>
                  <wp:docPr id="42"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9" descr="IMG_324"/>
                          <pic:cNvPicPr>
                            <a:picLocks noChangeAspect="1"/>
                          </pic:cNvPicPr>
                        </pic:nvPicPr>
                        <pic:blipFill>
                          <a:blip r:embed="rId80"/>
                          <a:stretch>
                            <a:fillRect/>
                          </a:stretch>
                        </pic:blipFill>
                        <pic:spPr>
                          <a:xfrm>
                            <a:off x="0" y="0"/>
                            <a:ext cx="447675" cy="1114425"/>
                          </a:xfrm>
                          <a:prstGeom prst="rect">
                            <a:avLst/>
                          </a:prstGeom>
                          <a:noFill/>
                          <a:ln w="9525">
                            <a:noFill/>
                          </a:ln>
                        </pic:spPr>
                      </pic:pic>
                    </a:graphicData>
                  </a:graphic>
                </wp:inline>
              </w:drawing>
            </w:r>
          </w:p>
        </w:tc>
      </w:tr>
      <w:tr w14:paraId="18992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71E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E492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不锈钢置物架（货架）</w:t>
            </w:r>
          </w:p>
        </w:tc>
        <w:tc>
          <w:tcPr>
            <w:tcW w:w="1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BB5E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规格：W2400*D500*H2200   304不锈钢。</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15C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9A5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3C9E6">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3386.00</w:t>
            </w:r>
          </w:p>
        </w:tc>
        <w:tc>
          <w:tcPr>
            <w:tcW w:w="10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5F5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61950" cy="457200"/>
                  <wp:effectExtent l="0" t="0" r="0" b="0"/>
                  <wp:docPr id="66" name="图片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0" descr="IMG_325"/>
                          <pic:cNvPicPr>
                            <a:picLocks noChangeAspect="1"/>
                          </pic:cNvPicPr>
                        </pic:nvPicPr>
                        <pic:blipFill>
                          <a:blip r:embed="rId81"/>
                          <a:stretch>
                            <a:fillRect/>
                          </a:stretch>
                        </pic:blipFill>
                        <pic:spPr>
                          <a:xfrm>
                            <a:off x="0" y="0"/>
                            <a:ext cx="361950" cy="457200"/>
                          </a:xfrm>
                          <a:prstGeom prst="rect">
                            <a:avLst/>
                          </a:prstGeom>
                          <a:noFill/>
                          <a:ln w="9525">
                            <a:noFill/>
                          </a:ln>
                        </pic:spPr>
                      </pic:pic>
                    </a:graphicData>
                  </a:graphic>
                </wp:inline>
              </w:drawing>
            </w:r>
          </w:p>
        </w:tc>
      </w:tr>
      <w:tr w14:paraId="7DBEF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14E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B8D7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置物架1</w:t>
            </w:r>
          </w:p>
        </w:tc>
        <w:tc>
          <w:tcPr>
            <w:tcW w:w="1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E66A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规格：W1050*D400*H1200   304不锈钢。</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F37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6C6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F9332">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2180.00</w:t>
            </w:r>
          </w:p>
        </w:tc>
        <w:tc>
          <w:tcPr>
            <w:tcW w:w="10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A35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42900" cy="457200"/>
                  <wp:effectExtent l="0" t="0" r="0" b="0"/>
                  <wp:docPr id="44" name="图片 71"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1" descr="IMG_326"/>
                          <pic:cNvPicPr>
                            <a:picLocks noChangeAspect="1"/>
                          </pic:cNvPicPr>
                        </pic:nvPicPr>
                        <pic:blipFill>
                          <a:blip r:embed="rId82"/>
                          <a:stretch>
                            <a:fillRect/>
                          </a:stretch>
                        </pic:blipFill>
                        <pic:spPr>
                          <a:xfrm>
                            <a:off x="0" y="0"/>
                            <a:ext cx="342900" cy="457200"/>
                          </a:xfrm>
                          <a:prstGeom prst="rect">
                            <a:avLst/>
                          </a:prstGeom>
                          <a:noFill/>
                          <a:ln w="9525">
                            <a:noFill/>
                          </a:ln>
                        </pic:spPr>
                      </pic:pic>
                    </a:graphicData>
                  </a:graphic>
                </wp:inline>
              </w:drawing>
            </w:r>
          </w:p>
        </w:tc>
      </w:tr>
      <w:tr w14:paraId="6936A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3A8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w:t>
            </w:r>
          </w:p>
        </w:tc>
        <w:tc>
          <w:tcPr>
            <w:tcW w:w="6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95DA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置物架2</w:t>
            </w:r>
          </w:p>
        </w:tc>
        <w:tc>
          <w:tcPr>
            <w:tcW w:w="184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EC19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规格：W1300*D400   304不锈钢，固定上墙。</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7C7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7D8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FA99A">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846.00</w:t>
            </w:r>
          </w:p>
        </w:tc>
        <w:tc>
          <w:tcPr>
            <w:tcW w:w="10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BE1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14375" cy="457200"/>
                  <wp:effectExtent l="0" t="0" r="9525" b="0"/>
                  <wp:docPr id="79"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2" descr="IMG_327"/>
                          <pic:cNvPicPr>
                            <a:picLocks noChangeAspect="1"/>
                          </pic:cNvPicPr>
                        </pic:nvPicPr>
                        <pic:blipFill>
                          <a:blip r:embed="rId83"/>
                          <a:stretch>
                            <a:fillRect/>
                          </a:stretch>
                        </pic:blipFill>
                        <pic:spPr>
                          <a:xfrm>
                            <a:off x="0" y="0"/>
                            <a:ext cx="714375" cy="457200"/>
                          </a:xfrm>
                          <a:prstGeom prst="rect">
                            <a:avLst/>
                          </a:prstGeom>
                          <a:noFill/>
                          <a:ln w="9525">
                            <a:noFill/>
                          </a:ln>
                        </pic:spPr>
                      </pic:pic>
                    </a:graphicData>
                  </a:graphic>
                </wp:inline>
              </w:drawing>
            </w:r>
          </w:p>
        </w:tc>
      </w:tr>
      <w:tr w14:paraId="662C5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4DE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39B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定制储物架1</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28E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规格：W1000*D500*H2000；304不锈钢</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CEA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282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2B10C">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4170.00</w:t>
            </w:r>
          </w:p>
        </w:tc>
        <w:tc>
          <w:tcPr>
            <w:tcW w:w="10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D84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81075" cy="1114425"/>
                  <wp:effectExtent l="0" t="0" r="9525" b="9525"/>
                  <wp:docPr id="71" name="图片 7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3" descr="IMG_328"/>
                          <pic:cNvPicPr>
                            <a:picLocks noChangeAspect="1"/>
                          </pic:cNvPicPr>
                        </pic:nvPicPr>
                        <pic:blipFill>
                          <a:blip r:embed="rId84"/>
                          <a:stretch>
                            <a:fillRect/>
                          </a:stretch>
                        </pic:blipFill>
                        <pic:spPr>
                          <a:xfrm>
                            <a:off x="0" y="0"/>
                            <a:ext cx="981075" cy="1114425"/>
                          </a:xfrm>
                          <a:prstGeom prst="rect">
                            <a:avLst/>
                          </a:prstGeom>
                          <a:noFill/>
                          <a:ln w="9525">
                            <a:noFill/>
                          </a:ln>
                        </pic:spPr>
                      </pic:pic>
                    </a:graphicData>
                  </a:graphic>
                </wp:inline>
              </w:drawing>
            </w:r>
          </w:p>
        </w:tc>
      </w:tr>
      <w:tr w14:paraId="328B2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E6D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1C7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定制储物架2</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A6E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规格：W1600*D500*H2000；304不锈钢</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966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8DF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3D501">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2588.00</w:t>
            </w:r>
          </w:p>
        </w:tc>
        <w:tc>
          <w:tcPr>
            <w:tcW w:w="10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621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23925" cy="1047750"/>
                  <wp:effectExtent l="0" t="0" r="9525" b="0"/>
                  <wp:docPr id="76" name="图片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4" descr="IMG_329"/>
                          <pic:cNvPicPr>
                            <a:picLocks noChangeAspect="1"/>
                          </pic:cNvPicPr>
                        </pic:nvPicPr>
                        <pic:blipFill>
                          <a:blip r:embed="rId84"/>
                          <a:stretch>
                            <a:fillRect/>
                          </a:stretch>
                        </pic:blipFill>
                        <pic:spPr>
                          <a:xfrm>
                            <a:off x="0" y="0"/>
                            <a:ext cx="923925" cy="1047750"/>
                          </a:xfrm>
                          <a:prstGeom prst="rect">
                            <a:avLst/>
                          </a:prstGeom>
                          <a:noFill/>
                          <a:ln w="9525">
                            <a:noFill/>
                          </a:ln>
                        </pic:spPr>
                      </pic:pic>
                    </a:graphicData>
                  </a:graphic>
                </wp:inline>
              </w:drawing>
            </w:r>
          </w:p>
        </w:tc>
      </w:tr>
      <w:tr w14:paraId="2268F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302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78A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定制储物架3</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C31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规格：W800*D500*H2000；304不锈钢</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4DF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A9D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9C7BA">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1874.00</w:t>
            </w:r>
          </w:p>
        </w:tc>
        <w:tc>
          <w:tcPr>
            <w:tcW w:w="10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E4E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71550" cy="1104900"/>
                  <wp:effectExtent l="0" t="0" r="0" b="0"/>
                  <wp:docPr id="19" name="图片 7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5" descr="IMG_330"/>
                          <pic:cNvPicPr>
                            <a:picLocks noChangeAspect="1"/>
                          </pic:cNvPicPr>
                        </pic:nvPicPr>
                        <pic:blipFill>
                          <a:blip r:embed="rId84"/>
                          <a:stretch>
                            <a:fillRect/>
                          </a:stretch>
                        </pic:blipFill>
                        <pic:spPr>
                          <a:xfrm>
                            <a:off x="0" y="0"/>
                            <a:ext cx="971550" cy="1104900"/>
                          </a:xfrm>
                          <a:prstGeom prst="rect">
                            <a:avLst/>
                          </a:prstGeom>
                          <a:noFill/>
                          <a:ln w="9525">
                            <a:noFill/>
                          </a:ln>
                        </pic:spPr>
                      </pic:pic>
                    </a:graphicData>
                  </a:graphic>
                </wp:inline>
              </w:drawing>
            </w:r>
          </w:p>
        </w:tc>
      </w:tr>
      <w:tr w14:paraId="5F730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B8A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c>
          <w:tcPr>
            <w:tcW w:w="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23B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拖鞋架</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4A0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三层【长42宽20高45cm】</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DB7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2C5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19F05">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268.00</w:t>
            </w:r>
          </w:p>
        </w:tc>
        <w:tc>
          <w:tcPr>
            <w:tcW w:w="10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706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57275" cy="828675"/>
                  <wp:effectExtent l="0" t="0" r="9525" b="9525"/>
                  <wp:docPr id="64" name="图片 76"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6" descr="IMG_331"/>
                          <pic:cNvPicPr>
                            <a:picLocks noChangeAspect="1"/>
                          </pic:cNvPicPr>
                        </pic:nvPicPr>
                        <pic:blipFill>
                          <a:blip r:embed="rId85"/>
                          <a:stretch>
                            <a:fillRect/>
                          </a:stretch>
                        </pic:blipFill>
                        <pic:spPr>
                          <a:xfrm>
                            <a:off x="0" y="0"/>
                            <a:ext cx="1057275" cy="828675"/>
                          </a:xfrm>
                          <a:prstGeom prst="rect">
                            <a:avLst/>
                          </a:prstGeom>
                          <a:noFill/>
                          <a:ln w="9525">
                            <a:noFill/>
                          </a:ln>
                        </pic:spPr>
                      </pic:pic>
                    </a:graphicData>
                  </a:graphic>
                </wp:inline>
              </w:drawing>
            </w:r>
          </w:p>
        </w:tc>
      </w:tr>
      <w:tr w14:paraId="2EA63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B5A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E56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移动式衣帽架</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9EA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材质：加粗碳钢管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用途：晾衣、挂衣、置物收纳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颜色：黑色/金色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尺寸：100/120</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A76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6B2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CBAE8">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189.00</w:t>
            </w:r>
          </w:p>
        </w:tc>
        <w:tc>
          <w:tcPr>
            <w:tcW w:w="10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78A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257300" cy="904875"/>
                  <wp:effectExtent l="0" t="0" r="0" b="9525"/>
                  <wp:docPr id="83" name="图片 77"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7" descr="IMG_332"/>
                          <pic:cNvPicPr>
                            <a:picLocks noChangeAspect="1"/>
                          </pic:cNvPicPr>
                        </pic:nvPicPr>
                        <pic:blipFill>
                          <a:blip r:embed="rId86"/>
                          <a:stretch>
                            <a:fillRect/>
                          </a:stretch>
                        </pic:blipFill>
                        <pic:spPr>
                          <a:xfrm>
                            <a:off x="0" y="0"/>
                            <a:ext cx="1257300" cy="904875"/>
                          </a:xfrm>
                          <a:prstGeom prst="rect">
                            <a:avLst/>
                          </a:prstGeom>
                          <a:noFill/>
                          <a:ln w="9525">
                            <a:noFill/>
                          </a:ln>
                        </pic:spPr>
                      </pic:pic>
                    </a:graphicData>
                  </a:graphic>
                </wp:inline>
              </w:drawing>
            </w:r>
          </w:p>
        </w:tc>
      </w:tr>
      <w:tr w14:paraId="780D5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551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w:t>
            </w:r>
          </w:p>
        </w:tc>
        <w:tc>
          <w:tcPr>
            <w:tcW w:w="6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CE7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瑜伽球收纳架</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09B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尺寸：二层和三层连体310*50*163cm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颜色：黑色/白色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材质：优质结构钢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工艺：高温烤漆</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A10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87E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E18BE">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1351.00</w:t>
            </w:r>
          </w:p>
        </w:tc>
        <w:tc>
          <w:tcPr>
            <w:tcW w:w="10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0E6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85850" cy="962025"/>
                  <wp:effectExtent l="0" t="0" r="0" b="9525"/>
                  <wp:docPr id="85" name="图片 78"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78" descr="IMG_333"/>
                          <pic:cNvPicPr>
                            <a:picLocks noChangeAspect="1"/>
                          </pic:cNvPicPr>
                        </pic:nvPicPr>
                        <pic:blipFill>
                          <a:blip r:embed="rId87"/>
                          <a:stretch>
                            <a:fillRect/>
                          </a:stretch>
                        </pic:blipFill>
                        <pic:spPr>
                          <a:xfrm>
                            <a:off x="0" y="0"/>
                            <a:ext cx="1085850" cy="962025"/>
                          </a:xfrm>
                          <a:prstGeom prst="rect">
                            <a:avLst/>
                          </a:prstGeom>
                          <a:noFill/>
                          <a:ln w="9525">
                            <a:noFill/>
                          </a:ln>
                        </pic:spPr>
                      </pic:pic>
                    </a:graphicData>
                  </a:graphic>
                </wp:inline>
              </w:drawing>
            </w:r>
          </w:p>
        </w:tc>
      </w:tr>
      <w:tr w14:paraId="265AA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671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w:t>
            </w:r>
          </w:p>
        </w:tc>
        <w:tc>
          <w:tcPr>
            <w:tcW w:w="6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346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屏风</w:t>
            </w:r>
          </w:p>
        </w:tc>
        <w:tc>
          <w:tcPr>
            <w:tcW w:w="1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6F4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移动式屏风：单个屏风尺寸为：高200-220cm，宽100-120cm，带可移动万向轮，颜色及具体尺寸实地测量协商。屏风框架类型铝合金框架</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5CC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124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23B00">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5825.00</w:t>
            </w:r>
          </w:p>
        </w:tc>
        <w:tc>
          <w:tcPr>
            <w:tcW w:w="10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046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352550" cy="971550"/>
                  <wp:effectExtent l="0" t="0" r="0" b="0"/>
                  <wp:docPr id="70" name="图片 79"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9" descr="IMG_334"/>
                          <pic:cNvPicPr>
                            <a:picLocks noChangeAspect="1"/>
                          </pic:cNvPicPr>
                        </pic:nvPicPr>
                        <pic:blipFill>
                          <a:blip r:embed="rId88"/>
                          <a:stretch>
                            <a:fillRect/>
                          </a:stretch>
                        </pic:blipFill>
                        <pic:spPr>
                          <a:xfrm>
                            <a:off x="0" y="0"/>
                            <a:ext cx="1352550" cy="971550"/>
                          </a:xfrm>
                          <a:prstGeom prst="rect">
                            <a:avLst/>
                          </a:prstGeom>
                          <a:noFill/>
                          <a:ln w="9525">
                            <a:noFill/>
                          </a:ln>
                        </pic:spPr>
                      </pic:pic>
                    </a:graphicData>
                  </a:graphic>
                </wp:inline>
              </w:drawing>
            </w:r>
          </w:p>
        </w:tc>
      </w:tr>
    </w:tbl>
    <w:p w14:paraId="188DF0BB">
      <w:pPr>
        <w:numPr>
          <w:ilvl w:val="0"/>
          <w:numId w:val="0"/>
        </w:numPr>
        <w:spacing w:line="400" w:lineRule="exact"/>
        <w:ind w:firstLine="420" w:firstLineChars="200"/>
        <w:rPr>
          <w:rFonts w:hint="eastAsia"/>
          <w:lang w:eastAsia="zh-CN"/>
        </w:rPr>
      </w:pPr>
      <w:r>
        <w:rPr>
          <w:rFonts w:hint="eastAsia" w:ascii="宋体" w:hAnsi="宋体" w:eastAsia="宋体" w:cs="宋体"/>
          <w:i w:val="0"/>
          <w:iCs w:val="0"/>
          <w:color w:val="000000"/>
          <w:kern w:val="0"/>
          <w:sz w:val="21"/>
          <w:szCs w:val="21"/>
          <w:u w:val="none"/>
          <w:lang w:val="en-US" w:eastAsia="zh-CN" w:bidi="ar"/>
        </w:rPr>
        <w:t>▲</w:t>
      </w:r>
      <w:r>
        <w:rPr>
          <w:rFonts w:hint="eastAsia" w:asciiTheme="minorEastAsia" w:hAnsiTheme="minorEastAsia" w:eastAsiaTheme="minorEastAsia" w:cstheme="minorEastAsia"/>
          <w:b/>
          <w:bCs/>
          <w:sz w:val="21"/>
          <w:szCs w:val="21"/>
          <w:lang w:eastAsia="zh-CN"/>
        </w:rPr>
        <w:t>四、商务要求</w:t>
      </w:r>
    </w:p>
    <w:tbl>
      <w:tblPr>
        <w:tblStyle w:val="22"/>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556"/>
        <w:gridCol w:w="7448"/>
      </w:tblGrid>
      <w:tr w14:paraId="2215B2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3" w:hRule="atLeast"/>
          <w:jc w:val="center"/>
        </w:trPr>
        <w:tc>
          <w:tcPr>
            <w:tcW w:w="864" w:type="pct"/>
            <w:tcBorders>
              <w:top w:val="single" w:color="auto" w:sz="4" w:space="0"/>
              <w:left w:val="single" w:color="auto" w:sz="4" w:space="0"/>
              <w:bottom w:val="single" w:color="auto" w:sz="4" w:space="0"/>
              <w:right w:val="single" w:color="auto" w:sz="4" w:space="0"/>
            </w:tcBorders>
            <w:noWrap w:val="0"/>
            <w:vAlign w:val="center"/>
          </w:tcPr>
          <w:p w14:paraId="6450FC50">
            <w:pPr>
              <w:keepNext w:val="0"/>
              <w:keepLines w:val="0"/>
              <w:pageBreakBefore w:val="0"/>
              <w:widowControl/>
              <w:tabs>
                <w:tab w:val="left" w:pos="180"/>
                <w:tab w:val="left" w:pos="1620"/>
              </w:tabs>
              <w:kinsoku/>
              <w:wordWrap/>
              <w:overflowPunct/>
              <w:topLinePunct w:val="0"/>
              <w:autoSpaceDE/>
              <w:autoSpaceDN/>
              <w:bidi w:val="0"/>
              <w:adjustRightInd/>
              <w:spacing w:line="400" w:lineRule="exact"/>
              <w:jc w:val="center"/>
              <w:textAlignment w:val="auto"/>
              <w:rPr>
                <w:rFonts w:hint="eastAsia"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sz w:val="21"/>
                <w:szCs w:val="21"/>
              </w:rPr>
              <w:t>时间及地点</w:t>
            </w:r>
          </w:p>
        </w:tc>
        <w:tc>
          <w:tcPr>
            <w:tcW w:w="4135" w:type="pct"/>
            <w:tcBorders>
              <w:top w:val="single" w:color="auto" w:sz="4" w:space="0"/>
              <w:left w:val="single" w:color="auto" w:sz="4" w:space="0"/>
              <w:bottom w:val="single" w:color="auto" w:sz="4" w:space="0"/>
              <w:right w:val="single" w:color="auto" w:sz="4" w:space="0"/>
            </w:tcBorders>
            <w:noWrap w:val="0"/>
            <w:vAlign w:val="center"/>
          </w:tcPr>
          <w:p w14:paraId="47753BF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sz w:val="21"/>
                <w:szCs w:val="21"/>
                <w:highlight w:val="none"/>
                <w:lang w:eastAsia="zh-CN" w:bidi="ar"/>
              </w:rPr>
            </w:pPr>
            <w:r>
              <w:rPr>
                <w:rFonts w:hint="eastAsia" w:asciiTheme="minorEastAsia" w:hAnsiTheme="minorEastAsia" w:eastAsiaTheme="minorEastAsia" w:cstheme="minorEastAsia"/>
                <w:color w:val="000000"/>
                <w:sz w:val="21"/>
                <w:szCs w:val="21"/>
                <w:highlight w:val="none"/>
                <w:lang w:bidi="ar"/>
              </w:rPr>
              <w:t>1.交货时间：自合同签订之日</w:t>
            </w:r>
            <w:r>
              <w:rPr>
                <w:rFonts w:hint="eastAsia" w:asciiTheme="minorEastAsia" w:hAnsiTheme="minorEastAsia" w:eastAsiaTheme="minorEastAsia" w:cstheme="minorEastAsia"/>
                <w:color w:val="auto"/>
                <w:sz w:val="21"/>
                <w:szCs w:val="21"/>
                <w:highlight w:val="none"/>
                <w:lang w:bidi="ar"/>
              </w:rPr>
              <w:t>起</w:t>
            </w:r>
            <w:r>
              <w:rPr>
                <w:rFonts w:hint="eastAsia" w:asciiTheme="minorEastAsia" w:hAnsiTheme="minorEastAsia" w:eastAsiaTheme="minorEastAsia" w:cstheme="minorEastAsia"/>
                <w:color w:val="auto"/>
                <w:sz w:val="21"/>
                <w:szCs w:val="21"/>
                <w:highlight w:val="none"/>
                <w:lang w:val="en-US" w:eastAsia="zh-CN" w:bidi="ar"/>
              </w:rPr>
              <w:t>2</w:t>
            </w:r>
            <w:r>
              <w:rPr>
                <w:rFonts w:hint="eastAsia" w:asciiTheme="minorEastAsia" w:hAnsiTheme="minorEastAsia" w:eastAsiaTheme="minorEastAsia" w:cstheme="minorEastAsia"/>
                <w:b w:val="0"/>
                <w:bCs w:val="0"/>
                <w:color w:val="auto"/>
                <w:sz w:val="21"/>
                <w:szCs w:val="21"/>
                <w:highlight w:val="none"/>
                <w:u w:val="none"/>
                <w:lang w:val="en-US" w:eastAsia="zh-CN" w:bidi="ar"/>
              </w:rPr>
              <w:t>5</w:t>
            </w:r>
            <w:r>
              <w:rPr>
                <w:rFonts w:hint="eastAsia" w:asciiTheme="minorEastAsia" w:hAnsiTheme="minorEastAsia" w:eastAsiaTheme="minorEastAsia" w:cstheme="minorEastAsia"/>
                <w:b w:val="0"/>
                <w:bCs w:val="0"/>
                <w:color w:val="auto"/>
                <w:sz w:val="21"/>
                <w:szCs w:val="21"/>
                <w:highlight w:val="none"/>
                <w:u w:val="none"/>
                <w:lang w:val="en-US" w:eastAsia="zh-CN"/>
              </w:rPr>
              <w:t>日</w:t>
            </w:r>
            <w:r>
              <w:rPr>
                <w:rFonts w:hint="eastAsia" w:asciiTheme="minorEastAsia" w:hAnsiTheme="minorEastAsia" w:eastAsiaTheme="minorEastAsia" w:cstheme="minorEastAsia"/>
                <w:color w:val="000000"/>
                <w:sz w:val="21"/>
                <w:szCs w:val="21"/>
                <w:highlight w:val="none"/>
                <w:lang w:bidi="ar"/>
              </w:rPr>
              <w:t>内送至指定地点安装调试完毕</w:t>
            </w:r>
            <w:r>
              <w:rPr>
                <w:rFonts w:hint="eastAsia" w:asciiTheme="minorEastAsia" w:hAnsiTheme="minorEastAsia" w:eastAsiaTheme="minorEastAsia" w:cstheme="minorEastAsia"/>
                <w:color w:val="000000"/>
                <w:sz w:val="21"/>
                <w:szCs w:val="21"/>
                <w:highlight w:val="none"/>
                <w:lang w:eastAsia="zh-CN" w:bidi="ar"/>
              </w:rPr>
              <w:t>。</w:t>
            </w:r>
          </w:p>
          <w:p w14:paraId="7FBDBA1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sz w:val="21"/>
                <w:szCs w:val="21"/>
                <w:highlight w:val="none"/>
                <w:lang w:val="zh-CN" w:bidi="ar"/>
              </w:rPr>
            </w:pPr>
            <w:r>
              <w:rPr>
                <w:rFonts w:hint="eastAsia" w:asciiTheme="minorEastAsia" w:hAnsiTheme="minorEastAsia" w:eastAsiaTheme="minorEastAsia" w:cstheme="minorEastAsia"/>
                <w:color w:val="000000"/>
                <w:sz w:val="21"/>
                <w:szCs w:val="21"/>
                <w:highlight w:val="none"/>
                <w:lang w:bidi="ar"/>
              </w:rPr>
              <w:t>2.</w:t>
            </w:r>
            <w:r>
              <w:rPr>
                <w:rFonts w:hint="eastAsia" w:asciiTheme="minorEastAsia" w:hAnsiTheme="minorEastAsia" w:eastAsiaTheme="minorEastAsia" w:cstheme="minorEastAsia"/>
                <w:color w:val="000000"/>
                <w:sz w:val="21"/>
                <w:szCs w:val="21"/>
                <w:highlight w:val="none"/>
                <w:lang w:val="zh-CN" w:bidi="ar"/>
              </w:rPr>
              <w:t>交货地点：广西南宁市内（采购人指定地点）。</w:t>
            </w:r>
          </w:p>
          <w:p w14:paraId="39767F2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sz w:val="21"/>
                <w:szCs w:val="21"/>
                <w:highlight w:val="none"/>
                <w:lang w:bidi="ar"/>
              </w:rPr>
            </w:pPr>
            <w:r>
              <w:rPr>
                <w:rFonts w:hint="eastAsia" w:asciiTheme="minorEastAsia" w:hAnsiTheme="minorEastAsia" w:eastAsiaTheme="minorEastAsia" w:cstheme="minorEastAsia"/>
                <w:color w:val="000000"/>
                <w:sz w:val="21"/>
                <w:szCs w:val="21"/>
                <w:highlight w:val="none"/>
                <w:lang w:bidi="ar"/>
              </w:rPr>
              <w:t>3.交货方式：现场交货，上门安装。</w:t>
            </w:r>
          </w:p>
          <w:p w14:paraId="3E64E28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bidi="ar"/>
              </w:rPr>
              <w:t>4.</w:t>
            </w:r>
            <w:r>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t>质量保证期：按国家有关产品“三包”规定执行“三包”，自货物验收合格之日起计</w:t>
            </w:r>
            <w:r>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t>算，产品（基材）质保期三年，五金配件保修一年。</w:t>
            </w:r>
            <w:r>
              <w:rPr>
                <w:rFonts w:hint="eastAsia" w:asciiTheme="minorEastAsia" w:hAnsiTheme="minorEastAsia" w:eastAsiaTheme="minorEastAsia" w:cstheme="minorEastAsia"/>
                <w:color w:val="000000" w:themeColor="text1"/>
                <w:sz w:val="21"/>
                <w:szCs w:val="21"/>
                <w:highlight w:val="none"/>
                <w:lang w:val="zh-CN" w:eastAsia="zh-CN" w:bidi="ar-SA"/>
                <w14:textFill>
                  <w14:solidFill>
                    <w14:schemeClr w14:val="tx1"/>
                  </w14:solidFill>
                </w14:textFill>
              </w:rPr>
              <w:t>质量保证期内非人为因素发生的故障均由成交供应商免费维修或更换；质量保证期过后提供终身维护。</w:t>
            </w:r>
          </w:p>
        </w:tc>
      </w:tr>
      <w:tr w14:paraId="33657B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3" w:hRule="atLeast"/>
          <w:jc w:val="center"/>
        </w:trPr>
        <w:tc>
          <w:tcPr>
            <w:tcW w:w="864" w:type="pct"/>
            <w:tcBorders>
              <w:top w:val="single" w:color="auto" w:sz="4" w:space="0"/>
              <w:left w:val="single" w:color="auto" w:sz="4" w:space="0"/>
              <w:bottom w:val="single" w:color="auto" w:sz="4" w:space="0"/>
              <w:right w:val="single" w:color="auto" w:sz="4" w:space="0"/>
            </w:tcBorders>
            <w:noWrap w:val="0"/>
            <w:vAlign w:val="center"/>
          </w:tcPr>
          <w:p w14:paraId="52CD1C31">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rPr>
              <w:t>付款方式</w:t>
            </w:r>
          </w:p>
        </w:tc>
        <w:tc>
          <w:tcPr>
            <w:tcW w:w="4135" w:type="pct"/>
            <w:tcBorders>
              <w:top w:val="single" w:color="auto" w:sz="4" w:space="0"/>
              <w:left w:val="single" w:color="auto" w:sz="4" w:space="0"/>
              <w:bottom w:val="single" w:color="auto" w:sz="4" w:space="0"/>
              <w:right w:val="single" w:color="auto" w:sz="4" w:space="0"/>
            </w:tcBorders>
            <w:noWrap w:val="0"/>
            <w:vAlign w:val="center"/>
          </w:tcPr>
          <w:p w14:paraId="6915A2E4">
            <w:pPr>
              <w:pStyle w:val="28"/>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t>本项目无预付款。</w:t>
            </w:r>
          </w:p>
          <w:p w14:paraId="0EE456AA">
            <w:pPr>
              <w:keepNext w:val="0"/>
              <w:keepLines w:val="0"/>
              <w:pageBreakBefore w:val="0"/>
              <w:widowControl/>
              <w:kinsoku/>
              <w:wordWrap/>
              <w:overflowPunct/>
              <w:topLinePunct w:val="0"/>
              <w:autoSpaceDE/>
              <w:autoSpaceDN/>
              <w:bidi w:val="0"/>
              <w:adjustRightInd/>
              <w:spacing w:line="40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lang w:val="zh-CN" w:eastAsia="zh-CN"/>
              </w:rPr>
              <w:t>成</w:t>
            </w:r>
            <w:r>
              <w:rPr>
                <w:rFonts w:hint="eastAsia" w:asciiTheme="minorEastAsia" w:hAnsiTheme="minorEastAsia" w:eastAsiaTheme="minorEastAsia" w:cstheme="minorEastAsia"/>
                <w:color w:val="auto"/>
                <w:sz w:val="21"/>
                <w:szCs w:val="21"/>
                <w:lang w:val="zh-CN"/>
              </w:rPr>
              <w:t>交供应商交货安装调试完毕并经采购人验收合格无异议后，采购人收到</w:t>
            </w:r>
            <w:r>
              <w:rPr>
                <w:rFonts w:hint="eastAsia" w:asciiTheme="minorEastAsia" w:hAnsiTheme="minorEastAsia" w:eastAsiaTheme="minorEastAsia" w:cstheme="minorEastAsia"/>
                <w:color w:val="auto"/>
                <w:sz w:val="21"/>
                <w:szCs w:val="21"/>
                <w:lang w:val="en-US" w:eastAsia="zh-CN"/>
              </w:rPr>
              <w:t>双方签字的送货清单及验收单，核对无误后办理入库；</w:t>
            </w:r>
            <w:r>
              <w:rPr>
                <w:rFonts w:hint="eastAsia" w:asciiTheme="minorEastAsia" w:hAnsiTheme="minorEastAsia" w:eastAsiaTheme="minorEastAsia" w:cstheme="minorEastAsia"/>
                <w:color w:val="auto"/>
                <w:sz w:val="21"/>
                <w:szCs w:val="21"/>
                <w:lang w:val="zh-CN" w:eastAsia="zh-CN"/>
              </w:rPr>
              <w:t>成交供应商根据双方签字的送货单及验收单开具等额有效发票给采购人，采购人收到合格票据</w:t>
            </w:r>
            <w:r>
              <w:rPr>
                <w:rFonts w:hint="eastAsia" w:asciiTheme="minorEastAsia" w:hAnsiTheme="minorEastAsia" w:eastAsiaTheme="minorEastAsia" w:cstheme="minorEastAsia"/>
                <w:color w:val="auto"/>
                <w:sz w:val="21"/>
                <w:szCs w:val="21"/>
                <w:lang w:val="en-US" w:eastAsia="zh-CN"/>
              </w:rPr>
              <w:t>15个</w:t>
            </w:r>
            <w:r>
              <w:rPr>
                <w:rFonts w:hint="eastAsia" w:asciiTheme="minorEastAsia" w:hAnsiTheme="minorEastAsia" w:eastAsiaTheme="minorEastAsia" w:cstheme="minorEastAsia"/>
                <w:color w:val="auto"/>
                <w:sz w:val="21"/>
                <w:szCs w:val="21"/>
                <w:lang w:val="zh-CN" w:eastAsia="zh-CN"/>
              </w:rPr>
              <w:t>工作日内，</w:t>
            </w:r>
            <w:r>
              <w:rPr>
                <w:rFonts w:hint="eastAsia" w:asciiTheme="minorEastAsia" w:hAnsiTheme="minorEastAsia" w:eastAsiaTheme="minorEastAsia" w:cstheme="minorEastAsia"/>
                <w:sz w:val="21"/>
                <w:szCs w:val="21"/>
              </w:rPr>
              <w:t>以银行转账方式</w:t>
            </w:r>
            <w:r>
              <w:rPr>
                <w:rFonts w:hint="eastAsia" w:asciiTheme="minorEastAsia" w:hAnsiTheme="minorEastAsia" w:eastAsiaTheme="minorEastAsia" w:cstheme="minorEastAsia"/>
                <w:color w:val="auto"/>
                <w:sz w:val="21"/>
                <w:szCs w:val="21"/>
                <w:lang w:val="zh-CN" w:eastAsia="zh-CN"/>
              </w:rPr>
              <w:t>一次性</w:t>
            </w:r>
            <w:r>
              <w:rPr>
                <w:rFonts w:hint="eastAsia" w:asciiTheme="minorEastAsia" w:hAnsiTheme="minorEastAsia" w:eastAsiaTheme="minorEastAsia" w:cstheme="minorEastAsia"/>
                <w:sz w:val="21"/>
                <w:szCs w:val="21"/>
              </w:rPr>
              <w:t>支付</w:t>
            </w:r>
            <w:r>
              <w:rPr>
                <w:rFonts w:hint="eastAsia" w:asciiTheme="minorEastAsia" w:hAnsiTheme="minorEastAsia" w:eastAsiaTheme="minorEastAsia" w:cstheme="minorEastAsia"/>
                <w:color w:val="auto"/>
                <w:sz w:val="21"/>
                <w:szCs w:val="21"/>
                <w:lang w:val="en-US" w:eastAsia="zh-CN"/>
              </w:rPr>
              <w:t>100%</w:t>
            </w:r>
            <w:r>
              <w:rPr>
                <w:rFonts w:hint="eastAsia" w:asciiTheme="minorEastAsia" w:hAnsiTheme="minorEastAsia" w:eastAsiaTheme="minorEastAsia" w:cstheme="minorEastAsia"/>
                <w:color w:val="auto"/>
                <w:sz w:val="21"/>
                <w:szCs w:val="21"/>
                <w:lang w:val="zh-CN" w:eastAsia="zh-CN"/>
              </w:rPr>
              <w:t>货款</w:t>
            </w:r>
            <w:r>
              <w:rPr>
                <w:rFonts w:hint="eastAsia" w:asciiTheme="minorEastAsia" w:hAnsiTheme="minorEastAsia" w:eastAsiaTheme="minorEastAsia" w:cstheme="minorEastAsia"/>
                <w:sz w:val="21"/>
                <w:szCs w:val="21"/>
              </w:rPr>
              <w:t>至成交供应商指定银行账户。</w:t>
            </w:r>
          </w:p>
          <w:p w14:paraId="6627EA1B">
            <w:pPr>
              <w:pStyle w:val="28"/>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3.采购人未收到发票的，有权不予支付相应款项，直至成交供应商提供合格票据，采购人并不承担延迟付款责任。</w:t>
            </w:r>
          </w:p>
        </w:tc>
      </w:tr>
      <w:tr w14:paraId="2D8202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3" w:hRule="atLeast"/>
          <w:jc w:val="center"/>
        </w:trPr>
        <w:tc>
          <w:tcPr>
            <w:tcW w:w="864" w:type="pct"/>
            <w:tcBorders>
              <w:top w:val="single" w:color="auto" w:sz="4" w:space="0"/>
              <w:left w:val="single" w:color="auto" w:sz="4" w:space="0"/>
              <w:bottom w:val="single" w:color="auto" w:sz="4" w:space="0"/>
              <w:right w:val="single" w:color="auto" w:sz="4" w:space="0"/>
            </w:tcBorders>
            <w:noWrap w:val="0"/>
            <w:vAlign w:val="center"/>
          </w:tcPr>
          <w:p w14:paraId="12D8968A">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z w:val="21"/>
                <w:szCs w:val="21"/>
              </w:rPr>
              <w:t>履约保证金</w:t>
            </w:r>
          </w:p>
        </w:tc>
        <w:tc>
          <w:tcPr>
            <w:tcW w:w="4135" w:type="pct"/>
            <w:tcBorders>
              <w:top w:val="single" w:color="auto" w:sz="4" w:space="0"/>
              <w:left w:val="single" w:color="auto" w:sz="4" w:space="0"/>
              <w:bottom w:val="single" w:color="auto" w:sz="4" w:space="0"/>
              <w:right w:val="single" w:color="auto" w:sz="4" w:space="0"/>
            </w:tcBorders>
            <w:noWrap w:val="0"/>
            <w:vAlign w:val="center"/>
          </w:tcPr>
          <w:p w14:paraId="596B64B7">
            <w:pPr>
              <w:keepNext w:val="0"/>
              <w:keepLines w:val="0"/>
              <w:pageBreakBefore w:val="0"/>
              <w:widowControl/>
              <w:kinsoku/>
              <w:wordWrap/>
              <w:overflowPunct/>
              <w:topLinePunct w:val="0"/>
              <w:autoSpaceDE/>
              <w:autoSpaceDN/>
              <w:bidi w:val="0"/>
              <w:adjustRightInd/>
              <w:spacing w:line="40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1.履约保证金金额：按成交总金额的5%收取，如成交供应商为中小企业的，向采购人出具《中小企业声明函》，按成交总金额的2%收取，</w:t>
            </w:r>
            <w:r>
              <w:rPr>
                <w:rFonts w:hint="eastAsia" w:asciiTheme="minorEastAsia" w:hAnsiTheme="minorEastAsia" w:eastAsiaTheme="minorEastAsia" w:cstheme="minorEastAsia"/>
                <w:b/>
                <w:bCs/>
                <w:sz w:val="21"/>
                <w:szCs w:val="21"/>
                <w:u w:val="single"/>
              </w:rPr>
              <w:t>并于合同签订前提交至采购人指定银行账户。</w:t>
            </w:r>
          </w:p>
          <w:p w14:paraId="54F8F6A1">
            <w:pPr>
              <w:keepNext w:val="0"/>
              <w:keepLines w:val="0"/>
              <w:pageBreakBefore w:val="0"/>
              <w:widowControl/>
              <w:kinsoku/>
              <w:wordWrap/>
              <w:overflowPunct/>
              <w:topLinePunct w:val="0"/>
              <w:autoSpaceDE/>
              <w:autoSpaceDN/>
              <w:bidi w:val="0"/>
              <w:adjustRightInd/>
              <w:spacing w:line="400" w:lineRule="exact"/>
              <w:ind w:right="-65" w:rightChars="-27"/>
              <w:jc w:val="left"/>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履约保证金指定银行账户：</w:t>
            </w:r>
          </w:p>
          <w:p w14:paraId="1C6C64DC">
            <w:pPr>
              <w:keepNext w:val="0"/>
              <w:keepLines w:val="0"/>
              <w:pageBreakBefore w:val="0"/>
              <w:widowControl/>
              <w:kinsoku/>
              <w:wordWrap/>
              <w:overflowPunct/>
              <w:topLinePunct w:val="0"/>
              <w:autoSpaceDE/>
              <w:autoSpaceDN/>
              <w:bidi w:val="0"/>
              <w:adjustRightInd/>
              <w:spacing w:line="400" w:lineRule="exact"/>
              <w:ind w:right="-65" w:rightChars="-27"/>
              <w:jc w:val="left"/>
              <w:textAlignment w:val="auto"/>
              <w:rPr>
                <w:rFonts w:hint="eastAsia" w:asciiTheme="minorEastAsia" w:hAnsiTheme="minorEastAsia" w:eastAsiaTheme="minorEastAsia" w:cstheme="minorEastAsia"/>
                <w:sz w:val="21"/>
                <w:szCs w:val="21"/>
                <w:u w:val="single"/>
              </w:rPr>
            </w:pPr>
            <w:r>
              <w:rPr>
                <w:rFonts w:hint="eastAsia" w:asciiTheme="minorEastAsia" w:hAnsiTheme="minorEastAsia" w:eastAsiaTheme="minorEastAsia" w:cstheme="minorEastAsia"/>
                <w:sz w:val="21"/>
                <w:szCs w:val="21"/>
                <w:u w:val="single"/>
              </w:rPr>
              <w:t>开户名称：广西壮族自治区生殖医院</w:t>
            </w:r>
          </w:p>
          <w:p w14:paraId="259F3810">
            <w:pPr>
              <w:keepNext w:val="0"/>
              <w:keepLines w:val="0"/>
              <w:pageBreakBefore w:val="0"/>
              <w:widowControl/>
              <w:kinsoku/>
              <w:wordWrap/>
              <w:overflowPunct/>
              <w:topLinePunct w:val="0"/>
              <w:autoSpaceDE/>
              <w:autoSpaceDN/>
              <w:bidi w:val="0"/>
              <w:adjustRightInd/>
              <w:spacing w:line="400" w:lineRule="exact"/>
              <w:ind w:right="-65" w:rightChars="-27"/>
              <w:jc w:val="left"/>
              <w:textAlignment w:val="auto"/>
              <w:rPr>
                <w:rFonts w:hint="eastAsia" w:asciiTheme="minorEastAsia" w:hAnsiTheme="minorEastAsia" w:eastAsiaTheme="minorEastAsia" w:cstheme="minorEastAsia"/>
                <w:sz w:val="21"/>
                <w:szCs w:val="21"/>
                <w:u w:val="single"/>
              </w:rPr>
            </w:pPr>
            <w:r>
              <w:rPr>
                <w:rFonts w:hint="eastAsia" w:asciiTheme="minorEastAsia" w:hAnsiTheme="minorEastAsia" w:eastAsiaTheme="minorEastAsia" w:cstheme="minorEastAsia"/>
                <w:sz w:val="21"/>
                <w:szCs w:val="21"/>
                <w:u w:val="single"/>
              </w:rPr>
              <w:t>开户银行：建设银行南宁医科大支行</w:t>
            </w:r>
          </w:p>
          <w:p w14:paraId="2953EAA6">
            <w:pPr>
              <w:keepNext w:val="0"/>
              <w:keepLines w:val="0"/>
              <w:pageBreakBefore w:val="0"/>
              <w:widowControl/>
              <w:kinsoku/>
              <w:wordWrap/>
              <w:overflowPunct/>
              <w:topLinePunct w:val="0"/>
              <w:autoSpaceDE/>
              <w:autoSpaceDN/>
              <w:bidi w:val="0"/>
              <w:adjustRightInd/>
              <w:spacing w:line="400" w:lineRule="exact"/>
              <w:textAlignment w:val="auto"/>
              <w:rPr>
                <w:rFonts w:hint="eastAsia" w:asciiTheme="minorEastAsia" w:hAnsiTheme="minorEastAsia" w:eastAsiaTheme="minorEastAsia" w:cstheme="minorEastAsia"/>
                <w:sz w:val="21"/>
                <w:szCs w:val="21"/>
                <w:u w:val="single"/>
              </w:rPr>
            </w:pPr>
            <w:r>
              <w:rPr>
                <w:rFonts w:hint="eastAsia" w:asciiTheme="minorEastAsia" w:hAnsiTheme="minorEastAsia" w:eastAsiaTheme="minorEastAsia" w:cstheme="minorEastAsia"/>
                <w:sz w:val="21"/>
                <w:szCs w:val="21"/>
                <w:u w:val="single"/>
              </w:rPr>
              <w:t xml:space="preserve">银行账号：4500 1604 5600 5988 8888 </w:t>
            </w:r>
          </w:p>
          <w:p w14:paraId="47E9A152">
            <w:pPr>
              <w:keepNext w:val="0"/>
              <w:keepLines w:val="0"/>
              <w:pageBreakBefore w:val="0"/>
              <w:widowControl/>
              <w:kinsoku/>
              <w:wordWrap/>
              <w:overflowPunct/>
              <w:topLinePunct w:val="0"/>
              <w:autoSpaceDE/>
              <w:autoSpaceDN/>
              <w:bidi w:val="0"/>
              <w:adjustRightInd/>
              <w:spacing w:line="40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2.履约保证金递交方式：</w:t>
            </w:r>
            <w:r>
              <w:rPr>
                <w:rFonts w:hint="eastAsia" w:asciiTheme="minorEastAsia" w:hAnsiTheme="minorEastAsia" w:eastAsiaTheme="minorEastAsia" w:cstheme="minorEastAsia"/>
                <w:b/>
                <w:bCs/>
                <w:sz w:val="21"/>
                <w:szCs w:val="21"/>
                <w:u w:val="single"/>
              </w:rPr>
              <w:t>银行转账方式。</w:t>
            </w:r>
          </w:p>
          <w:p w14:paraId="26CE1DFD">
            <w:pPr>
              <w:keepNext w:val="0"/>
              <w:keepLines w:val="0"/>
              <w:pageBreakBefore w:val="0"/>
              <w:widowControl/>
              <w:kinsoku/>
              <w:wordWrap/>
              <w:overflowPunct/>
              <w:topLinePunct w:val="0"/>
              <w:autoSpaceDE/>
              <w:autoSpaceDN/>
              <w:bidi w:val="0"/>
              <w:adjustRightInd/>
              <w:spacing w:line="400" w:lineRule="exact"/>
              <w:ind w:right="-65" w:rightChars="-27"/>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3.履约保证金退付的方式、时间及条件：待合同履约完毕后，且无任何质量问题，成供应商向采购人提供《</w:t>
            </w:r>
            <w:r>
              <w:rPr>
                <w:rFonts w:hint="eastAsia" w:asciiTheme="minorEastAsia" w:hAnsiTheme="minorEastAsia" w:eastAsiaTheme="minorEastAsia" w:cstheme="minorEastAsia"/>
                <w:sz w:val="21"/>
                <w:szCs w:val="21"/>
                <w:lang w:eastAsia="zh-CN"/>
              </w:rPr>
              <w:t>广西壮族自治区政府</w:t>
            </w:r>
            <w:r>
              <w:rPr>
                <w:rFonts w:hint="eastAsia" w:asciiTheme="minorEastAsia" w:hAnsiTheme="minorEastAsia" w:eastAsiaTheme="minorEastAsia" w:cstheme="minorEastAsia"/>
                <w:sz w:val="21"/>
                <w:szCs w:val="21"/>
              </w:rPr>
              <w:t>采购项目合同验收书》，采购人在收到验收合格材料后10个工作日内办理退还手续（不计利息）（如有涉及违约行为的，扣除违约金后退还）。</w:t>
            </w:r>
          </w:p>
          <w:p w14:paraId="7CF81C38">
            <w:pPr>
              <w:pStyle w:val="16"/>
              <w:keepNext w:val="0"/>
              <w:keepLines w:val="0"/>
              <w:pageBreakBefore w:val="0"/>
              <w:widowControl/>
              <w:kinsoku/>
              <w:wordWrap/>
              <w:overflowPunct/>
              <w:topLinePunct w:val="0"/>
              <w:autoSpaceDE/>
              <w:autoSpaceDN/>
              <w:bidi w:val="0"/>
              <w:adjustRightInd/>
              <w:spacing w:line="40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4.不予退还的情形：签订合同后，如成交供应商不按双方签订的合同规定履约，则其全部履约保证金不予退还。</w:t>
            </w:r>
          </w:p>
        </w:tc>
      </w:tr>
      <w:tr w14:paraId="579101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3" w:hRule="atLeast"/>
          <w:jc w:val="center"/>
        </w:trPr>
        <w:tc>
          <w:tcPr>
            <w:tcW w:w="864" w:type="pct"/>
            <w:tcBorders>
              <w:top w:val="single" w:color="auto" w:sz="4" w:space="0"/>
              <w:left w:val="single" w:color="auto" w:sz="4" w:space="0"/>
              <w:bottom w:val="single" w:color="auto" w:sz="4" w:space="0"/>
              <w:right w:val="single" w:color="auto" w:sz="4" w:space="0"/>
            </w:tcBorders>
            <w:noWrap w:val="0"/>
            <w:vAlign w:val="center"/>
          </w:tcPr>
          <w:p w14:paraId="3B0B5A67">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报价要求</w:t>
            </w:r>
          </w:p>
        </w:tc>
        <w:tc>
          <w:tcPr>
            <w:tcW w:w="4135" w:type="pct"/>
            <w:tcBorders>
              <w:top w:val="single" w:color="auto" w:sz="4" w:space="0"/>
              <w:left w:val="single" w:color="auto" w:sz="4" w:space="0"/>
              <w:bottom w:val="single" w:color="auto" w:sz="4" w:space="0"/>
              <w:right w:val="single" w:color="auto" w:sz="4" w:space="0"/>
            </w:tcBorders>
            <w:noWrap w:val="0"/>
            <w:vAlign w:val="center"/>
          </w:tcPr>
          <w:p w14:paraId="1243F323">
            <w:pPr>
              <w:keepNext w:val="0"/>
              <w:keepLines w:val="0"/>
              <w:pageBreakBefore w:val="0"/>
              <w:widowControl/>
              <w:kinsoku/>
              <w:wordWrap/>
              <w:overflowPunct/>
              <w:topLinePunct w:val="0"/>
              <w:autoSpaceDE/>
              <w:autoSpaceDN/>
              <w:bidi w:val="0"/>
              <w:adjustRightInd/>
              <w:spacing w:line="400" w:lineRule="exact"/>
              <w:ind w:right="-65" w:rightChars="-27"/>
              <w:jc w:val="lef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1.本项目投标应以人民币报价，投标报价≤最高限价。</w:t>
            </w:r>
          </w:p>
          <w:p w14:paraId="7B0F7621">
            <w:pPr>
              <w:keepNext w:val="0"/>
              <w:keepLines w:val="0"/>
              <w:pageBreakBefore w:val="0"/>
              <w:widowControl/>
              <w:kinsoku/>
              <w:wordWrap/>
              <w:overflowPunct/>
              <w:topLinePunct w:val="0"/>
              <w:autoSpaceDE/>
              <w:autoSpaceDN/>
              <w:bidi w:val="0"/>
              <w:adjustRightInd/>
              <w:spacing w:line="400" w:lineRule="exact"/>
              <w:ind w:right="-65" w:rightChars="-27"/>
              <w:jc w:val="lef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 xml:space="preserve">2.本项目设最高限价，供应商投标报价超最高限价的作无效响应处理。     </w:t>
            </w:r>
          </w:p>
          <w:p w14:paraId="4EA2A208">
            <w:pPr>
              <w:keepNext w:val="0"/>
              <w:keepLines w:val="0"/>
              <w:pageBreakBefore w:val="0"/>
              <w:widowControl/>
              <w:kinsoku/>
              <w:wordWrap/>
              <w:overflowPunct/>
              <w:topLinePunct w:val="0"/>
              <w:autoSpaceDE/>
              <w:autoSpaceDN/>
              <w:bidi w:val="0"/>
              <w:adjustRightInd/>
              <w:spacing w:line="400" w:lineRule="exact"/>
              <w:ind w:right="-65" w:rightChars="-27"/>
              <w:jc w:val="lef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3.不论投标结果如何，供应商均应自行承担所有与投标有关的全部费用。</w:t>
            </w:r>
          </w:p>
          <w:p w14:paraId="2B64DCA9">
            <w:pPr>
              <w:keepNext w:val="0"/>
              <w:keepLines w:val="0"/>
              <w:pageBreakBefore w:val="0"/>
              <w:widowControl/>
              <w:kinsoku/>
              <w:wordWrap/>
              <w:overflowPunct/>
              <w:topLinePunct w:val="0"/>
              <w:autoSpaceDE/>
              <w:autoSpaceDN/>
              <w:bidi w:val="0"/>
              <w:adjustRightInd/>
              <w:spacing w:line="400" w:lineRule="exact"/>
              <w:ind w:right="-65" w:rightChars="-27"/>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4.本项目</w:t>
            </w:r>
            <w:r>
              <w:rPr>
                <w:rFonts w:hint="eastAsia" w:asciiTheme="minorEastAsia" w:hAnsiTheme="minorEastAsia" w:eastAsiaTheme="minorEastAsia" w:cstheme="minorEastAsia"/>
                <w:color w:val="000000"/>
                <w:sz w:val="21"/>
                <w:szCs w:val="21"/>
                <w:highlight w:val="none"/>
                <w:lang w:bidi="ar"/>
              </w:rPr>
              <w:t>报价必须包括</w:t>
            </w:r>
            <w:r>
              <w:rPr>
                <w:rFonts w:hint="eastAsia" w:asciiTheme="minorEastAsia" w:hAnsiTheme="minorEastAsia" w:eastAsiaTheme="minorEastAsia" w:cstheme="minorEastAsia"/>
                <w:sz w:val="21"/>
                <w:szCs w:val="21"/>
                <w:highlight w:val="none"/>
                <w:lang w:val="en-US" w:eastAsia="zh-CN"/>
              </w:rPr>
              <w:t>完成本项目服务所有内容及其他相关服务的投入，但不限于以下费用：产品的原材料成本、生产、检验检测、包装、运输、仓储、配送、服务、利润、税金、政策性规费、保险、劳保、质保，人员工资等与本项目相关的一切费用，为履行本合同而发生的所有费用均应包含在合同价款中，采购人不再另行支付其它任何费用。</w:t>
            </w:r>
          </w:p>
          <w:p w14:paraId="767B7910">
            <w:pPr>
              <w:keepNext w:val="0"/>
              <w:keepLines w:val="0"/>
              <w:pageBreakBefore w:val="0"/>
              <w:widowControl/>
              <w:kinsoku/>
              <w:wordWrap/>
              <w:overflowPunct/>
              <w:topLinePunct w:val="0"/>
              <w:autoSpaceDE/>
              <w:autoSpaceDN/>
              <w:bidi w:val="0"/>
              <w:adjustRightInd/>
              <w:spacing w:line="400" w:lineRule="exact"/>
              <w:ind w:right="-65" w:rightChars="-27"/>
              <w:jc w:val="lef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5.按国家规定由成供应商缴纳的各种税收已包含在竞标报价内，由成交供应商向税务机关缴纳。</w:t>
            </w:r>
          </w:p>
          <w:p w14:paraId="7C8EA4B3">
            <w:pPr>
              <w:keepNext w:val="0"/>
              <w:keepLines w:val="0"/>
              <w:pageBreakBefore w:val="0"/>
              <w:widowControl/>
              <w:kinsoku/>
              <w:wordWrap/>
              <w:overflowPunct/>
              <w:topLinePunct w:val="0"/>
              <w:autoSpaceDE/>
              <w:autoSpaceDN/>
              <w:bidi w:val="0"/>
              <w:adjustRightInd/>
              <w:spacing w:line="400" w:lineRule="exact"/>
              <w:textAlignment w:val="center"/>
              <w:rPr>
                <w:rFonts w:hint="eastAsia" w:asciiTheme="minorEastAsia" w:hAnsiTheme="minorEastAsia" w:eastAsiaTheme="minorEastAsia" w:cstheme="minorEastAsia"/>
                <w:color w:val="000000"/>
                <w:sz w:val="21"/>
                <w:szCs w:val="21"/>
                <w:highlight w:val="none"/>
                <w:lang w:bidi="ar"/>
              </w:rPr>
            </w:pPr>
            <w:r>
              <w:rPr>
                <w:rFonts w:hint="eastAsia" w:asciiTheme="minorEastAsia" w:hAnsiTheme="minorEastAsia" w:eastAsiaTheme="minorEastAsia" w:cstheme="minorEastAsia"/>
                <w:color w:val="000000"/>
                <w:sz w:val="21"/>
                <w:szCs w:val="21"/>
                <w:highlight w:val="none"/>
                <w:lang w:val="en-US" w:eastAsia="zh-CN" w:bidi="ar"/>
              </w:rPr>
              <w:t>6.</w:t>
            </w:r>
            <w:r>
              <w:rPr>
                <w:rFonts w:hint="eastAsia" w:asciiTheme="minorEastAsia" w:hAnsiTheme="minorEastAsia" w:eastAsiaTheme="minorEastAsia" w:cstheme="minorEastAsia"/>
                <w:color w:val="000000"/>
                <w:sz w:val="21"/>
                <w:szCs w:val="21"/>
                <w:highlight w:val="none"/>
                <w:lang w:bidi="ar"/>
              </w:rPr>
              <w:t>参照桂财资〔2014〕10号《自治区本级行政事业单位日常办公设施配置标准》办公家具配置标准单价上限标准（元）执行。</w:t>
            </w:r>
          </w:p>
          <w:p w14:paraId="56DC4928">
            <w:pPr>
              <w:keepNext w:val="0"/>
              <w:keepLines w:val="0"/>
              <w:pageBreakBefore w:val="0"/>
              <w:widowControl/>
              <w:kinsoku/>
              <w:wordWrap/>
              <w:overflowPunct/>
              <w:topLinePunct w:val="0"/>
              <w:autoSpaceDE/>
              <w:autoSpaceDN/>
              <w:bidi w:val="0"/>
              <w:adjustRightInd/>
              <w:spacing w:line="400" w:lineRule="exact"/>
              <w:textAlignment w:val="center"/>
              <w:rPr>
                <w:rFonts w:hint="eastAsia" w:asciiTheme="minorEastAsia" w:hAnsiTheme="minorEastAsia" w:eastAsiaTheme="minorEastAsia" w:cstheme="minorEastAsia"/>
                <w:color w:val="000000"/>
                <w:sz w:val="21"/>
                <w:szCs w:val="21"/>
                <w:highlight w:val="none"/>
                <w:lang w:eastAsia="zh-CN" w:bidi="ar"/>
              </w:rPr>
            </w:pPr>
            <w:r>
              <w:rPr>
                <w:rFonts w:hint="eastAsia" w:asciiTheme="minorEastAsia" w:hAnsiTheme="minorEastAsia" w:eastAsiaTheme="minorEastAsia" w:cstheme="minorEastAsia"/>
                <w:color w:val="000000"/>
                <w:sz w:val="21"/>
                <w:szCs w:val="21"/>
                <w:highlight w:val="none"/>
                <w:lang w:val="en-US" w:eastAsia="zh-CN" w:bidi="ar"/>
              </w:rPr>
              <w:t>7.</w:t>
            </w:r>
            <w:r>
              <w:rPr>
                <w:rFonts w:hint="eastAsia" w:asciiTheme="minorEastAsia" w:hAnsiTheme="minorEastAsia" w:eastAsiaTheme="minorEastAsia" w:cstheme="minorEastAsia"/>
                <w:color w:val="000000"/>
                <w:sz w:val="21"/>
                <w:szCs w:val="21"/>
                <w:highlight w:val="none"/>
                <w:lang w:bidi="ar"/>
              </w:rPr>
              <w:t>在报价表中须列明本项目所有物品的规格、材质、价格等，尽可能详细说明</w:t>
            </w:r>
            <w:r>
              <w:rPr>
                <w:rFonts w:hint="eastAsia" w:asciiTheme="minorEastAsia" w:hAnsiTheme="minorEastAsia" w:eastAsiaTheme="minorEastAsia" w:cstheme="minorEastAsia"/>
                <w:color w:val="000000"/>
                <w:sz w:val="21"/>
                <w:szCs w:val="21"/>
                <w:highlight w:val="none"/>
                <w:lang w:eastAsia="zh-CN" w:bidi="ar"/>
              </w:rPr>
              <w:t>。</w:t>
            </w:r>
          </w:p>
          <w:p w14:paraId="67B477C8">
            <w:pPr>
              <w:keepNext w:val="0"/>
              <w:keepLines w:val="0"/>
              <w:pageBreakBefore w:val="0"/>
              <w:widowControl/>
              <w:kinsoku/>
              <w:wordWrap/>
              <w:overflowPunct/>
              <w:topLinePunct w:val="0"/>
              <w:autoSpaceDE/>
              <w:autoSpaceDN/>
              <w:bidi w:val="0"/>
              <w:adjustRightInd/>
              <w:spacing w:line="400" w:lineRule="exact"/>
              <w:textAlignment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lang w:val="en-US" w:eastAsia="zh-CN" w:bidi="ar"/>
              </w:rPr>
              <w:t>8.</w:t>
            </w:r>
            <w:r>
              <w:rPr>
                <w:rFonts w:hint="eastAsia" w:asciiTheme="minorEastAsia" w:hAnsiTheme="minorEastAsia" w:eastAsiaTheme="minorEastAsia" w:cstheme="minorEastAsia"/>
                <w:color w:val="auto"/>
                <w:sz w:val="21"/>
                <w:szCs w:val="21"/>
                <w:highlight w:val="none"/>
                <w:lang w:bidi="ar"/>
              </w:rPr>
              <w:t>凡在技术参数栏中有注明需符合（如GB/T3325-2017金属家具通用技术条件等）相应标准的产品、配件，其检验报告具有CNAS和CMA标识，并由</w:t>
            </w:r>
            <w:r>
              <w:rPr>
                <w:rFonts w:hint="eastAsia" w:asciiTheme="minorEastAsia" w:hAnsiTheme="minorEastAsia" w:eastAsiaTheme="minorEastAsia" w:cstheme="minorEastAsia"/>
                <w:color w:val="auto"/>
                <w:sz w:val="21"/>
                <w:szCs w:val="21"/>
                <w:highlight w:val="none"/>
                <w:lang w:eastAsia="zh-CN" w:bidi="ar"/>
              </w:rPr>
              <w:t>有权出具的检验机构的检验中心出具为准。</w:t>
            </w:r>
            <w:r>
              <w:rPr>
                <w:rFonts w:hint="eastAsia" w:asciiTheme="minorEastAsia" w:hAnsiTheme="minorEastAsia" w:eastAsiaTheme="minorEastAsia" w:cstheme="minorEastAsia"/>
                <w:color w:val="auto"/>
                <w:sz w:val="21"/>
                <w:szCs w:val="21"/>
                <w:highlight w:val="none"/>
                <w:lang w:bidi="ar"/>
              </w:rPr>
              <w:t>响应文件中须提供复印件（盖</w:t>
            </w:r>
            <w:r>
              <w:rPr>
                <w:rFonts w:hint="eastAsia" w:asciiTheme="minorEastAsia" w:hAnsiTheme="minorEastAsia" w:eastAsiaTheme="minorEastAsia" w:cstheme="minorEastAsia"/>
                <w:color w:val="auto"/>
                <w:sz w:val="21"/>
                <w:szCs w:val="21"/>
                <w:highlight w:val="none"/>
                <w:lang w:eastAsia="zh-CN" w:bidi="ar"/>
              </w:rPr>
              <w:t>公</w:t>
            </w:r>
            <w:r>
              <w:rPr>
                <w:rFonts w:hint="eastAsia" w:asciiTheme="minorEastAsia" w:hAnsiTheme="minorEastAsia" w:eastAsiaTheme="minorEastAsia" w:cstheme="minorEastAsia"/>
                <w:color w:val="auto"/>
                <w:sz w:val="21"/>
                <w:szCs w:val="21"/>
                <w:highlight w:val="none"/>
                <w:lang w:bidi="ar"/>
              </w:rPr>
              <w:t>章），原件备查。</w:t>
            </w:r>
          </w:p>
        </w:tc>
      </w:tr>
      <w:tr w14:paraId="6F8A9F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3" w:hRule="atLeast"/>
          <w:jc w:val="center"/>
        </w:trPr>
        <w:tc>
          <w:tcPr>
            <w:tcW w:w="864" w:type="pct"/>
            <w:tcBorders>
              <w:top w:val="single" w:color="auto" w:sz="4" w:space="0"/>
              <w:left w:val="single" w:color="auto" w:sz="4" w:space="0"/>
              <w:bottom w:val="single" w:color="auto" w:sz="4" w:space="0"/>
              <w:right w:val="single" w:color="auto" w:sz="4" w:space="0"/>
            </w:tcBorders>
            <w:noWrap w:val="0"/>
            <w:vAlign w:val="center"/>
          </w:tcPr>
          <w:p w14:paraId="188C5440">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Theme="minorEastAsia" w:hAnsiTheme="minorEastAsia" w:eastAsiaTheme="minorEastAsia" w:cstheme="minorEastAsia"/>
                <w:sz w:val="21"/>
                <w:szCs w:val="21"/>
                <w:highlight w:val="yellow"/>
              </w:rPr>
            </w:pPr>
            <w:r>
              <w:rPr>
                <w:rFonts w:hint="eastAsia" w:asciiTheme="minorEastAsia" w:hAnsiTheme="minorEastAsia" w:eastAsiaTheme="minorEastAsia" w:cstheme="minorEastAsia"/>
                <w:sz w:val="21"/>
                <w:szCs w:val="21"/>
                <w:highlight w:val="none"/>
              </w:rPr>
              <w:t>服务要求</w:t>
            </w:r>
          </w:p>
        </w:tc>
        <w:tc>
          <w:tcPr>
            <w:tcW w:w="4135" w:type="pct"/>
            <w:tcBorders>
              <w:top w:val="single" w:color="auto" w:sz="4" w:space="0"/>
              <w:left w:val="single" w:color="auto" w:sz="4" w:space="0"/>
              <w:bottom w:val="single" w:color="auto" w:sz="4" w:space="0"/>
              <w:right w:val="single" w:color="auto" w:sz="4" w:space="0"/>
            </w:tcBorders>
            <w:noWrap w:val="0"/>
            <w:vAlign w:val="center"/>
          </w:tcPr>
          <w:p w14:paraId="0E4BBF07">
            <w:pPr>
              <w:keepNext w:val="0"/>
              <w:keepLines w:val="0"/>
              <w:pageBreakBefore w:val="0"/>
              <w:widowControl/>
              <w:kinsoku/>
              <w:wordWrap/>
              <w:overflowPunct/>
              <w:topLinePunct w:val="0"/>
              <w:autoSpaceDE/>
              <w:autoSpaceDN/>
              <w:bidi w:val="0"/>
              <w:adjustRightInd/>
              <w:snapToGrid/>
              <w:spacing w:line="400" w:lineRule="exact"/>
              <w:textAlignment w:val="center"/>
              <w:rPr>
                <w:rFonts w:hint="eastAsia" w:asciiTheme="minorEastAsia" w:hAnsiTheme="minorEastAsia" w:eastAsiaTheme="minorEastAsia" w:cstheme="minorEastAsia"/>
                <w:color w:val="000000"/>
                <w:sz w:val="21"/>
                <w:szCs w:val="21"/>
                <w:highlight w:val="none"/>
                <w:lang w:bidi="ar"/>
              </w:rPr>
            </w:pPr>
            <w:r>
              <w:rPr>
                <w:rFonts w:hint="eastAsia" w:asciiTheme="minorEastAsia" w:hAnsiTheme="minorEastAsia" w:eastAsiaTheme="minorEastAsia" w:cstheme="minorEastAsia"/>
                <w:color w:val="000000"/>
                <w:sz w:val="21"/>
                <w:szCs w:val="21"/>
                <w:highlight w:val="none"/>
                <w:lang w:val="en-US" w:eastAsia="zh-CN" w:bidi="ar"/>
              </w:rPr>
              <w:t>1.</w:t>
            </w:r>
            <w:r>
              <w:rPr>
                <w:rFonts w:hint="eastAsia" w:asciiTheme="minorEastAsia" w:hAnsiTheme="minorEastAsia" w:eastAsiaTheme="minorEastAsia" w:cstheme="minorEastAsia"/>
                <w:color w:val="000000"/>
                <w:sz w:val="21"/>
                <w:szCs w:val="21"/>
                <w:highlight w:val="none"/>
                <w:lang w:bidi="ar"/>
              </w:rPr>
              <w:t>供应商单位代理产品必须在</w:t>
            </w:r>
            <w:r>
              <w:rPr>
                <w:rFonts w:hint="eastAsia" w:asciiTheme="minorEastAsia" w:hAnsiTheme="minorEastAsia" w:eastAsiaTheme="minorEastAsia" w:cstheme="minorEastAsia"/>
                <w:color w:val="000000"/>
                <w:sz w:val="21"/>
                <w:szCs w:val="21"/>
                <w:highlight w:val="none"/>
                <w:lang w:eastAsia="zh-CN" w:bidi="ar"/>
              </w:rPr>
              <w:t>投标报价表中</w:t>
            </w:r>
            <w:r>
              <w:rPr>
                <w:rFonts w:hint="eastAsia" w:asciiTheme="minorEastAsia" w:hAnsiTheme="minorEastAsia" w:eastAsiaTheme="minorEastAsia" w:cstheme="minorEastAsia"/>
                <w:color w:val="000000"/>
                <w:sz w:val="21"/>
                <w:szCs w:val="21"/>
                <w:highlight w:val="none"/>
                <w:lang w:bidi="ar"/>
              </w:rPr>
              <w:t>注明制造商产品的原产地（系商标所在原产地）</w:t>
            </w:r>
            <w:r>
              <w:rPr>
                <w:rFonts w:hint="eastAsia" w:asciiTheme="minorEastAsia" w:hAnsiTheme="minorEastAsia" w:eastAsiaTheme="minorEastAsia" w:cstheme="minorEastAsia"/>
                <w:color w:val="000000"/>
                <w:sz w:val="21"/>
                <w:szCs w:val="21"/>
                <w:highlight w:val="none"/>
                <w:lang w:eastAsia="zh-CN" w:bidi="ar"/>
              </w:rPr>
              <w:t>，并提供制造厂商授权书</w:t>
            </w:r>
            <w:r>
              <w:rPr>
                <w:rFonts w:hint="eastAsia" w:asciiTheme="minorEastAsia" w:hAnsiTheme="minorEastAsia" w:eastAsiaTheme="minorEastAsia" w:cstheme="minorEastAsia"/>
                <w:color w:val="000000"/>
                <w:sz w:val="21"/>
                <w:szCs w:val="21"/>
                <w:highlight w:val="none"/>
                <w:lang w:bidi="ar"/>
              </w:rPr>
              <w:t>。</w:t>
            </w:r>
          </w:p>
          <w:p w14:paraId="51E783AD">
            <w:pPr>
              <w:keepNext w:val="0"/>
              <w:keepLines w:val="0"/>
              <w:pageBreakBefore w:val="0"/>
              <w:widowControl/>
              <w:kinsoku/>
              <w:wordWrap/>
              <w:overflowPunct/>
              <w:topLinePunct w:val="0"/>
              <w:autoSpaceDE/>
              <w:autoSpaceDN/>
              <w:bidi w:val="0"/>
              <w:adjustRightInd/>
              <w:spacing w:line="400" w:lineRule="exact"/>
              <w:jc w:val="left"/>
              <w:textAlignment w:val="auto"/>
              <w:rPr>
                <w:rFonts w:hint="eastAsia" w:asciiTheme="minorEastAsia" w:hAnsiTheme="minorEastAsia" w:eastAsiaTheme="minorEastAsia" w:cstheme="minorEastAsia"/>
                <w:color w:val="auto"/>
                <w:sz w:val="21"/>
                <w:szCs w:val="21"/>
                <w:highlight w:val="none"/>
                <w:lang w:val="zh-CN" w:eastAsia="zh-CN" w:bidi="ar-SA"/>
              </w:rPr>
            </w:pPr>
            <w:r>
              <w:rPr>
                <w:rFonts w:hint="eastAsia" w:asciiTheme="minorEastAsia" w:hAnsiTheme="minorEastAsia" w:eastAsiaTheme="minorEastAsia" w:cstheme="minorEastAsia"/>
                <w:color w:val="000000"/>
                <w:sz w:val="21"/>
                <w:szCs w:val="21"/>
                <w:highlight w:val="none"/>
                <w:lang w:val="en-US" w:eastAsia="zh-CN" w:bidi="ar"/>
              </w:rPr>
              <w:t>2.所需</w:t>
            </w:r>
            <w:r>
              <w:rPr>
                <w:rFonts w:hint="eastAsia" w:asciiTheme="minorEastAsia" w:hAnsiTheme="minorEastAsia" w:eastAsiaTheme="minorEastAsia" w:cstheme="minorEastAsia"/>
                <w:color w:val="auto"/>
                <w:sz w:val="21"/>
                <w:szCs w:val="21"/>
                <w:highlight w:val="none"/>
                <w:lang w:val="zh-CN" w:eastAsia="zh-CN" w:bidi="ar-SA"/>
              </w:rPr>
              <w:t>提供的相关质量认证证书或环境体系认证证书应在投标期内有效，如ISO9001：2000质量认证证书和ISO14001：2000环境体系认证证书等复印件（盖公章），原件备查。</w:t>
            </w:r>
          </w:p>
          <w:p w14:paraId="0BEC3E1A">
            <w:pPr>
              <w:keepNext w:val="0"/>
              <w:keepLines w:val="0"/>
              <w:pageBreakBefore w:val="0"/>
              <w:widowControl/>
              <w:kinsoku/>
              <w:wordWrap/>
              <w:overflowPunct/>
              <w:topLinePunct w:val="0"/>
              <w:autoSpaceDE/>
              <w:autoSpaceDN/>
              <w:bidi w:val="0"/>
              <w:adjustRightInd/>
              <w:snapToGrid/>
              <w:spacing w:line="400" w:lineRule="exact"/>
              <w:textAlignment w:val="center"/>
              <w:rPr>
                <w:rFonts w:hint="eastAsia" w:asciiTheme="minorEastAsia" w:hAnsiTheme="minorEastAsia" w:eastAsiaTheme="minorEastAsia" w:cstheme="minorEastAsia"/>
                <w:color w:val="auto"/>
                <w:sz w:val="21"/>
                <w:szCs w:val="21"/>
                <w:highlight w:val="none"/>
                <w:lang w:val="en-US" w:eastAsia="zh-CN" w:bidi="ar-SA"/>
              </w:rPr>
            </w:pPr>
            <w:r>
              <w:rPr>
                <w:rFonts w:hint="eastAsia" w:asciiTheme="minorEastAsia" w:hAnsiTheme="minorEastAsia" w:eastAsiaTheme="minorEastAsia" w:cstheme="minorEastAsia"/>
                <w:color w:val="000000"/>
                <w:sz w:val="21"/>
                <w:szCs w:val="21"/>
                <w:highlight w:val="none"/>
                <w:lang w:val="en-US" w:eastAsia="zh-CN" w:bidi="ar"/>
              </w:rPr>
              <w:t>3.</w:t>
            </w:r>
            <w:r>
              <w:rPr>
                <w:rFonts w:hint="eastAsia" w:asciiTheme="minorEastAsia" w:hAnsiTheme="minorEastAsia" w:eastAsiaTheme="minorEastAsia" w:cstheme="minorEastAsia"/>
                <w:color w:val="000000"/>
                <w:sz w:val="21"/>
                <w:szCs w:val="21"/>
                <w:highlight w:val="none"/>
                <w:lang w:bidi="ar"/>
              </w:rPr>
              <w:t>本项目如有国家相关标准、行业标准、地方标准或者其他标准、规范的，应执行相应的标准、规范。如具体采购需求与标准、规范不一致的，高于标准、规范的按具体采购需求执行，低于标准、规范的按标准、规范执行。</w:t>
            </w:r>
          </w:p>
        </w:tc>
      </w:tr>
      <w:tr w14:paraId="1BC1F8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3" w:hRule="atLeast"/>
          <w:jc w:val="center"/>
        </w:trPr>
        <w:tc>
          <w:tcPr>
            <w:tcW w:w="864" w:type="pct"/>
            <w:tcBorders>
              <w:top w:val="single" w:color="auto" w:sz="4" w:space="0"/>
              <w:left w:val="single" w:color="auto" w:sz="4" w:space="0"/>
              <w:bottom w:val="single" w:color="auto" w:sz="4" w:space="0"/>
              <w:right w:val="single" w:color="auto" w:sz="4" w:space="0"/>
            </w:tcBorders>
            <w:noWrap w:val="0"/>
            <w:vAlign w:val="center"/>
          </w:tcPr>
          <w:p w14:paraId="3FC9DB4C">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验收标准</w:t>
            </w:r>
          </w:p>
        </w:tc>
        <w:tc>
          <w:tcPr>
            <w:tcW w:w="4135" w:type="pct"/>
            <w:tcBorders>
              <w:top w:val="single" w:color="auto" w:sz="4" w:space="0"/>
              <w:left w:val="single" w:color="auto" w:sz="4" w:space="0"/>
              <w:bottom w:val="single" w:color="auto" w:sz="4" w:space="0"/>
              <w:right w:val="single" w:color="auto" w:sz="4" w:space="0"/>
            </w:tcBorders>
            <w:noWrap w:val="0"/>
            <w:vAlign w:val="center"/>
          </w:tcPr>
          <w:p w14:paraId="2DACFC0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t>每批次货物到达现场后，成交供应商应在采购人单位人员在场情况下共同清点、检查外观，并由成交供应商派遣专业人员进行现场安装,安装完成且对货物的质量、规格、性能、数量检查合格后双方可在送货单上签字确认。</w:t>
            </w:r>
          </w:p>
          <w:p w14:paraId="6061CAA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t>成交供应商应保证货物到达采购人所在地完好无损、全新、货物技术参数与采购合同一致，使用性能达到规定的标准。验收过程中所产生的一切费用均由成交供应商承担。</w:t>
            </w:r>
          </w:p>
          <w:p w14:paraId="5035533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t>每批次货物安装调试完成并经使用科室体验无不良反馈后可正式验收。</w:t>
            </w:r>
          </w:p>
        </w:tc>
      </w:tr>
      <w:tr w14:paraId="73A151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3" w:hRule="atLeast"/>
          <w:jc w:val="center"/>
        </w:trPr>
        <w:tc>
          <w:tcPr>
            <w:tcW w:w="864" w:type="pct"/>
            <w:tcBorders>
              <w:top w:val="single" w:color="auto" w:sz="4" w:space="0"/>
              <w:left w:val="single" w:color="auto" w:sz="4" w:space="0"/>
              <w:bottom w:val="single" w:color="auto" w:sz="4" w:space="0"/>
              <w:right w:val="single" w:color="auto" w:sz="4" w:space="0"/>
            </w:tcBorders>
            <w:noWrap w:val="0"/>
            <w:vAlign w:val="center"/>
          </w:tcPr>
          <w:p w14:paraId="1193CCF4">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售后要求</w:t>
            </w:r>
          </w:p>
        </w:tc>
        <w:tc>
          <w:tcPr>
            <w:tcW w:w="4135" w:type="pct"/>
            <w:tcBorders>
              <w:top w:val="single" w:color="auto" w:sz="4" w:space="0"/>
              <w:left w:val="single" w:color="auto" w:sz="4" w:space="0"/>
              <w:bottom w:val="single" w:color="auto" w:sz="4" w:space="0"/>
              <w:right w:val="single" w:color="auto" w:sz="4" w:space="0"/>
            </w:tcBorders>
            <w:noWrap w:val="0"/>
            <w:vAlign w:val="center"/>
          </w:tcPr>
          <w:p w14:paraId="436186DB">
            <w:pPr>
              <w:pStyle w:val="28"/>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t>免费送货上门，按现场条件全程免费安装调试，直至最终验收前产生的所有费用由成交供应商承担。</w:t>
            </w:r>
          </w:p>
          <w:p w14:paraId="0BBAEDDE">
            <w:pPr>
              <w:pStyle w:val="28"/>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t>此次采购家具的内料、门板以及背面板材等的环保标准应不低于主材。</w:t>
            </w:r>
          </w:p>
          <w:p w14:paraId="1E59B1D0">
            <w:pPr>
              <w:pStyle w:val="28"/>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t>此次采购的抽屉轨道、铰链均要求采用：优质不锈钢3节抽屉轨道及门铰链（合页），且均需带自动吸附功能。</w:t>
            </w:r>
          </w:p>
          <w:p w14:paraId="037B3331">
            <w:pPr>
              <w:pStyle w:val="28"/>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t>免费提供1‰的易损件（包含但不仅限于：轨道，铰链，椅子胶轮，配套PVE旋扭调节脚等），并在合同中予以明确。</w:t>
            </w:r>
          </w:p>
          <w:p w14:paraId="2F45CADD">
            <w:pPr>
              <w:pStyle w:val="28"/>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t>须提供全新、完整、未使用过的产品，其产品须符合国家、行业有关规定及厂家承诺实行“三包”。</w:t>
            </w:r>
          </w:p>
          <w:p w14:paraId="749C6D26">
            <w:pPr>
              <w:pStyle w:val="28"/>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t>免费保修期：对所售商品质保期内上门全免费保修，产品（基材）质保期三年，五金配件保修一年，</w:t>
            </w:r>
            <w:r>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t>质量保证期内非人为因素发生的故障均由成交供应商免费维修或更换。</w:t>
            </w:r>
          </w:p>
          <w:p w14:paraId="5FD2769F">
            <w:pPr>
              <w:pStyle w:val="28"/>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t>故障响应时间：货物发生故障时，在接到采购人通知后24小时内到达现场处理，一般故障处理时限不超过12小时，12小时内不能修复的，提供替代品；</w:t>
            </w:r>
          </w:p>
          <w:p w14:paraId="14B94399">
            <w:pPr>
              <w:pStyle w:val="28"/>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t>验收所需工具、器材由成交供应商自理；各项性能指标达到技术要求的，由供需双方共同签字认可，现场验收。</w:t>
            </w:r>
          </w:p>
          <w:p w14:paraId="6F016A8E">
            <w:pPr>
              <w:pStyle w:val="28"/>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9.成交</w:t>
            </w:r>
            <w:r>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t>供应商负责处理解决货物出现的质量及安全问题并承担一切费用，所有非故意性损坏以及正常使用范围内造成的损坏均要免费维修，因人为因素出现的故障不在免费保修范围内，成交供应商也要积极帮助采购人修理，并提供优惠价格的配件和服务。</w:t>
            </w:r>
          </w:p>
          <w:p w14:paraId="21B38910">
            <w:pPr>
              <w:pStyle w:val="28"/>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eastAsiaTheme="minorEastAsia" w:cstheme="minorEastAsia"/>
                <w:bCs/>
                <w:color w:val="000000"/>
                <w:sz w:val="21"/>
                <w:szCs w:val="21"/>
                <w:highlight w:val="none"/>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10.成交</w:t>
            </w:r>
            <w:r>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t>供应商负责配送、安装工人人身安全责任，以及货物安全责任。</w:t>
            </w:r>
          </w:p>
        </w:tc>
      </w:tr>
      <w:tr w14:paraId="7190CA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3" w:hRule="atLeast"/>
          <w:jc w:val="center"/>
        </w:trPr>
        <w:tc>
          <w:tcPr>
            <w:tcW w:w="864" w:type="pct"/>
            <w:tcBorders>
              <w:top w:val="single" w:color="auto" w:sz="4" w:space="0"/>
              <w:left w:val="single" w:color="auto" w:sz="4" w:space="0"/>
              <w:bottom w:val="single" w:color="auto" w:sz="4" w:space="0"/>
              <w:right w:val="single" w:color="auto" w:sz="4" w:space="0"/>
            </w:tcBorders>
            <w:noWrap w:val="0"/>
            <w:vAlign w:val="center"/>
          </w:tcPr>
          <w:p w14:paraId="2AC4A520">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违约责任</w:t>
            </w:r>
          </w:p>
        </w:tc>
        <w:tc>
          <w:tcPr>
            <w:tcW w:w="4135" w:type="pct"/>
            <w:tcBorders>
              <w:top w:val="single" w:color="auto" w:sz="4" w:space="0"/>
              <w:left w:val="single" w:color="auto" w:sz="4" w:space="0"/>
              <w:bottom w:val="single" w:color="auto" w:sz="4" w:space="0"/>
              <w:right w:val="single" w:color="auto" w:sz="4" w:space="0"/>
            </w:tcBorders>
            <w:noWrap w:val="0"/>
            <w:vAlign w:val="center"/>
          </w:tcPr>
          <w:p w14:paraId="4BEB9F9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若</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成交供应商</w:t>
            </w:r>
            <w:r>
              <w:rPr>
                <w:rFonts w:hint="eastAsia" w:asciiTheme="minorEastAsia" w:hAnsiTheme="minorEastAsia" w:eastAsiaTheme="minorEastAsia" w:cstheme="minorEastAsia"/>
                <w:color w:val="000000" w:themeColor="text1"/>
                <w:sz w:val="21"/>
                <w:szCs w:val="21"/>
                <w14:textFill>
                  <w14:solidFill>
                    <w14:schemeClr w14:val="tx1"/>
                  </w14:solidFill>
                </w14:textFill>
              </w:rPr>
              <w:t>供应的产品不符合招标要求或国家相关的检验标准的，成交</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14:textFill>
                  <w14:solidFill>
                    <w14:schemeClr w14:val="tx1"/>
                  </w14:solidFill>
                </w14:textFill>
              </w:rPr>
              <w:t>应在与采购人约定的时间内予以替换，逾期未替换或替换后仍无法通过采购人验收的，采购人有权终止合同，并由成交</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14:textFill>
                  <w14:solidFill>
                    <w14:schemeClr w14:val="tx1"/>
                  </w14:solidFill>
                </w14:textFill>
              </w:rPr>
              <w:t>承担相应责任（包括但不限于采购人直接经济损失、造成事故的赔偿和法律等）。</w:t>
            </w:r>
          </w:p>
          <w:p w14:paraId="52CA89C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2.成交</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14:textFill>
                  <w14:solidFill>
                    <w14:schemeClr w14:val="tx1"/>
                  </w14:solidFill>
                </w14:textFill>
              </w:rPr>
              <w:t>所提供的商品质量、服务质量如累计出现3次有效投诉，第一次予以书面警告，第二次处以罚款1000元，第三次处以罚款3000元，处罚金额从当次订货价款中扣除；第四次将视为违反合同，采购人有权终止合同。如因货物本身质量问题而出现安全事故，采购人有权终止合同并由成交</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14:textFill>
                  <w14:solidFill>
                    <w14:schemeClr w14:val="tx1"/>
                  </w14:solidFill>
                </w14:textFill>
              </w:rPr>
              <w:t>承担相应责任（包括但不限于采购人直接经济损失、造成事故的赔偿和法律等）。</w:t>
            </w:r>
          </w:p>
          <w:p w14:paraId="3BBBB54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3.成交</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14:textFill>
                  <w14:solidFill>
                    <w14:schemeClr w14:val="tx1"/>
                  </w14:solidFill>
                </w14:textFill>
              </w:rPr>
              <w:t>不能按采购人指定送货时间送达指定地点时，将视认为违约，每超过1天，采购人有权要求成交</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14:textFill>
                  <w14:solidFill>
                    <w14:schemeClr w14:val="tx1"/>
                  </w14:solidFill>
                </w14:textFill>
              </w:rPr>
              <w:t>支付相当于当次订货价款1%的违约金，以此类推。</w:t>
            </w:r>
          </w:p>
          <w:p w14:paraId="2A07778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4.若成交</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14:textFill>
                  <w14:solidFill>
                    <w14:schemeClr w14:val="tx1"/>
                  </w14:solidFill>
                </w14:textFill>
              </w:rPr>
              <w:t>送货清单所标单价与合同单价不符的，低于合同单价的，如果是成交</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14:textFill>
                  <w14:solidFill>
                    <w14:schemeClr w14:val="tx1"/>
                  </w14:solidFill>
                </w14:textFill>
              </w:rPr>
              <w:t>写错单价，可双方协商供货单价，但不能高于合同单价，如果价格无误则按送货清单单价进行结算；高于合同单价的则按合同单价进行结算。</w:t>
            </w:r>
          </w:p>
          <w:p w14:paraId="5E4F505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5.若成交</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14:textFill>
                  <w14:solidFill>
                    <w14:schemeClr w14:val="tx1"/>
                  </w14:solidFill>
                </w14:textFill>
              </w:rPr>
              <w:t>所供应的货物报送的价格经调查核实高于签订合同价格时将视认为违约，当违约累计达三次时采购人有权单方终止合同。</w:t>
            </w:r>
          </w:p>
          <w:p w14:paraId="006C31A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6.成交</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14:textFill>
                  <w14:solidFill>
                    <w14:schemeClr w14:val="tx1"/>
                  </w14:solidFill>
                </w14:textFill>
              </w:rPr>
              <w:t>所提供商品必须权属清楚，不得侵害他人的知识产权，否则视为对采购</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14:textFill>
                  <w14:solidFill>
                    <w14:schemeClr w14:val="tx1"/>
                  </w14:solidFill>
                </w14:textFill>
              </w:rPr>
              <w:t>违约，成交</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14:textFill>
                  <w14:solidFill>
                    <w14:schemeClr w14:val="tx1"/>
                  </w14:solidFill>
                </w14:textFill>
              </w:rPr>
              <w:t>承担全部赔偿责任。</w:t>
            </w:r>
          </w:p>
        </w:tc>
      </w:tr>
    </w:tbl>
    <w:p w14:paraId="137ECB71">
      <w:pPr>
        <w:keepNext w:val="0"/>
        <w:keepLines w:val="0"/>
        <w:pageBreakBefore w:val="0"/>
        <w:widowControl/>
        <w:kinsoku/>
        <w:wordWrap/>
        <w:overflowPunct/>
        <w:topLinePunct w:val="0"/>
        <w:autoSpaceDE/>
        <w:autoSpaceDN/>
        <w:bidi w:val="0"/>
        <w:adjustRightInd/>
        <w:snapToGrid/>
        <w:spacing w:line="400" w:lineRule="exact"/>
        <w:rPr>
          <w:rFonts w:hint="eastAsia" w:ascii="黑体" w:hAnsi="黑体" w:eastAsia="黑体" w:cs="黑体"/>
          <w:color w:val="000000"/>
          <w:sz w:val="32"/>
          <w:szCs w:val="32"/>
          <w:lang w:eastAsia="zh-CN"/>
        </w:rPr>
      </w:pPr>
      <w:r>
        <w:rPr>
          <w:rFonts w:hint="eastAsia" w:asciiTheme="minorEastAsia" w:hAnsiTheme="minorEastAsia" w:eastAsiaTheme="minorEastAsia" w:cstheme="minorEastAsia"/>
          <w:color w:val="000000"/>
          <w:sz w:val="21"/>
          <w:szCs w:val="21"/>
          <w:lang w:bidi="ar"/>
        </w:rPr>
        <w:t xml:space="preserve">        　　　　　　  </w:t>
      </w:r>
      <w:bookmarkStart w:id="16" w:name="_Toc11178"/>
      <w:bookmarkStart w:id="17" w:name="_Toc1515"/>
    </w:p>
    <w:p w14:paraId="1BA75D75">
      <w:pPr>
        <w:rPr>
          <w:rFonts w:hint="eastAsia"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br w:type="page"/>
      </w:r>
      <w:bookmarkStart w:id="38" w:name="_GoBack"/>
      <w:bookmarkEnd w:id="38"/>
    </w:p>
    <w:p w14:paraId="495FD694">
      <w:pPr>
        <w:pStyle w:val="3"/>
        <w:keepNext/>
        <w:keepLines/>
        <w:pageBreakBefore w:val="0"/>
        <w:widowControl w:val="0"/>
        <w:numPr>
          <w:ilvl w:val="0"/>
          <w:numId w:val="1"/>
        </w:numPr>
        <w:kinsoku/>
        <w:wordWrap/>
        <w:overflowPunct/>
        <w:topLinePunct w:val="0"/>
        <w:autoSpaceDE/>
        <w:autoSpaceDN/>
        <w:bidi w:val="0"/>
        <w:adjustRightInd/>
        <w:snapToGrid/>
        <w:spacing w:line="600" w:lineRule="exact"/>
        <w:jc w:val="center"/>
        <w:textAlignment w:val="auto"/>
        <w:outlineLvl w:val="0"/>
        <w:rPr>
          <w:rFonts w:hint="eastAsia"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t xml:space="preserve"> </w:t>
      </w:r>
      <w:bookmarkStart w:id="18" w:name="_Toc31578"/>
      <w:r>
        <w:rPr>
          <w:rFonts w:hint="eastAsia" w:ascii="Times New Roman" w:hAnsi="Times New Roman" w:eastAsia="宋体" w:cs="Times New Roman"/>
          <w:sz w:val="32"/>
          <w:szCs w:val="32"/>
          <w:lang w:val="en-US" w:eastAsia="zh-CN"/>
        </w:rPr>
        <w:t>响应文件组成</w:t>
      </w:r>
      <w:bookmarkEnd w:id="16"/>
      <w:bookmarkEnd w:id="17"/>
      <w:bookmarkEnd w:id="18"/>
    </w:p>
    <w:p w14:paraId="0823C2CF">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ascii="宋体" w:hAnsi="宋体"/>
          <w:b/>
          <w:sz w:val="21"/>
          <w:szCs w:val="21"/>
        </w:rPr>
      </w:pPr>
      <w:bookmarkStart w:id="19" w:name="_Toc20927"/>
      <w:r>
        <w:rPr>
          <w:rFonts w:hint="eastAsia" w:ascii="宋体" w:hAnsi="宋体"/>
          <w:sz w:val="21"/>
          <w:szCs w:val="21"/>
          <w:lang w:eastAsia="zh-CN"/>
        </w:rPr>
        <w:t>一、</w:t>
      </w:r>
      <w:r>
        <w:rPr>
          <w:rFonts w:hint="eastAsia" w:ascii="宋体" w:hAnsi="宋体"/>
          <w:sz w:val="21"/>
          <w:szCs w:val="21"/>
        </w:rPr>
        <w:t>价格文件</w:t>
      </w:r>
      <w:r>
        <w:rPr>
          <w:rFonts w:hint="eastAsia" w:ascii="宋体" w:hAnsi="宋体"/>
          <w:b/>
          <w:sz w:val="21"/>
          <w:szCs w:val="21"/>
        </w:rPr>
        <w:t>（下列文件</w:t>
      </w:r>
      <w:r>
        <w:rPr>
          <w:rFonts w:hint="eastAsia" w:ascii="宋体" w:hAnsi="宋体" w:cs="Courier New"/>
          <w:b/>
          <w:sz w:val="21"/>
          <w:szCs w:val="21"/>
        </w:rPr>
        <w:t>列明“必须提供”的</w:t>
      </w:r>
      <w:r>
        <w:rPr>
          <w:rFonts w:hint="eastAsia" w:ascii="宋体" w:hAnsi="宋体"/>
          <w:b/>
          <w:sz w:val="21"/>
          <w:szCs w:val="21"/>
        </w:rPr>
        <w:t>，须加盖公章按要求提供，否则响应无效）</w:t>
      </w:r>
    </w:p>
    <w:p w14:paraId="7B3B15B5">
      <w:pPr>
        <w:spacing w:line="400" w:lineRule="exact"/>
        <w:ind w:firstLine="420" w:firstLineChars="200"/>
        <w:rPr>
          <w:rFonts w:hint="eastAsia" w:ascii="宋体" w:hAnsi="宋体"/>
          <w:b/>
          <w:szCs w:val="21"/>
        </w:rPr>
      </w:pPr>
      <w:r>
        <w:rPr>
          <w:rFonts w:hint="eastAsia" w:ascii="宋体" w:hAnsi="宋体" w:eastAsia="宋体" w:cs="Times New Roman"/>
          <w:sz w:val="21"/>
          <w:szCs w:val="21"/>
          <w:lang w:val="en-US" w:eastAsia="zh-CN"/>
        </w:rPr>
        <w:t>1、竞标声明书；</w:t>
      </w:r>
      <w:r>
        <w:rPr>
          <w:rFonts w:hint="eastAsia" w:ascii="宋体" w:hAnsi="宋体"/>
          <w:b/>
          <w:sz w:val="21"/>
          <w:szCs w:val="21"/>
        </w:rPr>
        <w:t>（</w:t>
      </w:r>
      <w:r>
        <w:rPr>
          <w:rFonts w:hint="eastAsia" w:ascii="宋体" w:hAnsi="宋体"/>
          <w:b/>
          <w:bCs/>
          <w:sz w:val="21"/>
          <w:szCs w:val="21"/>
        </w:rPr>
        <w:t>必须提供</w:t>
      </w:r>
      <w:r>
        <w:rPr>
          <w:rFonts w:hint="eastAsia" w:ascii="宋体" w:hAnsi="宋体"/>
          <w:b/>
          <w:sz w:val="21"/>
          <w:szCs w:val="21"/>
        </w:rPr>
        <w:t>）</w:t>
      </w:r>
    </w:p>
    <w:p w14:paraId="571E44BB">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ascii="宋体" w:hAnsi="宋体"/>
          <w:b/>
          <w:sz w:val="21"/>
          <w:szCs w:val="21"/>
        </w:rPr>
      </w:pPr>
      <w:r>
        <w:rPr>
          <w:rFonts w:hint="eastAsia" w:ascii="宋体" w:hAnsi="宋体"/>
          <w:sz w:val="21"/>
          <w:szCs w:val="21"/>
          <w:lang w:val="en-US" w:eastAsia="zh-CN"/>
        </w:rPr>
        <w:t>2、</w:t>
      </w:r>
      <w:r>
        <w:rPr>
          <w:rFonts w:hint="eastAsia" w:ascii="宋体" w:hAnsi="宋体"/>
          <w:sz w:val="21"/>
          <w:szCs w:val="21"/>
        </w:rPr>
        <w:t>竞标报价表；</w:t>
      </w:r>
      <w:r>
        <w:rPr>
          <w:rFonts w:hint="eastAsia" w:ascii="宋体" w:hAnsi="宋体"/>
          <w:b/>
          <w:sz w:val="21"/>
          <w:szCs w:val="21"/>
        </w:rPr>
        <w:t>（</w:t>
      </w:r>
      <w:r>
        <w:rPr>
          <w:rFonts w:hint="eastAsia" w:ascii="宋体" w:hAnsi="宋体"/>
          <w:b/>
          <w:bCs/>
          <w:sz w:val="21"/>
          <w:szCs w:val="21"/>
        </w:rPr>
        <w:t>必须提供</w:t>
      </w:r>
      <w:r>
        <w:rPr>
          <w:rFonts w:hint="eastAsia" w:ascii="宋体" w:hAnsi="宋体"/>
          <w:b/>
          <w:sz w:val="21"/>
          <w:szCs w:val="21"/>
        </w:rPr>
        <w:t>）</w:t>
      </w:r>
    </w:p>
    <w:p w14:paraId="57340321">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ascii="宋体" w:hAnsi="宋体"/>
          <w:sz w:val="21"/>
          <w:szCs w:val="21"/>
        </w:rPr>
      </w:pPr>
      <w:r>
        <w:rPr>
          <w:rFonts w:hint="eastAsia" w:ascii="宋体" w:hAnsi="宋体"/>
          <w:sz w:val="21"/>
          <w:szCs w:val="21"/>
          <w:lang w:val="en-US" w:eastAsia="zh-CN"/>
        </w:rPr>
        <w:t>3、</w:t>
      </w:r>
      <w:r>
        <w:rPr>
          <w:rFonts w:hint="eastAsia" w:ascii="宋体" w:hAnsi="宋体"/>
          <w:sz w:val="21"/>
          <w:szCs w:val="21"/>
        </w:rPr>
        <w:t>供应商针对报价需要说明的其他文件。（如有，请提供）</w:t>
      </w:r>
    </w:p>
    <w:p w14:paraId="4212D530">
      <w:pPr>
        <w:keepNext w:val="0"/>
        <w:keepLines w:val="0"/>
        <w:pageBreakBefore w:val="0"/>
        <w:widowControl/>
        <w:kinsoku/>
        <w:wordWrap/>
        <w:overflowPunct/>
        <w:topLinePunct w:val="0"/>
        <w:autoSpaceDE/>
        <w:autoSpaceDN/>
        <w:bidi w:val="0"/>
        <w:adjustRightInd/>
        <w:spacing w:line="400" w:lineRule="exact"/>
        <w:textAlignment w:val="auto"/>
        <w:rPr>
          <w:rFonts w:hint="eastAsia" w:ascii="宋体" w:hAnsi="宋体"/>
          <w:b/>
          <w:sz w:val="21"/>
          <w:szCs w:val="21"/>
        </w:rPr>
      </w:pPr>
      <w:r>
        <w:rPr>
          <w:rFonts w:hint="eastAsia" w:ascii="宋体" w:hAnsi="宋体"/>
          <w:b/>
          <w:sz w:val="21"/>
          <w:szCs w:val="21"/>
        </w:rPr>
        <w:t>注：对于存在严重不平衡、不合理、有可能低于供应商自身成本的</w:t>
      </w:r>
      <w:r>
        <w:rPr>
          <w:rFonts w:hint="eastAsia" w:ascii="宋体" w:hAnsi="宋体"/>
          <w:b/>
          <w:sz w:val="21"/>
          <w:szCs w:val="21"/>
          <w:lang w:eastAsia="zh-CN"/>
        </w:rPr>
        <w:t>报</w:t>
      </w:r>
      <w:r>
        <w:rPr>
          <w:rFonts w:hint="eastAsia" w:ascii="宋体" w:hAnsi="宋体"/>
          <w:b/>
          <w:sz w:val="21"/>
          <w:szCs w:val="21"/>
        </w:rPr>
        <w:t>价，供应商不能合理说明或不能提供相关证明材料的，</w:t>
      </w:r>
      <w:r>
        <w:rPr>
          <w:rFonts w:hint="eastAsia" w:ascii="宋体" w:hAnsi="宋体"/>
          <w:b/>
          <w:sz w:val="21"/>
          <w:szCs w:val="21"/>
          <w:lang w:eastAsia="zh-CN"/>
        </w:rPr>
        <w:t>采购</w:t>
      </w:r>
      <w:r>
        <w:rPr>
          <w:rFonts w:hint="eastAsia" w:ascii="宋体" w:hAnsi="宋体"/>
          <w:b/>
          <w:sz w:val="21"/>
          <w:szCs w:val="21"/>
        </w:rPr>
        <w:t xml:space="preserve">小组有权予以拒绝。                                  </w:t>
      </w:r>
    </w:p>
    <w:p w14:paraId="23E0F793">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ascii="宋体" w:hAnsi="宋体"/>
          <w:sz w:val="21"/>
          <w:szCs w:val="21"/>
        </w:rPr>
      </w:pPr>
      <w:r>
        <w:rPr>
          <w:rFonts w:hint="eastAsia" w:ascii="宋体" w:hAnsi="宋体"/>
          <w:sz w:val="21"/>
          <w:szCs w:val="21"/>
          <w:lang w:eastAsia="zh-CN"/>
        </w:rPr>
        <w:t>二、</w:t>
      </w:r>
      <w:r>
        <w:rPr>
          <w:rFonts w:hint="eastAsia" w:ascii="宋体" w:hAnsi="宋体"/>
          <w:sz w:val="21"/>
          <w:szCs w:val="21"/>
        </w:rPr>
        <w:t>商务技术文件</w:t>
      </w:r>
      <w:r>
        <w:rPr>
          <w:rFonts w:hint="eastAsia" w:ascii="宋体" w:hAnsi="宋体"/>
          <w:b/>
          <w:sz w:val="21"/>
          <w:szCs w:val="21"/>
        </w:rPr>
        <w:t>（下列文件列明“必须提供”的，须加盖公章按要求提供，否则响应无效；</w:t>
      </w:r>
      <w:r>
        <w:rPr>
          <w:rFonts w:hint="eastAsia" w:ascii="宋体" w:hAnsi="宋体"/>
          <w:sz w:val="21"/>
          <w:szCs w:val="21"/>
        </w:rPr>
        <w:t>其余项结合第</w:t>
      </w:r>
      <w:r>
        <w:rPr>
          <w:rFonts w:hint="eastAsia" w:ascii="宋体" w:hAnsi="宋体"/>
          <w:sz w:val="21"/>
          <w:szCs w:val="21"/>
          <w:lang w:eastAsia="zh-CN"/>
        </w:rPr>
        <w:t>一</w:t>
      </w:r>
      <w:r>
        <w:rPr>
          <w:rFonts w:hint="eastAsia" w:ascii="宋体" w:hAnsi="宋体"/>
          <w:sz w:val="21"/>
          <w:szCs w:val="21"/>
        </w:rPr>
        <w:t>章“</w:t>
      </w:r>
      <w:r>
        <w:rPr>
          <w:rFonts w:hint="eastAsia" w:ascii="宋体" w:hAnsi="宋体"/>
          <w:sz w:val="21"/>
          <w:szCs w:val="21"/>
          <w:lang w:eastAsia="zh-CN"/>
        </w:rPr>
        <w:t>采购</w:t>
      </w:r>
      <w:r>
        <w:rPr>
          <w:rFonts w:hint="eastAsia" w:ascii="宋体" w:hAnsi="宋体"/>
          <w:sz w:val="21"/>
          <w:szCs w:val="21"/>
        </w:rPr>
        <w:t>项目需求”的要求提供，</w:t>
      </w:r>
      <w:r>
        <w:rPr>
          <w:rFonts w:hint="eastAsia" w:ascii="宋体" w:hAnsi="宋体"/>
          <w:sz w:val="21"/>
          <w:szCs w:val="21"/>
          <w:lang w:eastAsia="zh-CN"/>
        </w:rPr>
        <w:t>如未提供的</w:t>
      </w:r>
      <w:r>
        <w:rPr>
          <w:rFonts w:hint="eastAsia" w:ascii="宋体" w:hAnsi="宋体"/>
          <w:b w:val="0"/>
          <w:bCs w:val="0"/>
          <w:sz w:val="21"/>
          <w:szCs w:val="21"/>
          <w:lang w:eastAsia="zh-CN"/>
        </w:rPr>
        <w:t>，</w:t>
      </w:r>
      <w:r>
        <w:rPr>
          <w:rFonts w:hint="eastAsia" w:ascii="宋体" w:hAnsi="宋体"/>
          <w:b w:val="0"/>
          <w:bCs w:val="0"/>
          <w:sz w:val="21"/>
          <w:szCs w:val="21"/>
        </w:rPr>
        <w:t>响应无效</w:t>
      </w:r>
      <w:r>
        <w:rPr>
          <w:rFonts w:hint="eastAsia" w:ascii="宋体" w:hAnsi="宋体"/>
          <w:sz w:val="21"/>
          <w:szCs w:val="21"/>
        </w:rPr>
        <w:t>。</w:t>
      </w:r>
      <w:r>
        <w:rPr>
          <w:rFonts w:hint="eastAsia" w:hAnsi="宋体"/>
          <w:b/>
          <w:sz w:val="21"/>
          <w:szCs w:val="21"/>
          <w:u w:val="single"/>
        </w:rPr>
        <w:t>供应商所提供的材料不完整，或模糊不清以致关键信息无法辨认的，责任自负</w:t>
      </w:r>
      <w:r>
        <w:rPr>
          <w:rFonts w:hint="eastAsia" w:ascii="宋体" w:hAnsi="宋体"/>
          <w:b/>
          <w:sz w:val="21"/>
          <w:szCs w:val="21"/>
        </w:rPr>
        <w:t>）</w:t>
      </w:r>
    </w:p>
    <w:p w14:paraId="3A7A95CC">
      <w:pPr>
        <w:keepNext w:val="0"/>
        <w:keepLines w:val="0"/>
        <w:pageBreakBefore w:val="0"/>
        <w:widowControl/>
        <w:kinsoku/>
        <w:wordWrap/>
        <w:overflowPunct/>
        <w:topLinePunct w:val="0"/>
        <w:autoSpaceDE/>
        <w:autoSpaceDN/>
        <w:bidi w:val="0"/>
        <w:adjustRightInd/>
        <w:snapToGrid w:val="0"/>
        <w:spacing w:line="400" w:lineRule="exact"/>
        <w:ind w:firstLine="420" w:firstLineChars="200"/>
        <w:jc w:val="left"/>
        <w:textAlignment w:val="auto"/>
        <w:rPr>
          <w:rFonts w:hint="eastAsia" w:ascii="宋体" w:hAnsi="宋体"/>
          <w:sz w:val="21"/>
          <w:szCs w:val="21"/>
        </w:rPr>
      </w:pPr>
      <w:r>
        <w:rPr>
          <w:rFonts w:hint="eastAsia" w:ascii="宋体" w:hAnsi="宋体"/>
          <w:sz w:val="21"/>
          <w:szCs w:val="21"/>
          <w:lang w:val="en-US" w:eastAsia="zh-CN"/>
        </w:rPr>
        <w:t>1、</w:t>
      </w:r>
      <w:r>
        <w:rPr>
          <w:rFonts w:hint="eastAsia" w:ascii="宋体" w:hAnsi="宋体"/>
          <w:sz w:val="21"/>
          <w:szCs w:val="21"/>
        </w:rPr>
        <w:t>有效的营业执照等证明文件复印件；</w:t>
      </w:r>
      <w:r>
        <w:rPr>
          <w:rFonts w:hint="eastAsia" w:ascii="宋体" w:hAnsi="宋体"/>
          <w:b/>
          <w:sz w:val="21"/>
          <w:szCs w:val="21"/>
        </w:rPr>
        <w:t>（</w:t>
      </w:r>
      <w:r>
        <w:rPr>
          <w:rFonts w:hint="eastAsia" w:ascii="宋体" w:hAnsi="宋体"/>
          <w:b/>
          <w:bCs/>
          <w:sz w:val="21"/>
          <w:szCs w:val="21"/>
        </w:rPr>
        <w:t>必须提供</w:t>
      </w:r>
      <w:r>
        <w:rPr>
          <w:rFonts w:hint="eastAsia" w:ascii="宋体" w:hAnsi="宋体"/>
          <w:b/>
          <w:sz w:val="21"/>
          <w:szCs w:val="21"/>
        </w:rPr>
        <w:t>）</w:t>
      </w:r>
    </w:p>
    <w:p w14:paraId="5CE4A1E6">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ascii="宋体" w:hAnsi="宋体"/>
          <w:sz w:val="21"/>
          <w:szCs w:val="21"/>
        </w:rPr>
      </w:pPr>
      <w:r>
        <w:rPr>
          <w:rFonts w:hint="eastAsia" w:ascii="宋体" w:hAnsi="宋体"/>
          <w:sz w:val="21"/>
          <w:szCs w:val="21"/>
          <w:lang w:val="en-US" w:eastAsia="zh-CN"/>
        </w:rPr>
        <w:t>2、</w:t>
      </w:r>
      <w:r>
        <w:rPr>
          <w:rFonts w:hint="eastAsia" w:ascii="宋体" w:hAnsi="宋体"/>
          <w:sz w:val="21"/>
          <w:szCs w:val="21"/>
        </w:rPr>
        <w:t>法定代表人身份证明书原件及法定代表人有效身份证正反面复印件；</w:t>
      </w:r>
      <w:r>
        <w:rPr>
          <w:rFonts w:hint="eastAsia" w:ascii="宋体" w:hAnsi="宋体"/>
          <w:b/>
          <w:sz w:val="21"/>
          <w:szCs w:val="21"/>
        </w:rPr>
        <w:t>（</w:t>
      </w:r>
      <w:r>
        <w:rPr>
          <w:rFonts w:hint="eastAsia" w:ascii="宋体" w:hAnsi="宋体"/>
          <w:b/>
          <w:bCs/>
          <w:sz w:val="21"/>
          <w:szCs w:val="21"/>
        </w:rPr>
        <w:t>必须提供</w:t>
      </w:r>
      <w:r>
        <w:rPr>
          <w:rFonts w:hint="eastAsia" w:ascii="宋体" w:hAnsi="宋体"/>
          <w:b/>
          <w:sz w:val="21"/>
          <w:szCs w:val="21"/>
        </w:rPr>
        <w:t>）</w:t>
      </w:r>
    </w:p>
    <w:p w14:paraId="60C8D655">
      <w:pPr>
        <w:keepNext w:val="0"/>
        <w:keepLines w:val="0"/>
        <w:pageBreakBefore w:val="0"/>
        <w:widowControl/>
        <w:tabs>
          <w:tab w:val="left" w:pos="525"/>
        </w:tabs>
        <w:kinsoku/>
        <w:wordWrap/>
        <w:overflowPunct/>
        <w:topLinePunct w:val="0"/>
        <w:autoSpaceDE/>
        <w:autoSpaceDN/>
        <w:bidi w:val="0"/>
        <w:adjustRightInd/>
        <w:snapToGrid w:val="0"/>
        <w:spacing w:line="400" w:lineRule="exact"/>
        <w:ind w:firstLine="420" w:firstLineChars="200"/>
        <w:jc w:val="left"/>
        <w:textAlignment w:val="auto"/>
        <w:rPr>
          <w:rFonts w:hint="eastAsia" w:ascii="宋体" w:hAnsi="宋体"/>
          <w:b/>
          <w:sz w:val="21"/>
          <w:szCs w:val="21"/>
        </w:rPr>
      </w:pPr>
      <w:r>
        <w:rPr>
          <w:rFonts w:hint="eastAsia" w:ascii="宋体" w:hAnsi="宋体"/>
          <w:sz w:val="21"/>
          <w:szCs w:val="21"/>
          <w:lang w:val="en-US" w:eastAsia="zh-CN"/>
        </w:rPr>
        <w:t>3、</w:t>
      </w:r>
      <w:r>
        <w:rPr>
          <w:rFonts w:hint="eastAsia" w:ascii="宋体" w:hAnsi="宋体"/>
          <w:sz w:val="21"/>
          <w:szCs w:val="21"/>
        </w:rPr>
        <w:t>法定代表人授权委托书原件及被授权人有效身份证正反面复印件；</w:t>
      </w:r>
      <w:r>
        <w:rPr>
          <w:rFonts w:hint="eastAsia" w:ascii="宋体" w:hAnsi="宋体"/>
          <w:b/>
          <w:sz w:val="21"/>
          <w:szCs w:val="21"/>
        </w:rPr>
        <w:t>（委托代理时必须提供）</w:t>
      </w:r>
    </w:p>
    <w:p w14:paraId="58EEF44B">
      <w:pPr>
        <w:keepNext w:val="0"/>
        <w:keepLines w:val="0"/>
        <w:pageBreakBefore w:val="0"/>
        <w:widowControl/>
        <w:tabs>
          <w:tab w:val="left" w:pos="525"/>
        </w:tabs>
        <w:kinsoku/>
        <w:wordWrap/>
        <w:overflowPunct/>
        <w:topLinePunct w:val="0"/>
        <w:autoSpaceDE/>
        <w:autoSpaceDN/>
        <w:bidi w:val="0"/>
        <w:adjustRightInd/>
        <w:snapToGrid w:val="0"/>
        <w:spacing w:line="400" w:lineRule="exact"/>
        <w:ind w:firstLine="420" w:firstLineChars="200"/>
        <w:jc w:val="left"/>
        <w:textAlignment w:val="auto"/>
        <w:rPr>
          <w:rFonts w:hint="eastAsia" w:ascii="宋体" w:hAnsi="宋体"/>
          <w:sz w:val="21"/>
          <w:szCs w:val="21"/>
        </w:rPr>
      </w:pPr>
      <w:r>
        <w:rPr>
          <w:rFonts w:hint="eastAsia" w:ascii="宋体" w:hAnsi="宋体"/>
          <w:sz w:val="21"/>
          <w:szCs w:val="21"/>
          <w:lang w:val="en-US" w:eastAsia="zh-CN"/>
        </w:rPr>
        <w:t>4、</w:t>
      </w:r>
      <w:r>
        <w:rPr>
          <w:rFonts w:hint="eastAsia" w:ascii="宋体" w:hAnsi="宋体"/>
          <w:sz w:val="21"/>
          <w:szCs w:val="21"/>
        </w:rPr>
        <w:t>响应文件递交截止当月前半年内投标供应商其中三个月的</w:t>
      </w:r>
      <w:r>
        <w:rPr>
          <w:rFonts w:hint="eastAsia" w:ascii="宋体" w:hAnsi="宋体" w:cs="宋体"/>
          <w:color w:val="000000"/>
          <w:sz w:val="21"/>
          <w:szCs w:val="21"/>
        </w:rPr>
        <w:t>依法缴纳税收的凭据复印件；</w:t>
      </w:r>
      <w:r>
        <w:rPr>
          <w:rFonts w:hint="eastAsia"/>
          <w:color w:val="000000"/>
          <w:sz w:val="21"/>
          <w:szCs w:val="21"/>
        </w:rPr>
        <w:t>依法免税</w:t>
      </w:r>
      <w:r>
        <w:rPr>
          <w:rFonts w:hint="eastAsia" w:ascii="宋体" w:hAnsi="宋体"/>
          <w:sz w:val="21"/>
          <w:szCs w:val="21"/>
        </w:rPr>
        <w:t>（或无纳税记录或零报税）</w:t>
      </w:r>
      <w:r>
        <w:rPr>
          <w:rFonts w:hint="eastAsia"/>
          <w:sz w:val="21"/>
          <w:szCs w:val="21"/>
        </w:rPr>
        <w:t>的，必须提供相应文件证明其依法免税</w:t>
      </w:r>
      <w:r>
        <w:rPr>
          <w:rFonts w:hint="eastAsia" w:ascii="宋体" w:hAnsi="宋体"/>
          <w:sz w:val="21"/>
          <w:szCs w:val="21"/>
        </w:rPr>
        <w:t>（或无纳税记录或零报税）</w:t>
      </w:r>
      <w:r>
        <w:rPr>
          <w:rFonts w:hint="eastAsia"/>
          <w:sz w:val="21"/>
          <w:szCs w:val="21"/>
        </w:rPr>
        <w:t>。</w:t>
      </w:r>
      <w:r>
        <w:rPr>
          <w:rFonts w:hint="eastAsia" w:ascii="宋体" w:hAnsi="宋体" w:cs="宋体"/>
          <w:sz w:val="21"/>
          <w:szCs w:val="21"/>
        </w:rPr>
        <w:t>从</w:t>
      </w:r>
      <w:r>
        <w:rPr>
          <w:sz w:val="21"/>
          <w:szCs w:val="21"/>
        </w:rPr>
        <w:t>成立</w:t>
      </w:r>
      <w:r>
        <w:rPr>
          <w:rFonts w:hint="eastAsia"/>
          <w:sz w:val="21"/>
          <w:szCs w:val="21"/>
        </w:rPr>
        <w:t>之日起</w:t>
      </w:r>
      <w:r>
        <w:rPr>
          <w:rFonts w:hint="eastAsia" w:ascii="宋体" w:hAnsi="宋体" w:cs="宋体"/>
          <w:sz w:val="21"/>
          <w:szCs w:val="21"/>
        </w:rPr>
        <w:t>到响应文件提交截止时间止不足要求月数的，只需提供从</w:t>
      </w:r>
      <w:r>
        <w:rPr>
          <w:sz w:val="21"/>
          <w:szCs w:val="21"/>
        </w:rPr>
        <w:t>成立</w:t>
      </w:r>
      <w:r>
        <w:rPr>
          <w:rFonts w:hint="eastAsia"/>
          <w:sz w:val="21"/>
          <w:szCs w:val="21"/>
        </w:rPr>
        <w:t>之日起</w:t>
      </w:r>
      <w:r>
        <w:rPr>
          <w:rFonts w:hint="eastAsia" w:ascii="宋体" w:hAnsi="宋体" w:cs="宋体"/>
          <w:sz w:val="21"/>
          <w:szCs w:val="21"/>
        </w:rPr>
        <w:t>的依法缴纳税收</w:t>
      </w:r>
      <w:r>
        <w:rPr>
          <w:rFonts w:hint="eastAsia"/>
          <w:sz w:val="21"/>
          <w:szCs w:val="21"/>
        </w:rPr>
        <w:t>相应证明文件</w:t>
      </w:r>
      <w:r>
        <w:rPr>
          <w:rFonts w:hint="eastAsia" w:ascii="宋体" w:hAnsi="宋体" w:cs="宋体"/>
          <w:sz w:val="21"/>
          <w:szCs w:val="21"/>
        </w:rPr>
        <w:t>），</w:t>
      </w:r>
      <w:r>
        <w:rPr>
          <w:rFonts w:hint="eastAsia" w:ascii="宋体" w:hAnsi="宋体"/>
          <w:sz w:val="21"/>
          <w:szCs w:val="21"/>
        </w:rPr>
        <w:t>复印件；</w:t>
      </w:r>
      <w:r>
        <w:rPr>
          <w:rFonts w:hint="eastAsia" w:ascii="宋体" w:hAnsi="宋体"/>
          <w:b/>
          <w:sz w:val="21"/>
          <w:szCs w:val="21"/>
        </w:rPr>
        <w:t>（</w:t>
      </w:r>
      <w:r>
        <w:rPr>
          <w:rFonts w:hint="eastAsia" w:ascii="宋体" w:hAnsi="宋体"/>
          <w:b/>
          <w:bCs/>
          <w:sz w:val="21"/>
          <w:szCs w:val="21"/>
        </w:rPr>
        <w:t>必须提供</w:t>
      </w:r>
      <w:r>
        <w:rPr>
          <w:rFonts w:hint="eastAsia" w:ascii="宋体" w:hAnsi="宋体"/>
          <w:b/>
          <w:sz w:val="21"/>
          <w:szCs w:val="21"/>
        </w:rPr>
        <w:t>）</w:t>
      </w:r>
    </w:p>
    <w:p w14:paraId="7FD50D8A">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ascii="宋体" w:hAnsi="宋体"/>
          <w:sz w:val="21"/>
          <w:szCs w:val="21"/>
        </w:rPr>
      </w:pPr>
      <w:r>
        <w:rPr>
          <w:rFonts w:hint="eastAsia" w:ascii="宋体" w:hAnsi="宋体"/>
          <w:sz w:val="21"/>
          <w:szCs w:val="21"/>
          <w:lang w:val="en-US" w:eastAsia="zh-CN"/>
        </w:rPr>
        <w:t>5、</w:t>
      </w:r>
      <w:r>
        <w:rPr>
          <w:rFonts w:hint="eastAsia" w:ascii="宋体" w:hAnsi="宋体"/>
          <w:sz w:val="21"/>
          <w:szCs w:val="21"/>
        </w:rPr>
        <w:t>响应文件递交截止当月前半年内投标供应商连续三个月的</w:t>
      </w:r>
      <w:r>
        <w:rPr>
          <w:rFonts w:hint="eastAsia" w:ascii="宋体" w:hAnsi="宋体" w:cs="宋体"/>
          <w:sz w:val="21"/>
          <w:szCs w:val="21"/>
        </w:rPr>
        <w:t>依法缴纳社会保障资金的缴费凭证（专用收据或者社会保险缴纳清单或其他有效证明）复印件；</w:t>
      </w:r>
      <w:r>
        <w:rPr>
          <w:rFonts w:hint="eastAsia"/>
          <w:sz w:val="21"/>
          <w:szCs w:val="21"/>
        </w:rPr>
        <w:t>依法不需要缴纳社会保障资金的，必须提供相应文件证明不需要缴纳社会保障资金证明复印件。</w:t>
      </w:r>
      <w:r>
        <w:rPr>
          <w:rFonts w:hint="eastAsia" w:ascii="宋体" w:hAnsi="宋体" w:cs="宋体"/>
          <w:sz w:val="21"/>
          <w:szCs w:val="21"/>
        </w:rPr>
        <w:t>从取得营业执照</w:t>
      </w:r>
      <w:r>
        <w:rPr>
          <w:rFonts w:hint="eastAsia"/>
          <w:sz w:val="21"/>
          <w:szCs w:val="21"/>
        </w:rPr>
        <w:t>之日起</w:t>
      </w:r>
      <w:r>
        <w:rPr>
          <w:rFonts w:hint="eastAsia" w:ascii="宋体" w:hAnsi="宋体" w:cs="宋体"/>
          <w:sz w:val="21"/>
          <w:szCs w:val="21"/>
        </w:rPr>
        <w:t>到响应文件提交截止时间止不足要求月数的只需提供从取得营业执照</w:t>
      </w:r>
      <w:r>
        <w:rPr>
          <w:rFonts w:hint="eastAsia"/>
          <w:sz w:val="21"/>
          <w:szCs w:val="21"/>
        </w:rPr>
        <w:t>起</w:t>
      </w:r>
      <w:r>
        <w:rPr>
          <w:rFonts w:hint="eastAsia" w:ascii="宋体" w:hAnsi="宋体" w:cs="宋体"/>
          <w:sz w:val="21"/>
          <w:szCs w:val="21"/>
        </w:rPr>
        <w:t>的依法缴</w:t>
      </w:r>
      <w:r>
        <w:rPr>
          <w:rFonts w:hint="eastAsia" w:ascii="宋体" w:hAnsi="宋体" w:cs="宋体"/>
          <w:color w:val="000000"/>
          <w:sz w:val="21"/>
          <w:szCs w:val="21"/>
        </w:rPr>
        <w:t>纳社会保障资金的</w:t>
      </w:r>
      <w:r>
        <w:rPr>
          <w:rFonts w:hint="eastAsia"/>
          <w:color w:val="000000"/>
          <w:sz w:val="21"/>
          <w:szCs w:val="21"/>
        </w:rPr>
        <w:t>相应证明文件，复印件</w:t>
      </w:r>
      <w:r>
        <w:rPr>
          <w:rFonts w:hint="eastAsia" w:ascii="宋体" w:hAnsi="宋体"/>
          <w:sz w:val="21"/>
          <w:szCs w:val="21"/>
        </w:rPr>
        <w:t>；</w:t>
      </w:r>
      <w:r>
        <w:rPr>
          <w:rFonts w:hint="eastAsia" w:ascii="宋体" w:hAnsi="宋体"/>
          <w:b/>
          <w:sz w:val="21"/>
          <w:szCs w:val="21"/>
        </w:rPr>
        <w:t>（</w:t>
      </w:r>
      <w:r>
        <w:rPr>
          <w:rFonts w:hint="eastAsia" w:ascii="宋体" w:hAnsi="宋体"/>
          <w:b/>
          <w:bCs/>
          <w:sz w:val="21"/>
          <w:szCs w:val="21"/>
        </w:rPr>
        <w:t>必须提供</w:t>
      </w:r>
      <w:r>
        <w:rPr>
          <w:rFonts w:hint="eastAsia" w:ascii="宋体" w:hAnsi="宋体"/>
          <w:b/>
          <w:sz w:val="21"/>
          <w:szCs w:val="21"/>
        </w:rPr>
        <w:t>）</w:t>
      </w:r>
    </w:p>
    <w:p w14:paraId="4059D2DB">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ascii="宋体" w:hAnsi="宋体"/>
          <w:b/>
          <w:sz w:val="21"/>
          <w:szCs w:val="21"/>
        </w:rPr>
      </w:pPr>
      <w:r>
        <w:rPr>
          <w:rFonts w:hint="eastAsia" w:ascii="宋体" w:hAnsi="宋体"/>
          <w:sz w:val="21"/>
          <w:szCs w:val="21"/>
          <w:lang w:val="en-US" w:eastAsia="zh-CN"/>
        </w:rPr>
        <w:t>6、</w:t>
      </w:r>
      <w:r>
        <w:rPr>
          <w:rFonts w:hint="eastAsia" w:ascii="宋体" w:hAnsi="宋体"/>
          <w:sz w:val="21"/>
          <w:szCs w:val="21"/>
        </w:rPr>
        <w:t>供应商财务状况报告[供应商</w:t>
      </w:r>
      <w:r>
        <w:rPr>
          <w:rFonts w:hint="eastAsia" w:ascii="宋体" w:hAnsi="宋体"/>
          <w:b/>
          <w:bCs/>
          <w:sz w:val="21"/>
          <w:szCs w:val="21"/>
        </w:rPr>
        <w:t>2023年</w:t>
      </w:r>
      <w:r>
        <w:rPr>
          <w:rFonts w:hint="eastAsia" w:ascii="宋体" w:hAnsi="宋体"/>
          <w:sz w:val="21"/>
          <w:szCs w:val="21"/>
        </w:rPr>
        <w:t>的年度财务报表复印件（可以是财务报表或银行出具的资信证明或第三方审计报告等证明材料）；供应商属于成立时间在规定年度之后的法人或其他组织，需提供成立之日起至响应文件提交截止时间前的1个月报表或银行出具的资信证明；资信证明应在有效期内，未注明有效期的，银行出具时间至响应文件提交截止时间不得超过一年]；</w:t>
      </w:r>
      <w:r>
        <w:rPr>
          <w:rFonts w:hint="eastAsia" w:ascii="宋体" w:hAnsi="宋体"/>
          <w:b/>
          <w:bCs/>
          <w:sz w:val="21"/>
          <w:szCs w:val="21"/>
        </w:rPr>
        <w:t>（必须提供）</w:t>
      </w:r>
    </w:p>
    <w:p w14:paraId="2EC537B1">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ascii="宋体" w:hAnsi="宋体"/>
          <w:sz w:val="21"/>
          <w:szCs w:val="21"/>
        </w:rPr>
      </w:pPr>
      <w:r>
        <w:rPr>
          <w:rFonts w:hint="eastAsia" w:ascii="宋体" w:hAnsi="宋体"/>
          <w:sz w:val="21"/>
          <w:szCs w:val="21"/>
          <w:lang w:val="en-US" w:eastAsia="zh-CN"/>
        </w:rPr>
        <w:t>7、</w:t>
      </w:r>
      <w:r>
        <w:rPr>
          <w:rFonts w:hint="eastAsia" w:ascii="宋体" w:hAnsi="宋体"/>
          <w:sz w:val="21"/>
          <w:szCs w:val="21"/>
        </w:rPr>
        <w:t>供应商直接控股、管理关系信息表；</w:t>
      </w:r>
      <w:r>
        <w:rPr>
          <w:rFonts w:hint="eastAsia" w:ascii="宋体" w:hAnsi="宋体"/>
          <w:b/>
          <w:sz w:val="21"/>
          <w:szCs w:val="21"/>
        </w:rPr>
        <w:t>（</w:t>
      </w:r>
      <w:r>
        <w:rPr>
          <w:rFonts w:hint="eastAsia" w:ascii="宋体" w:hAnsi="宋体"/>
          <w:b/>
          <w:bCs/>
          <w:sz w:val="21"/>
          <w:szCs w:val="21"/>
        </w:rPr>
        <w:t>必须提供</w:t>
      </w:r>
      <w:r>
        <w:rPr>
          <w:rFonts w:hint="eastAsia" w:ascii="宋体" w:hAnsi="宋体"/>
          <w:b/>
          <w:sz w:val="21"/>
          <w:szCs w:val="21"/>
        </w:rPr>
        <w:t>）</w:t>
      </w:r>
    </w:p>
    <w:p w14:paraId="07BD23E8">
      <w:pPr>
        <w:keepNext w:val="0"/>
        <w:keepLines w:val="0"/>
        <w:pageBreakBefore w:val="0"/>
        <w:widowControl/>
        <w:tabs>
          <w:tab w:val="left" w:pos="525"/>
        </w:tabs>
        <w:kinsoku/>
        <w:wordWrap/>
        <w:overflowPunct/>
        <w:topLinePunct w:val="0"/>
        <w:autoSpaceDE/>
        <w:autoSpaceDN/>
        <w:bidi w:val="0"/>
        <w:adjustRightInd/>
        <w:snapToGrid w:val="0"/>
        <w:spacing w:line="400" w:lineRule="exact"/>
        <w:ind w:firstLine="420" w:firstLineChars="200"/>
        <w:jc w:val="left"/>
        <w:textAlignment w:val="auto"/>
        <w:rPr>
          <w:rFonts w:hint="eastAsia" w:ascii="宋体" w:hAnsi="宋体"/>
          <w:sz w:val="21"/>
          <w:szCs w:val="21"/>
        </w:rPr>
      </w:pPr>
      <w:r>
        <w:rPr>
          <w:rFonts w:hint="eastAsia" w:ascii="宋体" w:hAnsi="宋体"/>
          <w:sz w:val="21"/>
          <w:szCs w:val="21"/>
          <w:lang w:val="en-US" w:eastAsia="zh-CN"/>
        </w:rPr>
        <w:t>8、</w:t>
      </w:r>
      <w:r>
        <w:rPr>
          <w:rFonts w:hint="eastAsia" w:ascii="宋体" w:hAnsi="宋体"/>
          <w:sz w:val="21"/>
          <w:szCs w:val="21"/>
        </w:rPr>
        <w:t>无重大违法记录书面声明；</w:t>
      </w:r>
      <w:r>
        <w:rPr>
          <w:rFonts w:hint="eastAsia" w:ascii="宋体" w:hAnsi="宋体"/>
          <w:b/>
          <w:sz w:val="21"/>
          <w:szCs w:val="21"/>
        </w:rPr>
        <w:t>（</w:t>
      </w:r>
      <w:r>
        <w:rPr>
          <w:rFonts w:hint="eastAsia" w:ascii="宋体" w:hAnsi="宋体"/>
          <w:b/>
          <w:bCs/>
          <w:sz w:val="21"/>
          <w:szCs w:val="21"/>
        </w:rPr>
        <w:t>必须提供</w:t>
      </w:r>
      <w:r>
        <w:rPr>
          <w:rFonts w:hint="eastAsia" w:ascii="宋体" w:hAnsi="宋体"/>
          <w:b/>
          <w:sz w:val="21"/>
          <w:szCs w:val="21"/>
        </w:rPr>
        <w:t>）</w:t>
      </w:r>
    </w:p>
    <w:p w14:paraId="25F73C67">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ascii="宋体" w:hAnsi="宋体"/>
          <w:sz w:val="21"/>
          <w:szCs w:val="21"/>
        </w:rPr>
      </w:pPr>
      <w:r>
        <w:rPr>
          <w:rFonts w:hint="eastAsia" w:ascii="宋体" w:hAnsi="宋体"/>
          <w:sz w:val="21"/>
          <w:szCs w:val="21"/>
          <w:lang w:val="en-US" w:eastAsia="zh-CN"/>
        </w:rPr>
        <w:t>9、</w:t>
      </w:r>
      <w:r>
        <w:rPr>
          <w:rFonts w:hint="eastAsia" w:ascii="宋体" w:hAnsi="宋体"/>
          <w:sz w:val="21"/>
          <w:szCs w:val="21"/>
        </w:rPr>
        <w:t>供应商参加本项目无围标串标行为的承诺函；</w:t>
      </w:r>
      <w:r>
        <w:rPr>
          <w:rFonts w:hint="eastAsia" w:ascii="宋体" w:hAnsi="宋体"/>
          <w:b/>
          <w:sz w:val="21"/>
          <w:szCs w:val="21"/>
        </w:rPr>
        <w:t>（</w:t>
      </w:r>
      <w:r>
        <w:rPr>
          <w:rFonts w:hint="eastAsia" w:ascii="宋体" w:hAnsi="宋体"/>
          <w:b/>
          <w:bCs/>
          <w:sz w:val="21"/>
          <w:szCs w:val="21"/>
        </w:rPr>
        <w:t>必须提供</w:t>
      </w:r>
      <w:r>
        <w:rPr>
          <w:rFonts w:hint="eastAsia" w:ascii="宋体" w:hAnsi="宋体"/>
          <w:b/>
          <w:sz w:val="21"/>
          <w:szCs w:val="21"/>
        </w:rPr>
        <w:t>）</w:t>
      </w:r>
    </w:p>
    <w:p w14:paraId="31AC1610">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ascii="宋体" w:hAnsi="宋体"/>
          <w:sz w:val="21"/>
          <w:szCs w:val="21"/>
        </w:rPr>
      </w:pPr>
      <w:r>
        <w:rPr>
          <w:rFonts w:hint="eastAsia" w:ascii="宋体" w:hAnsi="宋体"/>
          <w:sz w:val="21"/>
          <w:szCs w:val="21"/>
          <w:lang w:val="en-US" w:eastAsia="zh-CN"/>
        </w:rPr>
        <w:t>10、</w:t>
      </w:r>
      <w:r>
        <w:rPr>
          <w:rFonts w:hint="eastAsia" w:ascii="宋体" w:hAnsi="宋体"/>
          <w:sz w:val="21"/>
          <w:szCs w:val="21"/>
        </w:rPr>
        <w:t>技术响应、偏离情况说明表；</w:t>
      </w:r>
      <w:r>
        <w:rPr>
          <w:rFonts w:hint="eastAsia" w:ascii="宋体" w:hAnsi="宋体"/>
          <w:b/>
          <w:sz w:val="21"/>
          <w:szCs w:val="21"/>
        </w:rPr>
        <w:t>（</w:t>
      </w:r>
      <w:r>
        <w:rPr>
          <w:rFonts w:hint="eastAsia" w:ascii="宋体" w:hAnsi="宋体"/>
          <w:b/>
          <w:bCs/>
          <w:sz w:val="21"/>
          <w:szCs w:val="21"/>
        </w:rPr>
        <w:t>必须提供</w:t>
      </w:r>
      <w:r>
        <w:rPr>
          <w:rFonts w:hint="eastAsia" w:ascii="宋体" w:hAnsi="宋体"/>
          <w:b/>
          <w:sz w:val="21"/>
          <w:szCs w:val="21"/>
        </w:rPr>
        <w:t>）</w:t>
      </w:r>
    </w:p>
    <w:p w14:paraId="6F0530BA">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ascii="宋体" w:hAnsi="宋体"/>
          <w:sz w:val="21"/>
          <w:szCs w:val="21"/>
        </w:rPr>
      </w:pPr>
      <w:r>
        <w:rPr>
          <w:rFonts w:hint="eastAsia" w:ascii="宋体" w:hAnsi="宋体"/>
          <w:kern w:val="0"/>
          <w:sz w:val="21"/>
          <w:szCs w:val="21"/>
          <w:lang w:val="en-US" w:eastAsia="zh-CN"/>
        </w:rPr>
        <w:t>11、</w:t>
      </w:r>
      <w:r>
        <w:rPr>
          <w:rFonts w:hint="eastAsia" w:ascii="宋体" w:hAnsi="宋体"/>
          <w:kern w:val="0"/>
          <w:sz w:val="21"/>
          <w:szCs w:val="21"/>
        </w:rPr>
        <w:t>商务响应、偏离情况说明表</w:t>
      </w:r>
      <w:r>
        <w:rPr>
          <w:rFonts w:hint="eastAsia" w:ascii="宋体" w:hAnsi="宋体"/>
          <w:sz w:val="21"/>
          <w:szCs w:val="21"/>
        </w:rPr>
        <w:t>；</w:t>
      </w:r>
      <w:r>
        <w:rPr>
          <w:rFonts w:hint="eastAsia" w:ascii="宋体" w:hAnsi="宋体"/>
          <w:b/>
          <w:sz w:val="21"/>
          <w:szCs w:val="21"/>
        </w:rPr>
        <w:t>（必须提供）</w:t>
      </w:r>
    </w:p>
    <w:p w14:paraId="12F26526">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sz w:val="21"/>
          <w:szCs w:val="21"/>
        </w:rPr>
      </w:pPr>
      <w:r>
        <w:rPr>
          <w:rFonts w:hint="eastAsia" w:ascii="宋体" w:hAnsi="宋体"/>
          <w:sz w:val="21"/>
          <w:szCs w:val="21"/>
          <w:lang w:val="en-US" w:eastAsia="zh-CN"/>
        </w:rPr>
        <w:t>12、</w:t>
      </w:r>
      <w:r>
        <w:rPr>
          <w:rFonts w:hint="eastAsia" w:ascii="宋体" w:hAnsi="宋体"/>
          <w:sz w:val="21"/>
          <w:szCs w:val="21"/>
        </w:rPr>
        <w:t>服务方案和服务承诺（按本项目</w:t>
      </w:r>
      <w:r>
        <w:rPr>
          <w:rFonts w:hint="eastAsia" w:ascii="宋体" w:hAnsi="宋体"/>
          <w:sz w:val="21"/>
          <w:szCs w:val="21"/>
          <w:lang w:eastAsia="zh-CN"/>
        </w:rPr>
        <w:t>采购</w:t>
      </w:r>
      <w:r>
        <w:rPr>
          <w:rFonts w:hint="eastAsia" w:ascii="宋体" w:hAnsi="宋体"/>
          <w:sz w:val="21"/>
          <w:szCs w:val="21"/>
        </w:rPr>
        <w:t>文件第</w:t>
      </w:r>
      <w:r>
        <w:rPr>
          <w:rFonts w:hint="eastAsia" w:ascii="宋体" w:hAnsi="宋体"/>
          <w:sz w:val="21"/>
          <w:szCs w:val="21"/>
          <w:lang w:eastAsia="zh-CN"/>
        </w:rPr>
        <w:t>一</w:t>
      </w:r>
      <w:r>
        <w:rPr>
          <w:rFonts w:hint="eastAsia" w:ascii="宋体" w:hAnsi="宋体"/>
          <w:sz w:val="21"/>
          <w:szCs w:val="21"/>
        </w:rPr>
        <w:t>章“</w:t>
      </w:r>
      <w:r>
        <w:rPr>
          <w:rFonts w:hint="eastAsia" w:ascii="宋体" w:hAnsi="宋体"/>
          <w:sz w:val="21"/>
          <w:szCs w:val="21"/>
          <w:lang w:eastAsia="zh-CN"/>
        </w:rPr>
        <w:t>采购</w:t>
      </w:r>
      <w:r>
        <w:rPr>
          <w:rFonts w:hint="eastAsia" w:ascii="宋体" w:hAnsi="宋体"/>
          <w:sz w:val="21"/>
          <w:szCs w:val="21"/>
        </w:rPr>
        <w:t>项目需求”自行编制）；</w:t>
      </w:r>
      <w:r>
        <w:rPr>
          <w:rFonts w:hint="eastAsia" w:ascii="宋体" w:hAnsi="宋体"/>
          <w:b/>
          <w:sz w:val="21"/>
          <w:szCs w:val="21"/>
        </w:rPr>
        <w:t>（必须提供）</w:t>
      </w:r>
    </w:p>
    <w:p w14:paraId="3DE20E9D">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ascii="宋体" w:hAnsi="宋体"/>
          <w:b/>
          <w:sz w:val="21"/>
          <w:szCs w:val="21"/>
        </w:rPr>
      </w:pPr>
      <w:r>
        <w:rPr>
          <w:rFonts w:hint="eastAsia" w:ascii="宋体" w:hAnsi="宋体" w:cs="宋体"/>
          <w:sz w:val="21"/>
          <w:szCs w:val="21"/>
          <w:lang w:val="en-US" w:eastAsia="zh-CN"/>
        </w:rPr>
        <w:t>13、相关检验检测报告；</w:t>
      </w:r>
      <w:r>
        <w:rPr>
          <w:rFonts w:hint="eastAsia" w:ascii="宋体" w:hAnsi="宋体"/>
          <w:b/>
          <w:sz w:val="21"/>
          <w:szCs w:val="21"/>
        </w:rPr>
        <w:t>（必须提供）</w:t>
      </w:r>
    </w:p>
    <w:p w14:paraId="2992D591">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default" w:eastAsiaTheme="minorEastAsia"/>
          <w:lang w:val="en-US" w:eastAsia="zh-CN"/>
        </w:rPr>
      </w:pPr>
      <w:r>
        <w:rPr>
          <w:rFonts w:hint="eastAsia" w:asciiTheme="minorEastAsia" w:hAnsiTheme="minorEastAsia" w:eastAsiaTheme="minorEastAsia" w:cstheme="minorEastAsia"/>
          <w:sz w:val="21"/>
          <w:szCs w:val="21"/>
          <w:lang w:val="en-US" w:eastAsia="zh-CN"/>
        </w:rPr>
        <w:t>14、</w:t>
      </w:r>
      <w:r>
        <w:rPr>
          <w:rFonts w:hint="eastAsia" w:asciiTheme="minorEastAsia" w:hAnsiTheme="minorEastAsia" w:eastAsiaTheme="minorEastAsia" w:cstheme="minorEastAsia"/>
          <w:sz w:val="21"/>
          <w:szCs w:val="21"/>
        </w:rPr>
        <w:t>零配件详细清单</w:t>
      </w:r>
      <w:r>
        <w:rPr>
          <w:rFonts w:hint="eastAsia" w:asciiTheme="minorEastAsia" w:hAnsiTheme="minorEastAsia" w:eastAsiaTheme="minorEastAsia" w:cstheme="minorEastAsia"/>
          <w:sz w:val="21"/>
          <w:szCs w:val="21"/>
          <w:lang w:eastAsia="zh-CN"/>
        </w:rPr>
        <w:t>；</w:t>
      </w:r>
      <w:r>
        <w:rPr>
          <w:rFonts w:hint="eastAsia" w:ascii="宋体" w:hAnsi="宋体"/>
          <w:b/>
          <w:sz w:val="21"/>
          <w:szCs w:val="21"/>
        </w:rPr>
        <w:t>（必须提供）</w:t>
      </w:r>
    </w:p>
    <w:p w14:paraId="63E830E2">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rPr>
      </w:pPr>
      <w:r>
        <w:rPr>
          <w:rFonts w:hint="eastAsia" w:ascii="宋体" w:hAnsi="宋体"/>
          <w:sz w:val="21"/>
          <w:szCs w:val="21"/>
          <w:lang w:val="en-US" w:eastAsia="zh-CN"/>
        </w:rPr>
        <w:t>15、</w:t>
      </w:r>
      <w:r>
        <w:rPr>
          <w:rFonts w:hint="eastAsia" w:ascii="宋体" w:hAnsi="宋体"/>
          <w:sz w:val="21"/>
          <w:szCs w:val="21"/>
        </w:rPr>
        <w:t>项目实施主要人员一览表；</w:t>
      </w:r>
      <w:r>
        <w:rPr>
          <w:rFonts w:hint="eastAsia" w:ascii="宋体" w:hAnsi="宋体"/>
          <w:b/>
          <w:sz w:val="21"/>
          <w:szCs w:val="21"/>
        </w:rPr>
        <w:t>（必须提供）</w:t>
      </w:r>
    </w:p>
    <w:p w14:paraId="56B2DFDF">
      <w:pPr>
        <w:pStyle w:val="16"/>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ascii="宋体" w:hAnsi="宋体" w:eastAsia="宋体" w:cs="Times New Roman"/>
          <w:sz w:val="21"/>
          <w:szCs w:val="21"/>
          <w:lang w:val="en-US" w:eastAsia="zh-CN" w:bidi="ar-SA"/>
        </w:rPr>
      </w:pPr>
      <w:r>
        <w:rPr>
          <w:rFonts w:hint="eastAsia" w:ascii="宋体" w:hAnsi="宋体" w:eastAsia="宋体" w:cs="Times New Roman"/>
          <w:sz w:val="21"/>
          <w:szCs w:val="21"/>
          <w:lang w:val="en-US" w:eastAsia="zh-CN" w:bidi="ar-SA"/>
        </w:rPr>
        <w:t>16、中小企业声明函；（如有，请提供）</w:t>
      </w:r>
    </w:p>
    <w:p w14:paraId="1AEFA20B">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outlineLvl w:val="1"/>
        <w:rPr>
          <w:rFonts w:hint="eastAsia" w:ascii="宋体" w:hAnsi="宋体"/>
          <w:bCs/>
          <w:sz w:val="21"/>
          <w:szCs w:val="21"/>
        </w:rPr>
      </w:pPr>
      <w:r>
        <w:rPr>
          <w:rFonts w:hint="eastAsia" w:ascii="宋体" w:hAnsi="宋体"/>
          <w:sz w:val="21"/>
          <w:szCs w:val="21"/>
          <w:lang w:val="en-US" w:eastAsia="zh-CN"/>
        </w:rPr>
        <w:t>17、</w:t>
      </w:r>
      <w:r>
        <w:rPr>
          <w:rFonts w:hint="eastAsia" w:ascii="宋体" w:hAnsi="宋体"/>
          <w:sz w:val="21"/>
          <w:szCs w:val="21"/>
        </w:rPr>
        <w:t>供应商认为需要提供的有关资料。</w:t>
      </w:r>
      <w:r>
        <w:rPr>
          <w:rFonts w:hint="eastAsia" w:ascii="宋体" w:hAnsi="宋体"/>
          <w:bCs/>
          <w:sz w:val="21"/>
          <w:szCs w:val="21"/>
        </w:rPr>
        <w:t>（如有，请提供）</w:t>
      </w:r>
    </w:p>
    <w:p w14:paraId="6ABCCD16">
      <w:pPr>
        <w:pStyle w:val="16"/>
        <w:rPr>
          <w:rFonts w:hint="eastAsia" w:ascii="宋体" w:hAnsi="宋体"/>
          <w:bCs/>
          <w:szCs w:val="21"/>
        </w:rPr>
      </w:pPr>
    </w:p>
    <w:bookmarkEnd w:id="19"/>
    <w:p w14:paraId="25DB7A4B">
      <w:pPr>
        <w:rPr>
          <w:rFonts w:hint="eastAsia" w:ascii="Times New Roman" w:hAnsi="Times New Roman" w:eastAsia="宋体" w:cs="Times New Roman"/>
          <w:b/>
          <w:kern w:val="44"/>
          <w:sz w:val="32"/>
          <w:szCs w:val="32"/>
          <w:lang w:val="en-US" w:eastAsia="zh-CN" w:bidi="ar-SA"/>
        </w:rPr>
      </w:pPr>
      <w:bookmarkStart w:id="20" w:name="_Toc10889"/>
      <w:bookmarkStart w:id="21" w:name="_Toc3532"/>
      <w:r>
        <w:rPr>
          <w:rFonts w:hint="eastAsia" w:ascii="Times New Roman" w:hAnsi="Times New Roman" w:eastAsia="宋体" w:cs="Times New Roman"/>
          <w:b/>
          <w:kern w:val="44"/>
          <w:sz w:val="32"/>
          <w:szCs w:val="32"/>
          <w:lang w:val="en-US" w:eastAsia="zh-CN" w:bidi="ar-SA"/>
        </w:rPr>
        <w:br w:type="page"/>
      </w:r>
    </w:p>
    <w:p w14:paraId="0062B92D">
      <w:pPr>
        <w:pStyle w:val="13"/>
        <w:snapToGrid w:val="0"/>
        <w:spacing w:line="400" w:lineRule="exact"/>
        <w:ind w:left="480" w:leftChars="200"/>
        <w:jc w:val="center"/>
        <w:outlineLvl w:val="0"/>
        <w:rPr>
          <w:rFonts w:hint="eastAsia" w:ascii="Times New Roman" w:hAnsi="Times New Roman" w:eastAsia="宋体" w:cs="Times New Roman"/>
          <w:b/>
          <w:kern w:val="44"/>
          <w:sz w:val="32"/>
          <w:szCs w:val="32"/>
          <w:lang w:val="en-US" w:eastAsia="zh-CN" w:bidi="ar-SA"/>
        </w:rPr>
      </w:pPr>
      <w:bookmarkStart w:id="22" w:name="_Toc29764"/>
      <w:r>
        <w:rPr>
          <w:rFonts w:hint="eastAsia" w:ascii="Times New Roman" w:hAnsi="Times New Roman" w:eastAsia="宋体" w:cs="Times New Roman"/>
          <w:b/>
          <w:kern w:val="44"/>
          <w:sz w:val="32"/>
          <w:szCs w:val="32"/>
          <w:lang w:val="en-US" w:eastAsia="zh-CN" w:bidi="ar-SA"/>
        </w:rPr>
        <w:t>第三章  响应文件格式</w:t>
      </w:r>
      <w:bookmarkEnd w:id="20"/>
      <w:bookmarkEnd w:id="21"/>
      <w:bookmarkEnd w:id="22"/>
    </w:p>
    <w:p w14:paraId="6AA35C54">
      <w:pPr>
        <w:snapToGrid w:val="0"/>
        <w:spacing w:line="400" w:lineRule="exact"/>
        <w:jc w:val="center"/>
        <w:rPr>
          <w:rFonts w:eastAsia="仿宋"/>
          <w:bCs/>
          <w:szCs w:val="20"/>
        </w:rPr>
      </w:pPr>
    </w:p>
    <w:p w14:paraId="19154A8E">
      <w:pPr>
        <w:snapToGrid w:val="0"/>
        <w:spacing w:line="400" w:lineRule="exact"/>
        <w:jc w:val="center"/>
        <w:rPr>
          <w:rFonts w:eastAsia="仿宋"/>
          <w:bCs/>
          <w:szCs w:val="20"/>
        </w:rPr>
      </w:pPr>
    </w:p>
    <w:p w14:paraId="6A8B6197">
      <w:pPr>
        <w:spacing w:line="240" w:lineRule="atLeast"/>
        <w:jc w:val="center"/>
        <w:rPr>
          <w:rFonts w:hint="eastAsia" w:ascii="宋体" w:hAnsi="宋体"/>
          <w:b/>
          <w:sz w:val="32"/>
          <w:szCs w:val="32"/>
        </w:rPr>
      </w:pPr>
      <w:r>
        <w:rPr>
          <w:rFonts w:hint="eastAsia" w:ascii="宋体" w:hAnsi="宋体"/>
          <w:b/>
          <w:sz w:val="44"/>
          <w:szCs w:val="44"/>
        </w:rPr>
        <w:t>响 应 文 件</w:t>
      </w:r>
      <w:r>
        <w:rPr>
          <w:rFonts w:hint="eastAsia" w:ascii="宋体" w:hAnsi="宋体"/>
          <w:b/>
          <w:sz w:val="32"/>
          <w:szCs w:val="32"/>
        </w:rPr>
        <w:t xml:space="preserve"> </w:t>
      </w:r>
      <w:r>
        <w:rPr>
          <w:rFonts w:hint="eastAsia" w:ascii="宋体" w:hAnsi="宋体"/>
          <w:szCs w:val="21"/>
        </w:rPr>
        <w:t>(封面）</w:t>
      </w:r>
    </w:p>
    <w:p w14:paraId="30A8D0D6">
      <w:pPr>
        <w:pStyle w:val="13"/>
        <w:snapToGrid w:val="0"/>
        <w:spacing w:line="400" w:lineRule="exact"/>
        <w:jc w:val="center"/>
        <w:outlineLvl w:val="0"/>
        <w:rPr>
          <w:rFonts w:hint="eastAsia" w:ascii="Times New Roman" w:hAnsi="Times New Roman" w:eastAsia="仿宋"/>
          <w:b/>
          <w:sz w:val="32"/>
          <w:szCs w:val="32"/>
          <w:lang w:eastAsia="zh-CN"/>
        </w:rPr>
      </w:pPr>
    </w:p>
    <w:p w14:paraId="5DC6E612">
      <w:pPr>
        <w:pStyle w:val="13"/>
        <w:snapToGrid w:val="0"/>
        <w:spacing w:line="400" w:lineRule="exact"/>
        <w:jc w:val="center"/>
        <w:outlineLvl w:val="0"/>
        <w:rPr>
          <w:rFonts w:hint="eastAsia" w:ascii="Times New Roman" w:hAnsi="Times New Roman" w:eastAsia="仿宋"/>
          <w:b/>
          <w:sz w:val="32"/>
          <w:szCs w:val="32"/>
          <w:lang w:eastAsia="zh-CN"/>
        </w:rPr>
      </w:pPr>
    </w:p>
    <w:p w14:paraId="34336B7E">
      <w:pPr>
        <w:pStyle w:val="13"/>
        <w:snapToGrid w:val="0"/>
        <w:spacing w:line="400" w:lineRule="exact"/>
        <w:jc w:val="center"/>
        <w:outlineLvl w:val="0"/>
        <w:rPr>
          <w:rFonts w:hint="eastAsia" w:ascii="Times New Roman" w:hAnsi="Times New Roman" w:eastAsia="仿宋"/>
          <w:b/>
          <w:sz w:val="32"/>
          <w:szCs w:val="32"/>
          <w:lang w:eastAsia="zh-CN"/>
        </w:rPr>
      </w:pPr>
    </w:p>
    <w:p w14:paraId="0A194F48">
      <w:pPr>
        <w:pStyle w:val="13"/>
        <w:snapToGrid w:val="0"/>
        <w:spacing w:line="400" w:lineRule="exact"/>
        <w:jc w:val="center"/>
        <w:outlineLvl w:val="0"/>
        <w:rPr>
          <w:rFonts w:hint="eastAsia" w:ascii="Times New Roman" w:hAnsi="Times New Roman" w:eastAsia="仿宋"/>
          <w:b/>
          <w:sz w:val="32"/>
          <w:szCs w:val="32"/>
          <w:lang w:eastAsia="zh-CN"/>
        </w:rPr>
      </w:pPr>
    </w:p>
    <w:p w14:paraId="09A6F530">
      <w:pPr>
        <w:pStyle w:val="13"/>
        <w:snapToGrid w:val="0"/>
        <w:spacing w:line="400" w:lineRule="exact"/>
        <w:jc w:val="center"/>
        <w:outlineLvl w:val="0"/>
        <w:rPr>
          <w:rFonts w:hint="eastAsia" w:ascii="Times New Roman" w:hAnsi="Times New Roman" w:eastAsia="仿宋"/>
          <w:b/>
          <w:sz w:val="32"/>
          <w:szCs w:val="32"/>
          <w:lang w:eastAsia="zh-CN"/>
        </w:rPr>
      </w:pPr>
    </w:p>
    <w:p w14:paraId="57E9E0F2">
      <w:pPr>
        <w:pStyle w:val="13"/>
        <w:snapToGrid w:val="0"/>
        <w:spacing w:line="400" w:lineRule="exact"/>
        <w:jc w:val="center"/>
        <w:outlineLvl w:val="0"/>
        <w:rPr>
          <w:rFonts w:hint="eastAsia" w:ascii="Times New Roman" w:hAnsi="Times New Roman" w:eastAsia="仿宋"/>
          <w:b/>
          <w:sz w:val="32"/>
          <w:szCs w:val="32"/>
          <w:lang w:eastAsia="zh-CN"/>
        </w:rPr>
      </w:pPr>
    </w:p>
    <w:p w14:paraId="0B54B466">
      <w:pPr>
        <w:snapToGrid w:val="0"/>
        <w:spacing w:line="400" w:lineRule="exact"/>
        <w:rPr>
          <w:rFonts w:eastAsia="仿宋"/>
          <w:bCs/>
          <w:sz w:val="32"/>
          <w:szCs w:val="32"/>
        </w:rPr>
      </w:pPr>
    </w:p>
    <w:p w14:paraId="65B664F5">
      <w:pPr>
        <w:snapToGrid w:val="0"/>
        <w:spacing w:line="400" w:lineRule="exact"/>
        <w:ind w:firstLine="1760" w:firstLineChars="550"/>
        <w:rPr>
          <w:rFonts w:eastAsia="仿宋"/>
          <w:bCs/>
          <w:sz w:val="32"/>
          <w:szCs w:val="32"/>
        </w:rPr>
      </w:pPr>
      <w:r>
        <w:rPr>
          <w:rFonts w:eastAsia="仿宋"/>
          <w:bCs/>
          <w:sz w:val="32"/>
          <w:szCs w:val="32"/>
        </w:rPr>
        <w:t xml:space="preserve">项目名称： </w:t>
      </w:r>
    </w:p>
    <w:p w14:paraId="56A3602D">
      <w:pPr>
        <w:snapToGrid w:val="0"/>
        <w:spacing w:line="400" w:lineRule="exact"/>
        <w:rPr>
          <w:rFonts w:eastAsia="仿宋"/>
          <w:bCs/>
          <w:sz w:val="32"/>
          <w:szCs w:val="32"/>
        </w:rPr>
      </w:pPr>
      <w:r>
        <w:rPr>
          <w:rFonts w:eastAsia="仿宋"/>
          <w:bCs/>
          <w:sz w:val="32"/>
          <w:szCs w:val="32"/>
        </w:rPr>
        <w:t xml:space="preserve">          </w:t>
      </w:r>
    </w:p>
    <w:p w14:paraId="3F5C9AB4">
      <w:pPr>
        <w:pStyle w:val="5"/>
        <w:snapToGrid w:val="0"/>
        <w:spacing w:line="400" w:lineRule="exact"/>
        <w:ind w:firstLine="1760" w:firstLineChars="550"/>
        <w:rPr>
          <w:rFonts w:eastAsia="仿宋"/>
          <w:bCs/>
          <w:sz w:val="32"/>
          <w:szCs w:val="32"/>
        </w:rPr>
      </w:pPr>
      <w:r>
        <w:rPr>
          <w:rFonts w:hint="eastAsia" w:eastAsia="仿宋"/>
          <w:bCs/>
          <w:sz w:val="32"/>
          <w:szCs w:val="32"/>
        </w:rPr>
        <w:t>供应商</w:t>
      </w:r>
      <w:r>
        <w:rPr>
          <w:rFonts w:eastAsia="仿宋"/>
          <w:bCs/>
          <w:sz w:val="32"/>
          <w:szCs w:val="32"/>
        </w:rPr>
        <w:t>名称：</w:t>
      </w:r>
    </w:p>
    <w:p w14:paraId="63768D8C">
      <w:pPr>
        <w:pStyle w:val="5"/>
        <w:snapToGrid w:val="0"/>
        <w:spacing w:line="400" w:lineRule="exact"/>
        <w:ind w:firstLine="0"/>
        <w:rPr>
          <w:rFonts w:eastAsia="仿宋"/>
          <w:bCs/>
          <w:sz w:val="32"/>
          <w:szCs w:val="32"/>
        </w:rPr>
      </w:pPr>
    </w:p>
    <w:p w14:paraId="434E34D8">
      <w:pPr>
        <w:pStyle w:val="5"/>
        <w:snapToGrid w:val="0"/>
        <w:spacing w:line="400" w:lineRule="exact"/>
        <w:ind w:firstLine="1760" w:firstLineChars="550"/>
        <w:rPr>
          <w:rFonts w:eastAsia="仿宋"/>
          <w:bCs/>
          <w:sz w:val="32"/>
          <w:szCs w:val="32"/>
        </w:rPr>
      </w:pPr>
      <w:r>
        <w:rPr>
          <w:rFonts w:hint="eastAsia" w:eastAsia="仿宋"/>
          <w:bCs/>
          <w:sz w:val="32"/>
          <w:szCs w:val="32"/>
        </w:rPr>
        <w:t>供应商</w:t>
      </w:r>
      <w:r>
        <w:rPr>
          <w:rFonts w:eastAsia="仿宋"/>
          <w:bCs/>
          <w:sz w:val="32"/>
          <w:szCs w:val="32"/>
        </w:rPr>
        <w:t>地址：</w:t>
      </w:r>
    </w:p>
    <w:p w14:paraId="5446521A">
      <w:pPr>
        <w:rPr>
          <w:rFonts w:eastAsia="仿宋"/>
          <w:bCs/>
          <w:sz w:val="32"/>
          <w:szCs w:val="32"/>
        </w:rPr>
      </w:pPr>
    </w:p>
    <w:p w14:paraId="7CB881AB">
      <w:pPr>
        <w:pStyle w:val="16"/>
      </w:pPr>
    </w:p>
    <w:p w14:paraId="24F07FBC">
      <w:pPr>
        <w:rPr>
          <w:rFonts w:eastAsia="仿宋"/>
          <w:bCs/>
          <w:sz w:val="32"/>
          <w:szCs w:val="32"/>
        </w:rPr>
      </w:pPr>
    </w:p>
    <w:p w14:paraId="7C3E3C99">
      <w:pPr>
        <w:pStyle w:val="16"/>
      </w:pPr>
    </w:p>
    <w:p w14:paraId="64BAC889">
      <w:pPr>
        <w:snapToGrid w:val="0"/>
        <w:spacing w:line="400" w:lineRule="exact"/>
        <w:ind w:firstLine="1760" w:firstLineChars="550"/>
        <w:jc w:val="center"/>
        <w:rPr>
          <w:rFonts w:hint="eastAsia" w:ascii="Times New Roman" w:hAnsi="Times New Roman" w:eastAsia="仿宋" w:cs="Times New Roman"/>
          <w:bCs/>
          <w:sz w:val="32"/>
          <w:szCs w:val="32"/>
        </w:rPr>
      </w:pPr>
      <w:r>
        <w:rPr>
          <w:rFonts w:hint="eastAsia" w:ascii="Times New Roman" w:hAnsi="Times New Roman" w:eastAsia="仿宋" w:cs="Times New Roman"/>
          <w:bCs/>
          <w:sz w:val="32"/>
          <w:szCs w:val="32"/>
        </w:rPr>
        <w:t>年    月    日</w:t>
      </w:r>
    </w:p>
    <w:p w14:paraId="24608EA1">
      <w:pPr>
        <w:snapToGrid w:val="0"/>
        <w:spacing w:line="400" w:lineRule="exact"/>
        <w:ind w:firstLine="1760" w:firstLineChars="550"/>
        <w:rPr>
          <w:rFonts w:ascii="Times New Roman" w:hAnsi="Times New Roman" w:eastAsia="仿宋" w:cs="Times New Roman"/>
          <w:bCs/>
          <w:sz w:val="32"/>
          <w:szCs w:val="32"/>
        </w:rPr>
      </w:pPr>
    </w:p>
    <w:p w14:paraId="272EC409">
      <w:pPr>
        <w:snapToGrid w:val="0"/>
        <w:spacing w:line="400" w:lineRule="exact"/>
        <w:ind w:firstLine="1760" w:firstLineChars="550"/>
        <w:rPr>
          <w:rFonts w:ascii="Times New Roman" w:hAnsi="Times New Roman" w:eastAsia="仿宋" w:cs="Times New Roman"/>
          <w:bCs/>
          <w:sz w:val="32"/>
          <w:szCs w:val="32"/>
        </w:rPr>
      </w:pPr>
    </w:p>
    <w:p w14:paraId="13EC1CA1">
      <w:pPr>
        <w:rPr>
          <w:rFonts w:eastAsia="仿宋"/>
          <w:bCs/>
          <w:sz w:val="32"/>
          <w:szCs w:val="32"/>
        </w:rPr>
      </w:pPr>
    </w:p>
    <w:p w14:paraId="0B6AA14C">
      <w:pPr>
        <w:rPr>
          <w:rFonts w:eastAsia="仿宋"/>
          <w:bCs/>
          <w:sz w:val="32"/>
          <w:szCs w:val="32"/>
        </w:rPr>
      </w:pPr>
    </w:p>
    <w:p w14:paraId="46AC1833">
      <w:pPr>
        <w:pStyle w:val="5"/>
        <w:snapToGrid w:val="0"/>
        <w:spacing w:line="400" w:lineRule="exact"/>
        <w:ind w:firstLine="0"/>
        <w:jc w:val="center"/>
        <w:rPr>
          <w:rFonts w:eastAsia="仿宋"/>
          <w:bCs/>
          <w:sz w:val="28"/>
          <w:szCs w:val="28"/>
        </w:rPr>
      </w:pPr>
    </w:p>
    <w:p w14:paraId="2F03BDCD">
      <w:pPr>
        <w:rPr>
          <w:rFonts w:hint="eastAsia" w:ascii="Times New Roman" w:hAnsi="Times New Roman" w:eastAsia="仿宋"/>
          <w:b/>
          <w:sz w:val="32"/>
          <w:szCs w:val="32"/>
          <w:lang w:eastAsia="zh-CN"/>
        </w:rPr>
      </w:pPr>
      <w:bookmarkStart w:id="23" w:name="_Toc28298"/>
      <w:bookmarkStart w:id="24" w:name="_Toc27233"/>
      <w:bookmarkStart w:id="25" w:name="_Toc18122"/>
      <w:r>
        <w:rPr>
          <w:rFonts w:hint="eastAsia" w:ascii="Times New Roman" w:hAnsi="Times New Roman" w:eastAsia="仿宋"/>
          <w:b/>
          <w:sz w:val="32"/>
          <w:szCs w:val="32"/>
          <w:lang w:eastAsia="zh-CN"/>
        </w:rPr>
        <w:br w:type="page"/>
      </w:r>
    </w:p>
    <w:p w14:paraId="56BF3BD2">
      <w:pPr>
        <w:pStyle w:val="13"/>
        <w:snapToGrid w:val="0"/>
        <w:spacing w:line="400" w:lineRule="exact"/>
        <w:jc w:val="center"/>
        <w:outlineLvl w:val="0"/>
        <w:rPr>
          <w:rFonts w:ascii="Times New Roman" w:hAnsi="Times New Roman" w:eastAsia="仿宋"/>
          <w:b/>
          <w:sz w:val="32"/>
          <w:szCs w:val="32"/>
        </w:rPr>
      </w:pPr>
      <w:bookmarkStart w:id="26" w:name="_Toc14201"/>
      <w:r>
        <w:rPr>
          <w:rFonts w:hint="eastAsia" w:ascii="Times New Roman" w:hAnsi="Times New Roman" w:eastAsia="仿宋"/>
          <w:b/>
          <w:sz w:val="32"/>
          <w:szCs w:val="32"/>
          <w:lang w:eastAsia="zh-CN"/>
        </w:rPr>
        <w:t>响应</w:t>
      </w:r>
      <w:r>
        <w:rPr>
          <w:rFonts w:hint="eastAsia" w:ascii="Times New Roman" w:hAnsi="Times New Roman" w:eastAsia="仿宋"/>
          <w:b/>
          <w:sz w:val="32"/>
          <w:szCs w:val="32"/>
        </w:rPr>
        <w:t>文件目录表</w:t>
      </w:r>
      <w:bookmarkEnd w:id="23"/>
      <w:bookmarkEnd w:id="24"/>
      <w:bookmarkEnd w:id="25"/>
      <w:bookmarkEnd w:id="26"/>
    </w:p>
    <w:p w14:paraId="3DB5659E"/>
    <w:p w14:paraId="306AC902">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kern w:val="0"/>
          <w:szCs w:val="21"/>
        </w:rPr>
      </w:pPr>
      <w:r>
        <w:rPr>
          <w:rFonts w:hint="eastAsia"/>
        </w:rPr>
        <w:t xml:space="preserve"> </w:t>
      </w:r>
      <w:r>
        <w:rPr>
          <w:rFonts w:hint="eastAsia" w:ascii="宋体" w:hAnsi="宋体"/>
          <w:kern w:val="0"/>
          <w:szCs w:val="21"/>
        </w:rPr>
        <w:t xml:space="preserve">项目名称：  </w:t>
      </w:r>
    </w:p>
    <w:p w14:paraId="06007D1D">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eastAsia="仿宋"/>
          <w:bCs/>
          <w:sz w:val="28"/>
          <w:szCs w:val="28"/>
        </w:rPr>
      </w:pPr>
      <w:r>
        <w:rPr>
          <w:rFonts w:hint="eastAsia" w:ascii="宋体" w:hAnsi="宋体"/>
          <w:kern w:val="0"/>
          <w:szCs w:val="21"/>
        </w:rPr>
        <w:t xml:space="preserve">                                 </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6387"/>
        <w:gridCol w:w="607"/>
        <w:gridCol w:w="626"/>
        <w:gridCol w:w="684"/>
      </w:tblGrid>
      <w:tr w14:paraId="72282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exact"/>
          <w:jc w:val="center"/>
        </w:trPr>
        <w:tc>
          <w:tcPr>
            <w:tcW w:w="3934" w:type="pct"/>
            <w:gridSpan w:val="2"/>
            <w:vMerge w:val="restart"/>
            <w:noWrap w:val="0"/>
            <w:vAlign w:val="center"/>
          </w:tcPr>
          <w:p w14:paraId="20FB0293">
            <w:pPr>
              <w:keepNext w:val="0"/>
              <w:keepLines w:val="0"/>
              <w:pageBreakBefore w:val="0"/>
              <w:widowControl/>
              <w:kinsoku/>
              <w:wordWrap/>
              <w:overflowPunct/>
              <w:topLinePunct w:val="0"/>
              <w:autoSpaceDE w:val="0"/>
              <w:autoSpaceDN w:val="0"/>
              <w:bidi w:val="0"/>
              <w:adjustRightInd w:val="0"/>
              <w:snapToGrid/>
              <w:spacing w:line="400" w:lineRule="exact"/>
              <w:ind w:firstLine="105" w:firstLineChars="5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lang w:eastAsia="zh-CN"/>
              </w:rPr>
              <w:t>响应</w:t>
            </w:r>
            <w:r>
              <w:rPr>
                <w:rFonts w:hint="eastAsia" w:asciiTheme="minorEastAsia" w:hAnsiTheme="minorEastAsia" w:eastAsiaTheme="minorEastAsia" w:cstheme="minorEastAsia"/>
                <w:kern w:val="0"/>
                <w:sz w:val="21"/>
                <w:szCs w:val="21"/>
              </w:rPr>
              <w:t>文件名称</w:t>
            </w:r>
          </w:p>
        </w:tc>
        <w:tc>
          <w:tcPr>
            <w:tcW w:w="685" w:type="pct"/>
            <w:gridSpan w:val="2"/>
            <w:tcBorders>
              <w:bottom w:val="single" w:color="auto" w:sz="4" w:space="0"/>
            </w:tcBorders>
            <w:noWrap w:val="0"/>
            <w:vAlign w:val="center"/>
          </w:tcPr>
          <w:p w14:paraId="68937CF0">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lang w:eastAsia="zh-CN"/>
              </w:rPr>
              <w:t>提交情况</w:t>
            </w:r>
          </w:p>
        </w:tc>
        <w:tc>
          <w:tcPr>
            <w:tcW w:w="380" w:type="pct"/>
            <w:vMerge w:val="restart"/>
            <w:noWrap w:val="0"/>
            <w:vAlign w:val="center"/>
          </w:tcPr>
          <w:p w14:paraId="4FDC9A15">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页码</w:t>
            </w:r>
          </w:p>
        </w:tc>
      </w:tr>
      <w:tr w14:paraId="1353D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exact"/>
          <w:jc w:val="center"/>
        </w:trPr>
        <w:tc>
          <w:tcPr>
            <w:tcW w:w="3934" w:type="pct"/>
            <w:gridSpan w:val="2"/>
            <w:vMerge w:val="continue"/>
            <w:tcBorders>
              <w:bottom w:val="single" w:color="auto" w:sz="4" w:space="0"/>
            </w:tcBorders>
            <w:noWrap w:val="0"/>
            <w:vAlign w:val="center"/>
          </w:tcPr>
          <w:p w14:paraId="1A929C83">
            <w:pPr>
              <w:keepNext w:val="0"/>
              <w:keepLines w:val="0"/>
              <w:pageBreakBefore w:val="0"/>
              <w:widowControl/>
              <w:kinsoku/>
              <w:wordWrap/>
              <w:overflowPunct/>
              <w:topLinePunct w:val="0"/>
              <w:bidi w:val="0"/>
              <w:snapToGrid/>
              <w:spacing w:line="400" w:lineRule="exact"/>
              <w:textAlignment w:val="auto"/>
              <w:rPr>
                <w:rFonts w:hint="eastAsia" w:asciiTheme="minorEastAsia" w:hAnsiTheme="minorEastAsia" w:eastAsiaTheme="minorEastAsia" w:cstheme="minorEastAsia"/>
                <w:kern w:val="0"/>
                <w:sz w:val="21"/>
                <w:szCs w:val="21"/>
              </w:rPr>
            </w:pPr>
          </w:p>
        </w:tc>
        <w:tc>
          <w:tcPr>
            <w:tcW w:w="337" w:type="pct"/>
            <w:tcBorders>
              <w:bottom w:val="single" w:color="auto" w:sz="4" w:space="0"/>
            </w:tcBorders>
            <w:noWrap w:val="0"/>
            <w:vAlign w:val="center"/>
          </w:tcPr>
          <w:p w14:paraId="0C9D2750">
            <w:pPr>
              <w:keepNext w:val="0"/>
              <w:keepLines w:val="0"/>
              <w:pageBreakBefore w:val="0"/>
              <w:widowControl/>
              <w:kinsoku/>
              <w:wordWrap/>
              <w:overflowPunct/>
              <w:topLinePunct w:val="0"/>
              <w:autoSpaceDE w:val="0"/>
              <w:autoSpaceDN w:val="0"/>
              <w:bidi w:val="0"/>
              <w:adjustRightInd w:val="0"/>
              <w:snapToGrid/>
              <w:spacing w:line="400" w:lineRule="exact"/>
              <w:ind w:firstLine="105" w:firstLineChars="50"/>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有</w:t>
            </w:r>
          </w:p>
        </w:tc>
        <w:tc>
          <w:tcPr>
            <w:tcW w:w="347" w:type="pct"/>
            <w:tcBorders>
              <w:bottom w:val="single" w:color="auto" w:sz="4" w:space="0"/>
            </w:tcBorders>
            <w:noWrap w:val="0"/>
            <w:vAlign w:val="center"/>
          </w:tcPr>
          <w:p w14:paraId="2FF7117C">
            <w:pPr>
              <w:keepNext w:val="0"/>
              <w:keepLines w:val="0"/>
              <w:pageBreakBefore w:val="0"/>
              <w:widowControl/>
              <w:kinsoku/>
              <w:wordWrap/>
              <w:overflowPunct/>
              <w:topLinePunct w:val="0"/>
              <w:autoSpaceDE w:val="0"/>
              <w:autoSpaceDN w:val="0"/>
              <w:bidi w:val="0"/>
              <w:adjustRightInd w:val="0"/>
              <w:snapToGrid/>
              <w:spacing w:line="400" w:lineRule="exact"/>
              <w:ind w:firstLine="105" w:firstLineChars="50"/>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无</w:t>
            </w:r>
          </w:p>
        </w:tc>
        <w:tc>
          <w:tcPr>
            <w:tcW w:w="380" w:type="pct"/>
            <w:vMerge w:val="continue"/>
            <w:noWrap w:val="0"/>
            <w:vAlign w:val="center"/>
          </w:tcPr>
          <w:p w14:paraId="384F9BEF">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r>
      <w:tr w14:paraId="29787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exact"/>
          <w:jc w:val="center"/>
        </w:trPr>
        <w:tc>
          <w:tcPr>
            <w:tcW w:w="694" w:type="dxa"/>
            <w:noWrap w:val="0"/>
            <w:vAlign w:val="center"/>
          </w:tcPr>
          <w:p w14:paraId="024968A6">
            <w:pPr>
              <w:autoSpaceDE w:val="0"/>
              <w:autoSpaceDN w:val="0"/>
              <w:adjustRightInd w:val="0"/>
              <w:spacing w:line="400" w:lineRule="exact"/>
              <w:ind w:firstLine="120" w:firstLineChars="50"/>
              <w:jc w:val="center"/>
              <w:rPr>
                <w:rFonts w:hint="eastAsia" w:asciiTheme="minorEastAsia" w:hAnsiTheme="minorEastAsia" w:eastAsiaTheme="minorEastAsia" w:cstheme="minorEastAsia"/>
                <w:kern w:val="0"/>
                <w:sz w:val="21"/>
                <w:szCs w:val="21"/>
              </w:rPr>
            </w:pPr>
            <w:r>
              <w:rPr>
                <w:rFonts w:hint="eastAsia" w:ascii="宋体" w:hAnsi="宋体"/>
                <w:kern w:val="0"/>
                <w:szCs w:val="21"/>
              </w:rPr>
              <w:t>1</w:t>
            </w:r>
          </w:p>
        </w:tc>
        <w:tc>
          <w:tcPr>
            <w:tcW w:w="3548" w:type="pct"/>
            <w:noWrap w:val="0"/>
            <w:vAlign w:val="center"/>
          </w:tcPr>
          <w:p w14:paraId="58626C0D">
            <w:pPr>
              <w:keepNext w:val="0"/>
              <w:keepLines w:val="0"/>
              <w:pageBreakBefore w:val="0"/>
              <w:widowControl/>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z w:val="21"/>
                <w:szCs w:val="21"/>
              </w:rPr>
              <w:t>竞标声明书</w:t>
            </w:r>
          </w:p>
        </w:tc>
        <w:tc>
          <w:tcPr>
            <w:tcW w:w="337" w:type="pct"/>
            <w:noWrap w:val="0"/>
            <w:vAlign w:val="center"/>
          </w:tcPr>
          <w:p w14:paraId="277D4DF6">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47" w:type="pct"/>
            <w:noWrap w:val="0"/>
            <w:vAlign w:val="center"/>
          </w:tcPr>
          <w:p w14:paraId="1491B8A9">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80" w:type="pct"/>
            <w:noWrap w:val="0"/>
            <w:vAlign w:val="center"/>
          </w:tcPr>
          <w:p w14:paraId="7EE98298">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r>
      <w:tr w14:paraId="39C2A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exact"/>
          <w:jc w:val="center"/>
        </w:trPr>
        <w:tc>
          <w:tcPr>
            <w:tcW w:w="694" w:type="dxa"/>
            <w:noWrap w:val="0"/>
            <w:vAlign w:val="center"/>
          </w:tcPr>
          <w:p w14:paraId="37A90585">
            <w:pPr>
              <w:autoSpaceDE w:val="0"/>
              <w:autoSpaceDN w:val="0"/>
              <w:adjustRightInd w:val="0"/>
              <w:spacing w:line="400" w:lineRule="exact"/>
              <w:ind w:firstLine="120" w:firstLineChars="50"/>
              <w:jc w:val="center"/>
              <w:rPr>
                <w:rFonts w:hint="eastAsia" w:asciiTheme="minorEastAsia" w:hAnsiTheme="minorEastAsia" w:eastAsiaTheme="minorEastAsia" w:cstheme="minorEastAsia"/>
                <w:kern w:val="0"/>
                <w:sz w:val="21"/>
                <w:szCs w:val="21"/>
              </w:rPr>
            </w:pPr>
            <w:r>
              <w:rPr>
                <w:rFonts w:hint="eastAsia" w:ascii="宋体" w:hAnsi="宋体"/>
                <w:kern w:val="0"/>
                <w:szCs w:val="21"/>
              </w:rPr>
              <w:t>2</w:t>
            </w:r>
          </w:p>
        </w:tc>
        <w:tc>
          <w:tcPr>
            <w:tcW w:w="3548" w:type="pct"/>
            <w:noWrap w:val="0"/>
            <w:vAlign w:val="center"/>
          </w:tcPr>
          <w:p w14:paraId="01BB3512">
            <w:pPr>
              <w:keepNext w:val="0"/>
              <w:keepLines w:val="0"/>
              <w:pageBreakBefore w:val="0"/>
              <w:widowControl/>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竞标报价表</w:t>
            </w:r>
          </w:p>
        </w:tc>
        <w:tc>
          <w:tcPr>
            <w:tcW w:w="337" w:type="pct"/>
            <w:noWrap w:val="0"/>
            <w:vAlign w:val="center"/>
          </w:tcPr>
          <w:p w14:paraId="1D6D673C">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47" w:type="pct"/>
            <w:noWrap w:val="0"/>
            <w:vAlign w:val="center"/>
          </w:tcPr>
          <w:p w14:paraId="3F037F6E">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80" w:type="pct"/>
            <w:noWrap w:val="0"/>
            <w:vAlign w:val="center"/>
          </w:tcPr>
          <w:p w14:paraId="485EF595">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r>
      <w:tr w14:paraId="62010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exact"/>
          <w:jc w:val="center"/>
        </w:trPr>
        <w:tc>
          <w:tcPr>
            <w:tcW w:w="694" w:type="dxa"/>
            <w:noWrap w:val="0"/>
            <w:vAlign w:val="center"/>
          </w:tcPr>
          <w:p w14:paraId="1419CFD2">
            <w:pPr>
              <w:autoSpaceDE w:val="0"/>
              <w:autoSpaceDN w:val="0"/>
              <w:adjustRightInd w:val="0"/>
              <w:spacing w:line="400" w:lineRule="exact"/>
              <w:ind w:firstLine="120" w:firstLineChars="50"/>
              <w:jc w:val="center"/>
              <w:rPr>
                <w:rFonts w:hint="eastAsia" w:asciiTheme="minorEastAsia" w:hAnsiTheme="minorEastAsia" w:eastAsiaTheme="minorEastAsia" w:cstheme="minorEastAsia"/>
                <w:kern w:val="0"/>
                <w:sz w:val="21"/>
                <w:szCs w:val="21"/>
              </w:rPr>
            </w:pPr>
            <w:r>
              <w:rPr>
                <w:rFonts w:hint="eastAsia" w:ascii="宋体" w:hAnsi="宋体"/>
                <w:kern w:val="0"/>
                <w:szCs w:val="21"/>
              </w:rPr>
              <w:t>3</w:t>
            </w:r>
          </w:p>
        </w:tc>
        <w:tc>
          <w:tcPr>
            <w:tcW w:w="3548" w:type="pct"/>
            <w:noWrap w:val="0"/>
            <w:vAlign w:val="center"/>
          </w:tcPr>
          <w:p w14:paraId="13D16B4C">
            <w:pPr>
              <w:keepNext w:val="0"/>
              <w:keepLines w:val="0"/>
              <w:pageBreakBefore w:val="0"/>
              <w:widowControl/>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供应商针对报价需要说明的其他文件</w:t>
            </w:r>
          </w:p>
        </w:tc>
        <w:tc>
          <w:tcPr>
            <w:tcW w:w="337" w:type="pct"/>
            <w:noWrap w:val="0"/>
            <w:vAlign w:val="center"/>
          </w:tcPr>
          <w:p w14:paraId="6DCCF3C0">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47" w:type="pct"/>
            <w:noWrap w:val="0"/>
            <w:vAlign w:val="center"/>
          </w:tcPr>
          <w:p w14:paraId="6542BAC8">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80" w:type="pct"/>
            <w:noWrap w:val="0"/>
            <w:vAlign w:val="center"/>
          </w:tcPr>
          <w:p w14:paraId="58F6DE4C">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r>
      <w:tr w14:paraId="6BFC4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exact"/>
          <w:jc w:val="center"/>
        </w:trPr>
        <w:tc>
          <w:tcPr>
            <w:tcW w:w="694" w:type="dxa"/>
            <w:noWrap w:val="0"/>
            <w:vAlign w:val="center"/>
          </w:tcPr>
          <w:p w14:paraId="13B17DFF">
            <w:pPr>
              <w:autoSpaceDE w:val="0"/>
              <w:autoSpaceDN w:val="0"/>
              <w:adjustRightInd w:val="0"/>
              <w:spacing w:line="400" w:lineRule="exact"/>
              <w:ind w:firstLine="120" w:firstLineChars="50"/>
              <w:jc w:val="center"/>
              <w:rPr>
                <w:rFonts w:hint="eastAsia" w:asciiTheme="minorEastAsia" w:hAnsiTheme="minorEastAsia" w:eastAsiaTheme="minorEastAsia" w:cstheme="minorEastAsia"/>
                <w:kern w:val="0"/>
                <w:sz w:val="21"/>
                <w:szCs w:val="21"/>
              </w:rPr>
            </w:pPr>
            <w:r>
              <w:rPr>
                <w:rFonts w:hint="eastAsia" w:ascii="宋体" w:hAnsi="宋体"/>
                <w:kern w:val="0"/>
                <w:szCs w:val="21"/>
              </w:rPr>
              <w:t>4</w:t>
            </w:r>
          </w:p>
        </w:tc>
        <w:tc>
          <w:tcPr>
            <w:tcW w:w="3548" w:type="pct"/>
            <w:noWrap w:val="0"/>
            <w:vAlign w:val="center"/>
          </w:tcPr>
          <w:p w14:paraId="44C43445">
            <w:pPr>
              <w:keepNext w:val="0"/>
              <w:keepLines w:val="0"/>
              <w:pageBreakBefore w:val="0"/>
              <w:widowControl/>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kern w:val="0"/>
                <w:sz w:val="21"/>
                <w:szCs w:val="21"/>
              </w:rPr>
            </w:pPr>
            <w:r>
              <w:rPr>
                <w:rFonts w:hint="eastAsia" w:ascii="宋体" w:hAnsi="宋体"/>
                <w:sz w:val="21"/>
                <w:szCs w:val="21"/>
              </w:rPr>
              <w:t>有效的营业执照等证明文件复印件</w:t>
            </w:r>
          </w:p>
        </w:tc>
        <w:tc>
          <w:tcPr>
            <w:tcW w:w="337" w:type="pct"/>
            <w:noWrap w:val="0"/>
            <w:vAlign w:val="center"/>
          </w:tcPr>
          <w:p w14:paraId="7D16FBD7">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47" w:type="pct"/>
            <w:noWrap w:val="0"/>
            <w:vAlign w:val="center"/>
          </w:tcPr>
          <w:p w14:paraId="5A2A3C65">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80" w:type="pct"/>
            <w:noWrap w:val="0"/>
            <w:vAlign w:val="center"/>
          </w:tcPr>
          <w:p w14:paraId="10003BE8">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r>
      <w:tr w14:paraId="1C355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exact"/>
          <w:jc w:val="center"/>
        </w:trPr>
        <w:tc>
          <w:tcPr>
            <w:tcW w:w="694" w:type="dxa"/>
            <w:noWrap w:val="0"/>
            <w:vAlign w:val="center"/>
          </w:tcPr>
          <w:p w14:paraId="352E03C7">
            <w:pPr>
              <w:autoSpaceDE w:val="0"/>
              <w:autoSpaceDN w:val="0"/>
              <w:adjustRightInd w:val="0"/>
              <w:spacing w:line="400" w:lineRule="exact"/>
              <w:ind w:firstLine="120" w:firstLineChars="50"/>
              <w:jc w:val="center"/>
              <w:rPr>
                <w:rFonts w:hint="eastAsia" w:asciiTheme="minorEastAsia" w:hAnsiTheme="minorEastAsia" w:eastAsiaTheme="minorEastAsia" w:cstheme="minorEastAsia"/>
                <w:kern w:val="0"/>
                <w:sz w:val="21"/>
                <w:szCs w:val="21"/>
              </w:rPr>
            </w:pPr>
            <w:r>
              <w:rPr>
                <w:rFonts w:hint="eastAsia" w:ascii="宋体" w:hAnsi="宋体"/>
                <w:kern w:val="0"/>
                <w:szCs w:val="21"/>
              </w:rPr>
              <w:t>5</w:t>
            </w:r>
          </w:p>
        </w:tc>
        <w:tc>
          <w:tcPr>
            <w:tcW w:w="3548" w:type="pct"/>
            <w:noWrap w:val="0"/>
            <w:vAlign w:val="center"/>
          </w:tcPr>
          <w:p w14:paraId="28E60B6B">
            <w:pPr>
              <w:keepNext w:val="0"/>
              <w:keepLines w:val="0"/>
              <w:pageBreakBefore w:val="0"/>
              <w:widowControl/>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kern w:val="0"/>
                <w:sz w:val="21"/>
                <w:szCs w:val="21"/>
              </w:rPr>
            </w:pPr>
            <w:r>
              <w:rPr>
                <w:rFonts w:hint="eastAsia" w:ascii="宋体" w:hAnsi="宋体"/>
                <w:sz w:val="21"/>
                <w:szCs w:val="21"/>
              </w:rPr>
              <w:t>法定代表人身份证明书原件及法定代表人有效身份证正反面复印件</w:t>
            </w:r>
          </w:p>
        </w:tc>
        <w:tc>
          <w:tcPr>
            <w:tcW w:w="337" w:type="pct"/>
            <w:noWrap w:val="0"/>
            <w:vAlign w:val="center"/>
          </w:tcPr>
          <w:p w14:paraId="18B07297">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47" w:type="pct"/>
            <w:noWrap w:val="0"/>
            <w:vAlign w:val="center"/>
          </w:tcPr>
          <w:p w14:paraId="77F0C3E6">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80" w:type="pct"/>
            <w:noWrap w:val="0"/>
            <w:vAlign w:val="center"/>
          </w:tcPr>
          <w:p w14:paraId="670BAA17">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r>
      <w:tr w14:paraId="11A4F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exact"/>
          <w:jc w:val="center"/>
        </w:trPr>
        <w:tc>
          <w:tcPr>
            <w:tcW w:w="694" w:type="dxa"/>
            <w:noWrap w:val="0"/>
            <w:vAlign w:val="center"/>
          </w:tcPr>
          <w:p w14:paraId="3D17BA4C">
            <w:pPr>
              <w:autoSpaceDE w:val="0"/>
              <w:autoSpaceDN w:val="0"/>
              <w:adjustRightInd w:val="0"/>
              <w:spacing w:line="400" w:lineRule="exact"/>
              <w:ind w:firstLine="120" w:firstLineChars="50"/>
              <w:jc w:val="center"/>
              <w:rPr>
                <w:rFonts w:hint="eastAsia" w:asciiTheme="minorEastAsia" w:hAnsiTheme="minorEastAsia" w:eastAsiaTheme="minorEastAsia" w:cstheme="minorEastAsia"/>
                <w:kern w:val="0"/>
                <w:sz w:val="21"/>
                <w:szCs w:val="21"/>
              </w:rPr>
            </w:pPr>
            <w:r>
              <w:rPr>
                <w:rFonts w:hint="eastAsia" w:ascii="宋体" w:hAnsi="宋体"/>
                <w:kern w:val="0"/>
                <w:szCs w:val="21"/>
              </w:rPr>
              <w:t>6</w:t>
            </w:r>
          </w:p>
        </w:tc>
        <w:tc>
          <w:tcPr>
            <w:tcW w:w="3548" w:type="pct"/>
            <w:noWrap w:val="0"/>
            <w:vAlign w:val="center"/>
          </w:tcPr>
          <w:p w14:paraId="5A841EF3">
            <w:pPr>
              <w:keepNext w:val="0"/>
              <w:keepLines w:val="0"/>
              <w:pageBreakBefore w:val="0"/>
              <w:widowControl/>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kern w:val="0"/>
                <w:sz w:val="21"/>
                <w:szCs w:val="21"/>
              </w:rPr>
            </w:pPr>
            <w:r>
              <w:rPr>
                <w:rFonts w:hint="eastAsia" w:ascii="宋体" w:hAnsi="宋体"/>
                <w:sz w:val="21"/>
                <w:szCs w:val="21"/>
              </w:rPr>
              <w:t>法定代表人授权委托书原件及被授权人有效身份证正反面复印件</w:t>
            </w:r>
          </w:p>
        </w:tc>
        <w:tc>
          <w:tcPr>
            <w:tcW w:w="337" w:type="pct"/>
            <w:noWrap w:val="0"/>
            <w:vAlign w:val="center"/>
          </w:tcPr>
          <w:p w14:paraId="78434D1E">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47" w:type="pct"/>
            <w:noWrap w:val="0"/>
            <w:vAlign w:val="center"/>
          </w:tcPr>
          <w:p w14:paraId="4730B68A">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80" w:type="pct"/>
            <w:noWrap w:val="0"/>
            <w:vAlign w:val="center"/>
          </w:tcPr>
          <w:p w14:paraId="21464A49">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r>
      <w:tr w14:paraId="653C4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exact"/>
          <w:jc w:val="center"/>
        </w:trPr>
        <w:tc>
          <w:tcPr>
            <w:tcW w:w="694" w:type="dxa"/>
            <w:noWrap w:val="0"/>
            <w:vAlign w:val="center"/>
          </w:tcPr>
          <w:p w14:paraId="68F2406D">
            <w:pPr>
              <w:autoSpaceDE w:val="0"/>
              <w:autoSpaceDN w:val="0"/>
              <w:adjustRightInd w:val="0"/>
              <w:spacing w:line="400" w:lineRule="exact"/>
              <w:ind w:firstLine="120" w:firstLineChars="50"/>
              <w:jc w:val="center"/>
              <w:rPr>
                <w:rFonts w:hint="eastAsia" w:asciiTheme="minorEastAsia" w:hAnsiTheme="minorEastAsia" w:eastAsiaTheme="minorEastAsia" w:cstheme="minorEastAsia"/>
                <w:kern w:val="0"/>
                <w:sz w:val="21"/>
                <w:szCs w:val="21"/>
              </w:rPr>
            </w:pPr>
            <w:r>
              <w:rPr>
                <w:rFonts w:hint="eastAsia" w:ascii="宋体" w:hAnsi="宋体"/>
                <w:kern w:val="0"/>
                <w:szCs w:val="21"/>
              </w:rPr>
              <w:t>7</w:t>
            </w:r>
          </w:p>
        </w:tc>
        <w:tc>
          <w:tcPr>
            <w:tcW w:w="3548" w:type="pct"/>
            <w:noWrap w:val="0"/>
            <w:vAlign w:val="center"/>
          </w:tcPr>
          <w:p w14:paraId="6F8FC551">
            <w:pPr>
              <w:keepNext w:val="0"/>
              <w:keepLines w:val="0"/>
              <w:pageBreakBefore w:val="0"/>
              <w:widowControl/>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依法缴纳税收的证明材料</w:t>
            </w:r>
          </w:p>
        </w:tc>
        <w:tc>
          <w:tcPr>
            <w:tcW w:w="337" w:type="pct"/>
            <w:noWrap w:val="0"/>
            <w:vAlign w:val="center"/>
          </w:tcPr>
          <w:p w14:paraId="6B09B605">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47" w:type="pct"/>
            <w:noWrap w:val="0"/>
            <w:vAlign w:val="center"/>
          </w:tcPr>
          <w:p w14:paraId="66235A19">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80" w:type="pct"/>
            <w:noWrap w:val="0"/>
            <w:vAlign w:val="center"/>
          </w:tcPr>
          <w:p w14:paraId="642A38B6">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r>
      <w:tr w14:paraId="1FF7D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exact"/>
          <w:jc w:val="center"/>
        </w:trPr>
        <w:tc>
          <w:tcPr>
            <w:tcW w:w="694" w:type="dxa"/>
            <w:noWrap w:val="0"/>
            <w:vAlign w:val="center"/>
          </w:tcPr>
          <w:p w14:paraId="526A0FED">
            <w:pPr>
              <w:autoSpaceDE w:val="0"/>
              <w:autoSpaceDN w:val="0"/>
              <w:adjustRightInd w:val="0"/>
              <w:spacing w:line="400" w:lineRule="exact"/>
              <w:ind w:firstLine="120" w:firstLineChars="50"/>
              <w:jc w:val="center"/>
              <w:rPr>
                <w:rFonts w:hint="eastAsia" w:asciiTheme="minorEastAsia" w:hAnsiTheme="minorEastAsia" w:eastAsiaTheme="minorEastAsia" w:cstheme="minorEastAsia"/>
                <w:kern w:val="0"/>
                <w:sz w:val="21"/>
                <w:szCs w:val="21"/>
              </w:rPr>
            </w:pPr>
            <w:r>
              <w:rPr>
                <w:rFonts w:hint="eastAsia" w:ascii="宋体" w:hAnsi="宋体"/>
                <w:kern w:val="0"/>
                <w:szCs w:val="21"/>
              </w:rPr>
              <w:t>8</w:t>
            </w:r>
          </w:p>
        </w:tc>
        <w:tc>
          <w:tcPr>
            <w:tcW w:w="3548" w:type="pct"/>
            <w:noWrap w:val="0"/>
            <w:vAlign w:val="center"/>
          </w:tcPr>
          <w:p w14:paraId="3B924686">
            <w:pPr>
              <w:keepNext w:val="0"/>
              <w:keepLines w:val="0"/>
              <w:pageBreakBefore w:val="0"/>
              <w:widowControl/>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依法缴纳社会保障资金的证明材料</w:t>
            </w:r>
          </w:p>
        </w:tc>
        <w:tc>
          <w:tcPr>
            <w:tcW w:w="337" w:type="pct"/>
            <w:noWrap w:val="0"/>
            <w:vAlign w:val="center"/>
          </w:tcPr>
          <w:p w14:paraId="77C47477">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47" w:type="pct"/>
            <w:noWrap w:val="0"/>
            <w:vAlign w:val="center"/>
          </w:tcPr>
          <w:p w14:paraId="08B53378">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80" w:type="pct"/>
            <w:noWrap w:val="0"/>
            <w:vAlign w:val="center"/>
          </w:tcPr>
          <w:p w14:paraId="1358C01F">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r>
      <w:tr w14:paraId="404CB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exact"/>
          <w:jc w:val="center"/>
        </w:trPr>
        <w:tc>
          <w:tcPr>
            <w:tcW w:w="694" w:type="dxa"/>
            <w:noWrap w:val="0"/>
            <w:vAlign w:val="center"/>
          </w:tcPr>
          <w:p w14:paraId="6E779D39">
            <w:pPr>
              <w:autoSpaceDE w:val="0"/>
              <w:autoSpaceDN w:val="0"/>
              <w:adjustRightInd w:val="0"/>
              <w:spacing w:line="400" w:lineRule="exact"/>
              <w:ind w:firstLine="120" w:firstLineChars="50"/>
              <w:jc w:val="center"/>
              <w:rPr>
                <w:rFonts w:hint="eastAsia" w:asciiTheme="minorEastAsia" w:hAnsiTheme="minorEastAsia" w:eastAsiaTheme="minorEastAsia" w:cstheme="minorEastAsia"/>
                <w:kern w:val="0"/>
                <w:sz w:val="21"/>
                <w:szCs w:val="21"/>
              </w:rPr>
            </w:pPr>
            <w:r>
              <w:rPr>
                <w:rFonts w:hint="eastAsia" w:ascii="宋体" w:hAnsi="宋体"/>
                <w:kern w:val="0"/>
                <w:szCs w:val="21"/>
              </w:rPr>
              <w:t>9</w:t>
            </w:r>
          </w:p>
        </w:tc>
        <w:tc>
          <w:tcPr>
            <w:tcW w:w="3548" w:type="pct"/>
            <w:noWrap w:val="0"/>
            <w:vAlign w:val="center"/>
          </w:tcPr>
          <w:p w14:paraId="526CF7D9">
            <w:pPr>
              <w:keepNext w:val="0"/>
              <w:keepLines w:val="0"/>
              <w:pageBreakBefore w:val="0"/>
              <w:widowControl/>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近期财务状况报告</w:t>
            </w:r>
          </w:p>
        </w:tc>
        <w:tc>
          <w:tcPr>
            <w:tcW w:w="337" w:type="pct"/>
            <w:noWrap w:val="0"/>
            <w:vAlign w:val="center"/>
          </w:tcPr>
          <w:p w14:paraId="19EA0EAD">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47" w:type="pct"/>
            <w:noWrap w:val="0"/>
            <w:vAlign w:val="center"/>
          </w:tcPr>
          <w:p w14:paraId="76AE1732">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80" w:type="pct"/>
            <w:noWrap w:val="0"/>
            <w:vAlign w:val="center"/>
          </w:tcPr>
          <w:p w14:paraId="72B8B545">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r>
      <w:tr w14:paraId="66F0B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exact"/>
          <w:jc w:val="center"/>
        </w:trPr>
        <w:tc>
          <w:tcPr>
            <w:tcW w:w="694" w:type="dxa"/>
            <w:noWrap w:val="0"/>
            <w:vAlign w:val="center"/>
          </w:tcPr>
          <w:p w14:paraId="1ACB2757">
            <w:pPr>
              <w:autoSpaceDE w:val="0"/>
              <w:autoSpaceDN w:val="0"/>
              <w:adjustRightInd w:val="0"/>
              <w:spacing w:line="400" w:lineRule="exact"/>
              <w:ind w:firstLine="120" w:firstLineChars="50"/>
              <w:jc w:val="center"/>
              <w:rPr>
                <w:rFonts w:hint="eastAsia" w:asciiTheme="minorEastAsia" w:hAnsiTheme="minorEastAsia" w:eastAsiaTheme="minorEastAsia" w:cstheme="minorEastAsia"/>
                <w:kern w:val="0"/>
                <w:sz w:val="21"/>
                <w:szCs w:val="21"/>
              </w:rPr>
            </w:pPr>
            <w:r>
              <w:rPr>
                <w:rFonts w:hint="eastAsia" w:ascii="宋体" w:hAnsi="宋体"/>
                <w:kern w:val="0"/>
                <w:szCs w:val="21"/>
              </w:rPr>
              <w:t>10</w:t>
            </w:r>
          </w:p>
        </w:tc>
        <w:tc>
          <w:tcPr>
            <w:tcW w:w="3548" w:type="pct"/>
            <w:noWrap w:val="0"/>
            <w:vAlign w:val="center"/>
          </w:tcPr>
          <w:p w14:paraId="22683D58">
            <w:pPr>
              <w:keepNext w:val="0"/>
              <w:keepLines w:val="0"/>
              <w:pageBreakBefore w:val="0"/>
              <w:widowControl/>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供应商直接控股、管理关系信息表</w:t>
            </w:r>
          </w:p>
        </w:tc>
        <w:tc>
          <w:tcPr>
            <w:tcW w:w="337" w:type="pct"/>
            <w:noWrap w:val="0"/>
            <w:vAlign w:val="center"/>
          </w:tcPr>
          <w:p w14:paraId="54E24FFF">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47" w:type="pct"/>
            <w:noWrap w:val="0"/>
            <w:vAlign w:val="center"/>
          </w:tcPr>
          <w:p w14:paraId="530BC039">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80" w:type="pct"/>
            <w:noWrap w:val="0"/>
            <w:vAlign w:val="center"/>
          </w:tcPr>
          <w:p w14:paraId="49AA60F4">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r>
      <w:tr w14:paraId="7CCC8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exact"/>
          <w:jc w:val="center"/>
        </w:trPr>
        <w:tc>
          <w:tcPr>
            <w:tcW w:w="694" w:type="dxa"/>
            <w:noWrap w:val="0"/>
            <w:vAlign w:val="center"/>
          </w:tcPr>
          <w:p w14:paraId="73D6DC49">
            <w:pPr>
              <w:autoSpaceDE w:val="0"/>
              <w:autoSpaceDN w:val="0"/>
              <w:adjustRightInd w:val="0"/>
              <w:spacing w:line="400" w:lineRule="exact"/>
              <w:ind w:firstLine="120" w:firstLineChars="50"/>
              <w:jc w:val="center"/>
              <w:rPr>
                <w:rFonts w:hint="eastAsia" w:asciiTheme="minorEastAsia" w:hAnsiTheme="minorEastAsia" w:eastAsiaTheme="minorEastAsia" w:cstheme="minorEastAsia"/>
                <w:kern w:val="0"/>
                <w:sz w:val="21"/>
                <w:szCs w:val="21"/>
              </w:rPr>
            </w:pPr>
            <w:r>
              <w:rPr>
                <w:rFonts w:hint="eastAsia" w:ascii="宋体" w:hAnsi="宋体"/>
                <w:kern w:val="0"/>
                <w:szCs w:val="21"/>
              </w:rPr>
              <w:t>11</w:t>
            </w:r>
          </w:p>
        </w:tc>
        <w:tc>
          <w:tcPr>
            <w:tcW w:w="3548" w:type="pct"/>
            <w:noWrap w:val="0"/>
            <w:vAlign w:val="center"/>
          </w:tcPr>
          <w:p w14:paraId="6115F9F1">
            <w:pPr>
              <w:keepNext w:val="0"/>
              <w:keepLines w:val="0"/>
              <w:pageBreakBefore w:val="0"/>
              <w:widowControl/>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无重大违法记录书面声明</w:t>
            </w:r>
          </w:p>
        </w:tc>
        <w:tc>
          <w:tcPr>
            <w:tcW w:w="337" w:type="pct"/>
            <w:noWrap w:val="0"/>
            <w:vAlign w:val="center"/>
          </w:tcPr>
          <w:p w14:paraId="6891B0EB">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47" w:type="pct"/>
            <w:noWrap w:val="0"/>
            <w:vAlign w:val="center"/>
          </w:tcPr>
          <w:p w14:paraId="40F178F3">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80" w:type="pct"/>
            <w:noWrap w:val="0"/>
            <w:vAlign w:val="center"/>
          </w:tcPr>
          <w:p w14:paraId="5338BDBA">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r>
      <w:tr w14:paraId="48499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8" w:hRule="exact"/>
          <w:jc w:val="center"/>
        </w:trPr>
        <w:tc>
          <w:tcPr>
            <w:tcW w:w="694" w:type="dxa"/>
            <w:noWrap w:val="0"/>
            <w:vAlign w:val="center"/>
          </w:tcPr>
          <w:p w14:paraId="12170EDB">
            <w:pPr>
              <w:autoSpaceDE w:val="0"/>
              <w:autoSpaceDN w:val="0"/>
              <w:adjustRightInd w:val="0"/>
              <w:spacing w:line="400" w:lineRule="exact"/>
              <w:ind w:firstLine="120" w:firstLineChars="50"/>
              <w:jc w:val="center"/>
              <w:rPr>
                <w:rFonts w:hint="eastAsia" w:asciiTheme="minorEastAsia" w:hAnsiTheme="minorEastAsia" w:eastAsiaTheme="minorEastAsia" w:cstheme="minorEastAsia"/>
                <w:kern w:val="0"/>
                <w:sz w:val="21"/>
                <w:szCs w:val="21"/>
              </w:rPr>
            </w:pPr>
            <w:r>
              <w:rPr>
                <w:rFonts w:hint="eastAsia" w:ascii="宋体" w:hAnsi="宋体"/>
                <w:kern w:val="0"/>
                <w:szCs w:val="21"/>
              </w:rPr>
              <w:t>12</w:t>
            </w:r>
          </w:p>
        </w:tc>
        <w:tc>
          <w:tcPr>
            <w:tcW w:w="3548" w:type="pct"/>
            <w:noWrap w:val="0"/>
            <w:vAlign w:val="center"/>
          </w:tcPr>
          <w:p w14:paraId="6C2F9A60">
            <w:pPr>
              <w:keepNext w:val="0"/>
              <w:keepLines w:val="0"/>
              <w:pageBreakBefore w:val="0"/>
              <w:widowControl/>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供应商参加本项目无围标串标行为的承诺函</w:t>
            </w:r>
          </w:p>
        </w:tc>
        <w:tc>
          <w:tcPr>
            <w:tcW w:w="337" w:type="pct"/>
            <w:noWrap w:val="0"/>
            <w:vAlign w:val="center"/>
          </w:tcPr>
          <w:p w14:paraId="190275D3">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47" w:type="pct"/>
            <w:noWrap w:val="0"/>
            <w:vAlign w:val="center"/>
          </w:tcPr>
          <w:p w14:paraId="37DFB643">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80" w:type="pct"/>
            <w:noWrap w:val="0"/>
            <w:vAlign w:val="center"/>
          </w:tcPr>
          <w:p w14:paraId="0C102CFF">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r>
      <w:tr w14:paraId="059CD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exact"/>
          <w:jc w:val="center"/>
        </w:trPr>
        <w:tc>
          <w:tcPr>
            <w:tcW w:w="694" w:type="dxa"/>
            <w:noWrap w:val="0"/>
            <w:vAlign w:val="center"/>
          </w:tcPr>
          <w:p w14:paraId="45EEDBEF">
            <w:pPr>
              <w:autoSpaceDE w:val="0"/>
              <w:autoSpaceDN w:val="0"/>
              <w:adjustRightInd w:val="0"/>
              <w:spacing w:line="400" w:lineRule="exact"/>
              <w:ind w:firstLine="120" w:firstLineChars="50"/>
              <w:jc w:val="center"/>
              <w:rPr>
                <w:rFonts w:hint="eastAsia" w:asciiTheme="minorEastAsia" w:hAnsiTheme="minorEastAsia" w:eastAsiaTheme="minorEastAsia" w:cstheme="minorEastAsia"/>
                <w:kern w:val="0"/>
                <w:sz w:val="21"/>
                <w:szCs w:val="21"/>
              </w:rPr>
            </w:pPr>
            <w:r>
              <w:rPr>
                <w:rFonts w:hint="eastAsia" w:ascii="宋体" w:hAnsi="宋体"/>
                <w:kern w:val="0"/>
                <w:szCs w:val="21"/>
              </w:rPr>
              <w:t>13</w:t>
            </w:r>
          </w:p>
        </w:tc>
        <w:tc>
          <w:tcPr>
            <w:tcW w:w="3548" w:type="pct"/>
            <w:noWrap w:val="0"/>
            <w:vAlign w:val="center"/>
          </w:tcPr>
          <w:p w14:paraId="17C3F2B7">
            <w:pPr>
              <w:keepNext w:val="0"/>
              <w:keepLines w:val="0"/>
              <w:pageBreakBefore w:val="0"/>
              <w:widowControl/>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技术响应、偏离情况说明表</w:t>
            </w:r>
          </w:p>
        </w:tc>
        <w:tc>
          <w:tcPr>
            <w:tcW w:w="337" w:type="pct"/>
            <w:noWrap w:val="0"/>
            <w:vAlign w:val="center"/>
          </w:tcPr>
          <w:p w14:paraId="4C7A528C">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47" w:type="pct"/>
            <w:noWrap w:val="0"/>
            <w:vAlign w:val="center"/>
          </w:tcPr>
          <w:p w14:paraId="5AA2C432">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80" w:type="pct"/>
            <w:noWrap w:val="0"/>
            <w:vAlign w:val="center"/>
          </w:tcPr>
          <w:p w14:paraId="600333FD">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r>
      <w:tr w14:paraId="5324F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exact"/>
          <w:jc w:val="center"/>
        </w:trPr>
        <w:tc>
          <w:tcPr>
            <w:tcW w:w="694" w:type="dxa"/>
            <w:noWrap w:val="0"/>
            <w:vAlign w:val="center"/>
          </w:tcPr>
          <w:p w14:paraId="5CAD36EA">
            <w:pPr>
              <w:autoSpaceDE w:val="0"/>
              <w:autoSpaceDN w:val="0"/>
              <w:adjustRightInd w:val="0"/>
              <w:spacing w:line="400" w:lineRule="exact"/>
              <w:ind w:firstLine="120" w:firstLineChars="50"/>
              <w:jc w:val="center"/>
              <w:rPr>
                <w:rFonts w:hint="eastAsia" w:asciiTheme="minorEastAsia" w:hAnsiTheme="minorEastAsia" w:eastAsiaTheme="minorEastAsia" w:cstheme="minorEastAsia"/>
                <w:kern w:val="0"/>
                <w:sz w:val="21"/>
                <w:szCs w:val="21"/>
              </w:rPr>
            </w:pPr>
            <w:r>
              <w:rPr>
                <w:rFonts w:hint="eastAsia" w:ascii="宋体" w:hAnsi="宋体"/>
                <w:kern w:val="0"/>
                <w:szCs w:val="21"/>
              </w:rPr>
              <w:t>14</w:t>
            </w:r>
          </w:p>
        </w:tc>
        <w:tc>
          <w:tcPr>
            <w:tcW w:w="3548" w:type="pct"/>
            <w:noWrap w:val="0"/>
            <w:vAlign w:val="center"/>
          </w:tcPr>
          <w:p w14:paraId="7E0CD396">
            <w:pPr>
              <w:keepNext w:val="0"/>
              <w:keepLines w:val="0"/>
              <w:pageBreakBefore w:val="0"/>
              <w:widowControl/>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商务响应、偏离情况说明表</w:t>
            </w:r>
          </w:p>
        </w:tc>
        <w:tc>
          <w:tcPr>
            <w:tcW w:w="337" w:type="pct"/>
            <w:noWrap w:val="0"/>
            <w:vAlign w:val="center"/>
          </w:tcPr>
          <w:p w14:paraId="5D00F352">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47" w:type="pct"/>
            <w:noWrap w:val="0"/>
            <w:vAlign w:val="center"/>
          </w:tcPr>
          <w:p w14:paraId="6A8F34B8">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80" w:type="pct"/>
            <w:noWrap w:val="0"/>
            <w:vAlign w:val="center"/>
          </w:tcPr>
          <w:p w14:paraId="2F5E361B">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r>
      <w:tr w14:paraId="48D4A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exact"/>
          <w:jc w:val="center"/>
        </w:trPr>
        <w:tc>
          <w:tcPr>
            <w:tcW w:w="694" w:type="dxa"/>
            <w:noWrap w:val="0"/>
            <w:vAlign w:val="center"/>
          </w:tcPr>
          <w:p w14:paraId="2B01FB11">
            <w:pPr>
              <w:autoSpaceDE w:val="0"/>
              <w:autoSpaceDN w:val="0"/>
              <w:adjustRightInd w:val="0"/>
              <w:spacing w:line="400" w:lineRule="exact"/>
              <w:ind w:firstLine="120" w:firstLineChars="50"/>
              <w:jc w:val="center"/>
              <w:rPr>
                <w:rFonts w:hint="eastAsia" w:asciiTheme="minorEastAsia" w:hAnsiTheme="minorEastAsia" w:eastAsiaTheme="minorEastAsia" w:cstheme="minorEastAsia"/>
                <w:kern w:val="0"/>
                <w:sz w:val="21"/>
                <w:szCs w:val="21"/>
              </w:rPr>
            </w:pPr>
            <w:r>
              <w:rPr>
                <w:rFonts w:hint="eastAsia" w:ascii="宋体" w:hAnsi="宋体"/>
                <w:kern w:val="0"/>
                <w:szCs w:val="21"/>
              </w:rPr>
              <w:t>15</w:t>
            </w:r>
          </w:p>
        </w:tc>
        <w:tc>
          <w:tcPr>
            <w:tcW w:w="3548" w:type="pct"/>
            <w:noWrap w:val="0"/>
            <w:vAlign w:val="center"/>
          </w:tcPr>
          <w:p w14:paraId="5DA51743">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kern w:val="0"/>
                <w:sz w:val="21"/>
                <w:szCs w:val="21"/>
              </w:rPr>
              <w:t>服务方案和服务承诺</w:t>
            </w:r>
          </w:p>
        </w:tc>
        <w:tc>
          <w:tcPr>
            <w:tcW w:w="337" w:type="pct"/>
            <w:noWrap w:val="0"/>
            <w:vAlign w:val="center"/>
          </w:tcPr>
          <w:p w14:paraId="5C136BE2">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47" w:type="pct"/>
            <w:noWrap w:val="0"/>
            <w:vAlign w:val="center"/>
          </w:tcPr>
          <w:p w14:paraId="6AF89E92">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80" w:type="pct"/>
            <w:noWrap w:val="0"/>
            <w:vAlign w:val="center"/>
          </w:tcPr>
          <w:p w14:paraId="2221E608">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r>
      <w:tr w14:paraId="57C17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exact"/>
          <w:jc w:val="center"/>
        </w:trPr>
        <w:tc>
          <w:tcPr>
            <w:tcW w:w="694" w:type="dxa"/>
            <w:noWrap w:val="0"/>
            <w:vAlign w:val="center"/>
          </w:tcPr>
          <w:p w14:paraId="2681C247">
            <w:pPr>
              <w:autoSpaceDE w:val="0"/>
              <w:autoSpaceDN w:val="0"/>
              <w:adjustRightInd w:val="0"/>
              <w:spacing w:line="400" w:lineRule="exact"/>
              <w:ind w:firstLine="120" w:firstLineChars="50"/>
              <w:jc w:val="center"/>
              <w:rPr>
                <w:rFonts w:hint="eastAsia" w:asciiTheme="minorEastAsia" w:hAnsiTheme="minorEastAsia" w:eastAsiaTheme="minorEastAsia" w:cstheme="minorEastAsia"/>
                <w:kern w:val="0"/>
                <w:sz w:val="21"/>
                <w:szCs w:val="21"/>
              </w:rPr>
            </w:pPr>
            <w:r>
              <w:rPr>
                <w:rFonts w:hint="eastAsia" w:ascii="宋体" w:hAnsi="宋体"/>
                <w:kern w:val="0"/>
                <w:szCs w:val="21"/>
              </w:rPr>
              <w:t>16</w:t>
            </w:r>
          </w:p>
        </w:tc>
        <w:tc>
          <w:tcPr>
            <w:tcW w:w="3548" w:type="pct"/>
            <w:noWrap w:val="0"/>
            <w:vAlign w:val="center"/>
          </w:tcPr>
          <w:p w14:paraId="443F939F">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Theme="minorEastAsia" w:hAnsiTheme="minorEastAsia" w:eastAsiaTheme="minorEastAsia" w:cstheme="minorEastAsia"/>
                <w:kern w:val="0"/>
                <w:sz w:val="21"/>
                <w:szCs w:val="21"/>
              </w:rPr>
            </w:pPr>
            <w:r>
              <w:rPr>
                <w:rFonts w:hint="eastAsia" w:ascii="宋体" w:hAnsi="宋体" w:cs="宋体"/>
                <w:sz w:val="21"/>
                <w:szCs w:val="21"/>
                <w:lang w:val="en-US" w:eastAsia="zh-CN"/>
              </w:rPr>
              <w:t>相关检验检测报告</w:t>
            </w:r>
          </w:p>
        </w:tc>
        <w:tc>
          <w:tcPr>
            <w:tcW w:w="337" w:type="pct"/>
            <w:noWrap w:val="0"/>
            <w:vAlign w:val="center"/>
          </w:tcPr>
          <w:p w14:paraId="2877A2D8">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47" w:type="pct"/>
            <w:noWrap w:val="0"/>
            <w:vAlign w:val="center"/>
          </w:tcPr>
          <w:p w14:paraId="1CDF3FA0">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80" w:type="pct"/>
            <w:noWrap w:val="0"/>
            <w:vAlign w:val="center"/>
          </w:tcPr>
          <w:p w14:paraId="3E87B255">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r>
      <w:tr w14:paraId="09E6A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exact"/>
          <w:jc w:val="center"/>
        </w:trPr>
        <w:tc>
          <w:tcPr>
            <w:tcW w:w="694" w:type="dxa"/>
            <w:noWrap w:val="0"/>
            <w:vAlign w:val="center"/>
          </w:tcPr>
          <w:p w14:paraId="24E798E8">
            <w:pPr>
              <w:autoSpaceDE w:val="0"/>
              <w:autoSpaceDN w:val="0"/>
              <w:adjustRightInd w:val="0"/>
              <w:spacing w:line="400" w:lineRule="exact"/>
              <w:ind w:firstLine="120" w:firstLineChars="50"/>
              <w:jc w:val="center"/>
              <w:rPr>
                <w:rFonts w:hint="default" w:ascii="宋体" w:hAnsi="宋体" w:eastAsia="宋体"/>
                <w:kern w:val="0"/>
                <w:szCs w:val="21"/>
                <w:lang w:val="en-US" w:eastAsia="zh-CN"/>
              </w:rPr>
            </w:pPr>
            <w:r>
              <w:rPr>
                <w:rFonts w:hint="eastAsia" w:ascii="宋体" w:hAnsi="宋体"/>
                <w:kern w:val="0"/>
                <w:szCs w:val="21"/>
                <w:lang w:val="en-US" w:eastAsia="zh-CN"/>
              </w:rPr>
              <w:t>17</w:t>
            </w:r>
          </w:p>
        </w:tc>
        <w:tc>
          <w:tcPr>
            <w:tcW w:w="3548" w:type="pct"/>
            <w:noWrap w:val="0"/>
            <w:vAlign w:val="center"/>
          </w:tcPr>
          <w:p w14:paraId="31713A29">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cs="宋体"/>
                <w:sz w:val="21"/>
                <w:szCs w:val="21"/>
                <w:lang w:val="en-US" w:eastAsia="zh-CN"/>
              </w:rPr>
            </w:pPr>
            <w:r>
              <w:rPr>
                <w:rFonts w:hint="eastAsia" w:asciiTheme="minorEastAsia" w:hAnsiTheme="minorEastAsia" w:eastAsiaTheme="minorEastAsia" w:cstheme="minorEastAsia"/>
                <w:sz w:val="21"/>
                <w:szCs w:val="21"/>
              </w:rPr>
              <w:t>零配件详细清单</w:t>
            </w:r>
          </w:p>
        </w:tc>
        <w:tc>
          <w:tcPr>
            <w:tcW w:w="337" w:type="pct"/>
            <w:noWrap w:val="0"/>
            <w:vAlign w:val="center"/>
          </w:tcPr>
          <w:p w14:paraId="569D5316">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47" w:type="pct"/>
            <w:noWrap w:val="0"/>
            <w:vAlign w:val="center"/>
          </w:tcPr>
          <w:p w14:paraId="65781B37">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80" w:type="pct"/>
            <w:noWrap w:val="0"/>
            <w:vAlign w:val="center"/>
          </w:tcPr>
          <w:p w14:paraId="15055B79">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r>
      <w:tr w14:paraId="00944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exact"/>
          <w:jc w:val="center"/>
        </w:trPr>
        <w:tc>
          <w:tcPr>
            <w:tcW w:w="694" w:type="dxa"/>
            <w:noWrap w:val="0"/>
            <w:vAlign w:val="center"/>
          </w:tcPr>
          <w:p w14:paraId="4ACC8D47">
            <w:pPr>
              <w:autoSpaceDE w:val="0"/>
              <w:autoSpaceDN w:val="0"/>
              <w:adjustRightInd w:val="0"/>
              <w:spacing w:line="400" w:lineRule="exact"/>
              <w:ind w:firstLine="120" w:firstLineChars="50"/>
              <w:jc w:val="center"/>
              <w:rPr>
                <w:rFonts w:hint="eastAsia" w:eastAsia="宋体" w:asciiTheme="minorEastAsia" w:hAnsiTheme="minorEastAsia" w:cstheme="minorEastAsia"/>
                <w:kern w:val="0"/>
                <w:sz w:val="21"/>
                <w:szCs w:val="21"/>
                <w:lang w:val="en-US" w:eastAsia="zh-CN"/>
              </w:rPr>
            </w:pPr>
            <w:r>
              <w:rPr>
                <w:rFonts w:hint="eastAsia" w:ascii="宋体" w:hAnsi="宋体"/>
                <w:kern w:val="0"/>
                <w:szCs w:val="21"/>
              </w:rPr>
              <w:t>1</w:t>
            </w:r>
            <w:r>
              <w:rPr>
                <w:rFonts w:hint="eastAsia" w:ascii="宋体" w:hAnsi="宋体"/>
                <w:kern w:val="0"/>
                <w:szCs w:val="21"/>
                <w:lang w:val="en-US" w:eastAsia="zh-CN"/>
              </w:rPr>
              <w:t>8</w:t>
            </w:r>
          </w:p>
        </w:tc>
        <w:tc>
          <w:tcPr>
            <w:tcW w:w="3548" w:type="pct"/>
            <w:noWrap w:val="0"/>
            <w:vAlign w:val="center"/>
          </w:tcPr>
          <w:p w14:paraId="5ED69C76">
            <w:pPr>
              <w:keepNext w:val="0"/>
              <w:keepLines w:val="0"/>
              <w:pageBreakBefore w:val="0"/>
              <w:widowControl/>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项目实施主要人员一览表</w:t>
            </w:r>
          </w:p>
        </w:tc>
        <w:tc>
          <w:tcPr>
            <w:tcW w:w="337" w:type="pct"/>
            <w:noWrap w:val="0"/>
            <w:vAlign w:val="center"/>
          </w:tcPr>
          <w:p w14:paraId="3952C603">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47" w:type="pct"/>
            <w:noWrap w:val="0"/>
            <w:vAlign w:val="center"/>
          </w:tcPr>
          <w:p w14:paraId="4583A2ED">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80" w:type="pct"/>
            <w:noWrap w:val="0"/>
            <w:vAlign w:val="center"/>
          </w:tcPr>
          <w:p w14:paraId="33811CCF">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r>
      <w:tr w14:paraId="31043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exact"/>
          <w:jc w:val="center"/>
        </w:trPr>
        <w:tc>
          <w:tcPr>
            <w:tcW w:w="694" w:type="dxa"/>
            <w:noWrap w:val="0"/>
            <w:vAlign w:val="center"/>
          </w:tcPr>
          <w:p w14:paraId="4F6C9CDA">
            <w:pPr>
              <w:autoSpaceDE w:val="0"/>
              <w:autoSpaceDN w:val="0"/>
              <w:adjustRightInd w:val="0"/>
              <w:spacing w:line="400" w:lineRule="exact"/>
              <w:ind w:firstLine="120" w:firstLineChars="50"/>
              <w:jc w:val="center"/>
              <w:rPr>
                <w:rFonts w:hint="default" w:ascii="宋体" w:hAnsi="宋体" w:eastAsia="宋体"/>
                <w:kern w:val="0"/>
                <w:szCs w:val="21"/>
                <w:lang w:val="en-US" w:eastAsia="zh-CN"/>
              </w:rPr>
            </w:pPr>
            <w:r>
              <w:rPr>
                <w:rFonts w:hint="eastAsia" w:ascii="宋体" w:hAnsi="宋体"/>
                <w:kern w:val="0"/>
                <w:szCs w:val="21"/>
                <w:lang w:val="en-US" w:eastAsia="zh-CN"/>
              </w:rPr>
              <w:t>19</w:t>
            </w:r>
          </w:p>
        </w:tc>
        <w:tc>
          <w:tcPr>
            <w:tcW w:w="3548" w:type="pct"/>
            <w:noWrap w:val="0"/>
            <w:vAlign w:val="center"/>
          </w:tcPr>
          <w:p w14:paraId="0ABE8163">
            <w:pPr>
              <w:keepNext w:val="0"/>
              <w:keepLines w:val="0"/>
              <w:pageBreakBefore w:val="0"/>
              <w:widowControl/>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kern w:val="0"/>
                <w:sz w:val="21"/>
                <w:szCs w:val="21"/>
                <w:lang w:eastAsia="zh-CN"/>
              </w:rPr>
            </w:pPr>
            <w:r>
              <w:rPr>
                <w:rFonts w:hint="eastAsia" w:asciiTheme="minorEastAsia" w:hAnsiTheme="minorEastAsia" w:eastAsiaTheme="minorEastAsia" w:cstheme="minorEastAsia"/>
                <w:kern w:val="0"/>
                <w:sz w:val="21"/>
                <w:szCs w:val="21"/>
                <w:lang w:eastAsia="zh-CN"/>
              </w:rPr>
              <w:t>中小企业声明函</w:t>
            </w:r>
          </w:p>
        </w:tc>
        <w:tc>
          <w:tcPr>
            <w:tcW w:w="337" w:type="pct"/>
            <w:noWrap w:val="0"/>
            <w:vAlign w:val="center"/>
          </w:tcPr>
          <w:p w14:paraId="2BCE508B">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47" w:type="pct"/>
            <w:noWrap w:val="0"/>
            <w:vAlign w:val="center"/>
          </w:tcPr>
          <w:p w14:paraId="017ED97F">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80" w:type="pct"/>
            <w:noWrap w:val="0"/>
            <w:vAlign w:val="center"/>
          </w:tcPr>
          <w:p w14:paraId="5CF6BC62">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r>
      <w:tr w14:paraId="552C7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exact"/>
          <w:jc w:val="center"/>
        </w:trPr>
        <w:tc>
          <w:tcPr>
            <w:tcW w:w="694" w:type="dxa"/>
            <w:noWrap w:val="0"/>
            <w:vAlign w:val="center"/>
          </w:tcPr>
          <w:p w14:paraId="06274C2A">
            <w:pPr>
              <w:autoSpaceDE w:val="0"/>
              <w:autoSpaceDN w:val="0"/>
              <w:adjustRightInd w:val="0"/>
              <w:spacing w:line="400" w:lineRule="exact"/>
              <w:ind w:firstLine="105" w:firstLineChars="50"/>
              <w:jc w:val="center"/>
              <w:rPr>
                <w:rFonts w:hint="default" w:eastAsia="宋体" w:asciiTheme="minorEastAsia" w:hAnsi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20</w:t>
            </w:r>
          </w:p>
        </w:tc>
        <w:tc>
          <w:tcPr>
            <w:tcW w:w="3548" w:type="pct"/>
            <w:noWrap w:val="0"/>
            <w:vAlign w:val="center"/>
          </w:tcPr>
          <w:p w14:paraId="416DE0AD">
            <w:pPr>
              <w:keepNext w:val="0"/>
              <w:keepLines w:val="0"/>
              <w:pageBreakBefore w:val="0"/>
              <w:widowControl/>
              <w:kinsoku/>
              <w:wordWrap/>
              <w:overflowPunct/>
              <w:topLinePunct w:val="0"/>
              <w:autoSpaceDE w:val="0"/>
              <w:autoSpaceDN w:val="0"/>
              <w:bidi w:val="0"/>
              <w:adjustRightInd w:val="0"/>
              <w:snapToGrid/>
              <w:spacing w:line="400" w:lineRule="exact"/>
              <w:jc w:val="left"/>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供应商认为需要提供的有关资料</w:t>
            </w:r>
          </w:p>
        </w:tc>
        <w:tc>
          <w:tcPr>
            <w:tcW w:w="337" w:type="pct"/>
            <w:noWrap w:val="0"/>
            <w:vAlign w:val="center"/>
          </w:tcPr>
          <w:p w14:paraId="50A88BE3">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47" w:type="pct"/>
            <w:noWrap w:val="0"/>
            <w:vAlign w:val="center"/>
          </w:tcPr>
          <w:p w14:paraId="3D78841D">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c>
          <w:tcPr>
            <w:tcW w:w="380" w:type="pct"/>
            <w:noWrap w:val="0"/>
            <w:vAlign w:val="center"/>
          </w:tcPr>
          <w:p w14:paraId="427E243A">
            <w:pPr>
              <w:keepNext w:val="0"/>
              <w:keepLines w:val="0"/>
              <w:pageBreakBefore w:val="0"/>
              <w:widowControl/>
              <w:kinsoku/>
              <w:wordWrap/>
              <w:overflowPunct/>
              <w:topLinePunct w:val="0"/>
              <w:bidi w:val="0"/>
              <w:snapToGrid/>
              <w:spacing w:line="400" w:lineRule="exact"/>
              <w:jc w:val="center"/>
              <w:textAlignment w:val="auto"/>
              <w:rPr>
                <w:rFonts w:hint="eastAsia" w:asciiTheme="minorEastAsia" w:hAnsiTheme="minorEastAsia" w:eastAsiaTheme="minorEastAsia" w:cstheme="minorEastAsia"/>
                <w:kern w:val="0"/>
                <w:sz w:val="21"/>
                <w:szCs w:val="21"/>
              </w:rPr>
            </w:pPr>
          </w:p>
        </w:tc>
      </w:tr>
      <w:tr w14:paraId="36BEA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exact"/>
          <w:jc w:val="center"/>
        </w:trPr>
        <w:tc>
          <w:tcPr>
            <w:tcW w:w="5000" w:type="pct"/>
            <w:gridSpan w:val="5"/>
            <w:noWrap w:val="0"/>
            <w:vAlign w:val="center"/>
          </w:tcPr>
          <w:p w14:paraId="032997AD">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注意：供应商认为有必要提交的其他文件可自行增加表格栏目。</w:t>
            </w:r>
          </w:p>
        </w:tc>
      </w:tr>
    </w:tbl>
    <w:p w14:paraId="0A51AAF2">
      <w:pPr>
        <w:keepNext w:val="0"/>
        <w:keepLines w:val="0"/>
        <w:pageBreakBefore w:val="0"/>
        <w:widowControl/>
        <w:kinsoku/>
        <w:wordWrap/>
        <w:overflowPunct/>
        <w:topLinePunct w:val="0"/>
        <w:autoSpaceDE w:val="0"/>
        <w:autoSpaceDN w:val="0"/>
        <w:bidi w:val="0"/>
        <w:adjustRightInd w:val="0"/>
        <w:snapToGrid/>
        <w:spacing w:line="400" w:lineRule="exact"/>
        <w:jc w:val="left"/>
        <w:textAlignment w:val="auto"/>
        <w:rPr>
          <w:rFonts w:eastAsia="仿宋"/>
          <w:bCs/>
          <w:sz w:val="28"/>
          <w:szCs w:val="28"/>
        </w:rPr>
      </w:pPr>
      <w:r>
        <w:rPr>
          <w:rFonts w:hint="eastAsia" w:asciiTheme="minorEastAsia" w:hAnsiTheme="minorEastAsia" w:eastAsiaTheme="minorEastAsia" w:cstheme="minorEastAsia"/>
          <w:kern w:val="0"/>
          <w:sz w:val="21"/>
          <w:szCs w:val="21"/>
        </w:rPr>
        <w:t xml:space="preserve">                                         </w:t>
      </w:r>
    </w:p>
    <w:p w14:paraId="1A4A0FE8">
      <w:pPr>
        <w:pStyle w:val="5"/>
        <w:snapToGrid w:val="0"/>
        <w:spacing w:line="400" w:lineRule="exact"/>
        <w:ind w:firstLine="0"/>
        <w:jc w:val="center"/>
        <w:rPr>
          <w:rFonts w:eastAsia="仿宋"/>
          <w:b/>
        </w:rPr>
      </w:pPr>
    </w:p>
    <w:p w14:paraId="1C72B474">
      <w:pPr>
        <w:pStyle w:val="5"/>
        <w:snapToGrid w:val="0"/>
        <w:spacing w:line="400" w:lineRule="exact"/>
        <w:ind w:firstLine="0"/>
        <w:jc w:val="center"/>
        <w:rPr>
          <w:rFonts w:eastAsia="仿宋"/>
          <w:b/>
        </w:rPr>
      </w:pPr>
    </w:p>
    <w:p w14:paraId="7703D31C">
      <w:pPr>
        <w:pStyle w:val="5"/>
        <w:snapToGrid w:val="0"/>
        <w:spacing w:line="400" w:lineRule="exact"/>
        <w:ind w:firstLine="0"/>
        <w:jc w:val="center"/>
        <w:rPr>
          <w:rFonts w:eastAsia="仿宋"/>
          <w:b/>
        </w:rPr>
      </w:pPr>
    </w:p>
    <w:p w14:paraId="4699C668">
      <w:pPr>
        <w:pStyle w:val="5"/>
        <w:snapToGrid w:val="0"/>
        <w:spacing w:line="400" w:lineRule="exact"/>
        <w:ind w:firstLine="0"/>
        <w:jc w:val="center"/>
        <w:rPr>
          <w:rFonts w:eastAsia="仿宋"/>
          <w:b/>
        </w:rPr>
      </w:pPr>
    </w:p>
    <w:p w14:paraId="1DB310AE">
      <w:pPr>
        <w:pStyle w:val="5"/>
        <w:snapToGrid w:val="0"/>
        <w:spacing w:line="400" w:lineRule="exact"/>
        <w:ind w:firstLine="0"/>
        <w:jc w:val="center"/>
        <w:rPr>
          <w:rFonts w:eastAsia="仿宋"/>
          <w:b/>
        </w:rPr>
      </w:pPr>
    </w:p>
    <w:p w14:paraId="7A335DCA">
      <w:pPr>
        <w:pStyle w:val="5"/>
        <w:snapToGrid w:val="0"/>
        <w:spacing w:line="400" w:lineRule="exact"/>
        <w:ind w:firstLine="0"/>
        <w:jc w:val="center"/>
        <w:rPr>
          <w:rFonts w:eastAsia="仿宋"/>
          <w:b/>
        </w:rPr>
      </w:pPr>
    </w:p>
    <w:p w14:paraId="393EE862">
      <w:pPr>
        <w:pStyle w:val="5"/>
        <w:snapToGrid w:val="0"/>
        <w:spacing w:line="400" w:lineRule="exact"/>
        <w:ind w:firstLine="0"/>
        <w:jc w:val="center"/>
        <w:rPr>
          <w:rFonts w:eastAsia="仿宋"/>
          <w:b/>
        </w:rPr>
      </w:pPr>
    </w:p>
    <w:p w14:paraId="5F3F71E4">
      <w:pPr>
        <w:spacing w:line="460" w:lineRule="exact"/>
        <w:jc w:val="center"/>
        <w:rPr>
          <w:rFonts w:hint="eastAsia" w:ascii="宋体" w:hAnsi="宋体"/>
          <w:b/>
          <w:sz w:val="32"/>
          <w:szCs w:val="32"/>
        </w:rPr>
      </w:pPr>
      <w:r>
        <w:rPr>
          <w:rFonts w:hint="eastAsia" w:ascii="宋体" w:hAnsi="宋体"/>
          <w:b/>
          <w:sz w:val="32"/>
          <w:szCs w:val="32"/>
        </w:rPr>
        <w:t>竞标声明书</w:t>
      </w:r>
      <w:r>
        <w:rPr>
          <w:rFonts w:hint="eastAsia" w:ascii="宋体" w:hAnsi="宋体" w:cs="宋体"/>
          <w:b/>
          <w:bCs/>
          <w:sz w:val="32"/>
          <w:szCs w:val="32"/>
        </w:rPr>
        <w:t>（格式参考）</w:t>
      </w:r>
    </w:p>
    <w:p w14:paraId="27ECECB8">
      <w:pPr>
        <w:spacing w:line="320" w:lineRule="exact"/>
        <w:jc w:val="center"/>
        <w:rPr>
          <w:rFonts w:hint="eastAsia" w:ascii="宋体" w:hAnsi="宋体"/>
          <w:sz w:val="24"/>
          <w:szCs w:val="20"/>
        </w:rPr>
      </w:pPr>
    </w:p>
    <w:p w14:paraId="512501C9">
      <w:pPr>
        <w:snapToGrid w:val="0"/>
        <w:spacing w:before="156" w:beforeLines="50" w:after="50" w:line="36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致：</w:t>
      </w:r>
      <w:r>
        <w:rPr>
          <w:rFonts w:hint="eastAsia" w:asciiTheme="minorEastAsia" w:hAnsiTheme="minorEastAsia" w:eastAsiaTheme="minorEastAsia" w:cstheme="minorEastAsia"/>
          <w:sz w:val="21"/>
          <w:szCs w:val="21"/>
          <w:u w:val="single"/>
        </w:rPr>
        <w:t xml:space="preserve">            </w:t>
      </w:r>
      <w:r>
        <w:rPr>
          <w:rFonts w:hint="eastAsia" w:asciiTheme="minorEastAsia" w:hAnsiTheme="minorEastAsia" w:eastAsiaTheme="minorEastAsia" w:cstheme="minorEastAsia"/>
          <w:sz w:val="21"/>
          <w:szCs w:val="21"/>
        </w:rPr>
        <w:t>（采购人）：</w:t>
      </w:r>
    </w:p>
    <w:p w14:paraId="0CFF80FA">
      <w:pPr>
        <w:snapToGrid w:val="0"/>
        <w:spacing w:before="156" w:beforeLines="50" w:after="50" w:line="360" w:lineRule="exact"/>
        <w:ind w:firstLine="630" w:firstLineChars="3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u w:val="single"/>
        </w:rPr>
        <w:t xml:space="preserve">            </w:t>
      </w:r>
      <w:r>
        <w:rPr>
          <w:rFonts w:hint="eastAsia" w:asciiTheme="minorEastAsia" w:hAnsiTheme="minorEastAsia" w:eastAsiaTheme="minorEastAsia" w:cstheme="minorEastAsia"/>
          <w:sz w:val="21"/>
          <w:szCs w:val="21"/>
        </w:rPr>
        <w:t>（供应商名称）系中华人民共和国合法供应商，经营地址</w:t>
      </w:r>
      <w:r>
        <w:rPr>
          <w:rFonts w:hint="eastAsia" w:asciiTheme="minorEastAsia" w:hAnsiTheme="minorEastAsia" w:eastAsiaTheme="minorEastAsia" w:cstheme="minorEastAsia"/>
          <w:sz w:val="21"/>
          <w:szCs w:val="21"/>
          <w:u w:val="single"/>
        </w:rPr>
        <w:t xml:space="preserve">                  </w:t>
      </w:r>
      <w:r>
        <w:rPr>
          <w:rFonts w:hint="eastAsia" w:asciiTheme="minorEastAsia" w:hAnsiTheme="minorEastAsia" w:eastAsiaTheme="minorEastAsia" w:cstheme="minorEastAsia"/>
          <w:sz w:val="21"/>
          <w:szCs w:val="21"/>
        </w:rPr>
        <w:t>。</w:t>
      </w:r>
    </w:p>
    <w:p w14:paraId="3161B7EA">
      <w:pPr>
        <w:snapToGrid w:val="0"/>
        <w:spacing w:before="156" w:beforeLines="50" w:line="3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我</w:t>
      </w:r>
      <w:r>
        <w:rPr>
          <w:rFonts w:hint="eastAsia" w:asciiTheme="minorEastAsia" w:hAnsiTheme="minorEastAsia" w:eastAsiaTheme="minorEastAsia" w:cstheme="minorEastAsia"/>
          <w:sz w:val="21"/>
          <w:szCs w:val="21"/>
          <w:u w:val="single"/>
        </w:rPr>
        <w:t xml:space="preserve">            </w:t>
      </w:r>
      <w:r>
        <w:rPr>
          <w:rFonts w:hint="eastAsia" w:asciiTheme="minorEastAsia" w:hAnsiTheme="minorEastAsia" w:eastAsiaTheme="minorEastAsia" w:cstheme="minorEastAsia"/>
          <w:sz w:val="21"/>
          <w:szCs w:val="21"/>
        </w:rPr>
        <w:t>（姓名）系</w:t>
      </w:r>
      <w:r>
        <w:rPr>
          <w:rFonts w:hint="eastAsia" w:asciiTheme="minorEastAsia" w:hAnsiTheme="minorEastAsia" w:eastAsiaTheme="minorEastAsia" w:cstheme="minorEastAsia"/>
          <w:sz w:val="21"/>
          <w:szCs w:val="21"/>
          <w:u w:val="single"/>
        </w:rPr>
        <w:t xml:space="preserve">            </w:t>
      </w:r>
      <w:r>
        <w:rPr>
          <w:rFonts w:hint="eastAsia" w:asciiTheme="minorEastAsia" w:hAnsiTheme="minorEastAsia" w:eastAsiaTheme="minorEastAsia" w:cstheme="minorEastAsia"/>
          <w:sz w:val="21"/>
          <w:szCs w:val="21"/>
        </w:rPr>
        <w:t>（供应商名称）的法定代表人，我方愿意参加贵方组织的</w:t>
      </w:r>
      <w:r>
        <w:rPr>
          <w:rFonts w:hint="eastAsia" w:asciiTheme="minorEastAsia" w:hAnsiTheme="minorEastAsia" w:eastAsiaTheme="minorEastAsia" w:cstheme="minorEastAsia"/>
          <w:sz w:val="21"/>
          <w:szCs w:val="21"/>
          <w:u w:val="single"/>
        </w:rPr>
        <w:t xml:space="preserve">               </w:t>
      </w:r>
      <w:r>
        <w:rPr>
          <w:rFonts w:hint="eastAsia" w:asciiTheme="minorEastAsia" w:hAnsiTheme="minorEastAsia" w:eastAsiaTheme="minorEastAsia" w:cstheme="minorEastAsia"/>
          <w:sz w:val="21"/>
          <w:szCs w:val="21"/>
        </w:rPr>
        <w:t>项目的</w:t>
      </w:r>
      <w:r>
        <w:rPr>
          <w:rFonts w:hint="eastAsia" w:asciiTheme="minorEastAsia" w:hAnsiTheme="minorEastAsia" w:eastAsiaTheme="minorEastAsia" w:cstheme="minorEastAsia"/>
          <w:sz w:val="21"/>
          <w:szCs w:val="21"/>
          <w:lang w:eastAsia="zh-CN"/>
        </w:rPr>
        <w:t>采购</w:t>
      </w:r>
      <w:r>
        <w:rPr>
          <w:rFonts w:hint="eastAsia" w:asciiTheme="minorEastAsia" w:hAnsiTheme="minorEastAsia" w:eastAsiaTheme="minorEastAsia" w:cstheme="minorEastAsia"/>
          <w:sz w:val="21"/>
          <w:szCs w:val="21"/>
        </w:rPr>
        <w:t>，为便于贵方公正、择优地确定成交供应商及其竞标产品和服务，我方就本次</w:t>
      </w:r>
      <w:r>
        <w:rPr>
          <w:rFonts w:hint="eastAsia" w:asciiTheme="minorEastAsia" w:hAnsiTheme="minorEastAsia" w:eastAsiaTheme="minorEastAsia" w:cstheme="minorEastAsia"/>
          <w:sz w:val="21"/>
          <w:szCs w:val="21"/>
          <w:lang w:eastAsia="zh-CN"/>
        </w:rPr>
        <w:t>采购</w:t>
      </w:r>
      <w:r>
        <w:rPr>
          <w:rFonts w:hint="eastAsia" w:asciiTheme="minorEastAsia" w:hAnsiTheme="minorEastAsia" w:eastAsiaTheme="minorEastAsia" w:cstheme="minorEastAsia"/>
          <w:sz w:val="21"/>
          <w:szCs w:val="21"/>
        </w:rPr>
        <w:t>有关事项郑重声明如下：</w:t>
      </w:r>
    </w:p>
    <w:p w14:paraId="44B175B1">
      <w:pPr>
        <w:snapToGrid w:val="0"/>
        <w:spacing w:line="3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1.我方向贵方提交的所有响应文件、资料都是准确的和真实的。</w:t>
      </w:r>
    </w:p>
    <w:p w14:paraId="64C3A3C5">
      <w:pPr>
        <w:snapToGrid w:val="0"/>
        <w:spacing w:before="156" w:beforeLines="50" w:line="3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2.我方不是采购人的附属机构；在获知本项目采购信息后，与采购人聘请的为此项目提供咨询服务的公司及其附属机构没有任何联系。</w:t>
      </w:r>
    </w:p>
    <w:p w14:paraId="33B19880">
      <w:pPr>
        <w:snapToGrid w:val="0"/>
        <w:spacing w:before="156" w:beforeLines="50" w:line="3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3.我方此次向贵方提供的产品名称为：</w:t>
      </w:r>
      <w:r>
        <w:rPr>
          <w:rFonts w:hint="eastAsia" w:asciiTheme="minorEastAsia" w:hAnsiTheme="minorEastAsia" w:eastAsiaTheme="minorEastAsia" w:cstheme="minorEastAsia"/>
          <w:sz w:val="21"/>
          <w:szCs w:val="21"/>
          <w:u w:val="single"/>
        </w:rPr>
        <w:t xml:space="preserve">                              </w:t>
      </w:r>
      <w:r>
        <w:rPr>
          <w:rFonts w:hint="eastAsia" w:asciiTheme="minorEastAsia" w:hAnsiTheme="minorEastAsia" w:eastAsiaTheme="minorEastAsia" w:cstheme="minorEastAsia"/>
          <w:sz w:val="21"/>
          <w:szCs w:val="21"/>
        </w:rPr>
        <w:t>；规格型号：</w:t>
      </w:r>
      <w:r>
        <w:rPr>
          <w:rFonts w:hint="eastAsia" w:asciiTheme="minorEastAsia" w:hAnsiTheme="minorEastAsia" w:eastAsiaTheme="minorEastAsia" w:cstheme="minorEastAsia"/>
          <w:sz w:val="21"/>
          <w:szCs w:val="21"/>
          <w:u w:val="single"/>
        </w:rPr>
        <w:t xml:space="preserve">                           </w:t>
      </w:r>
      <w:r>
        <w:rPr>
          <w:rFonts w:hint="eastAsia" w:asciiTheme="minorEastAsia" w:hAnsiTheme="minorEastAsia" w:eastAsiaTheme="minorEastAsia" w:cstheme="minorEastAsia"/>
          <w:sz w:val="21"/>
          <w:szCs w:val="21"/>
        </w:rPr>
        <w:t>；该型号产品我方有现货可供，并已于</w:t>
      </w:r>
      <w:r>
        <w:rPr>
          <w:rFonts w:hint="eastAsia" w:asciiTheme="minorEastAsia" w:hAnsiTheme="minorEastAsia" w:eastAsiaTheme="minorEastAsia" w:cstheme="minorEastAsia"/>
          <w:sz w:val="21"/>
          <w:szCs w:val="21"/>
          <w:u w:val="single"/>
        </w:rPr>
        <w:t xml:space="preserve">     </w:t>
      </w:r>
      <w:r>
        <w:rPr>
          <w:rFonts w:hint="eastAsia" w:asciiTheme="minorEastAsia" w:hAnsiTheme="minorEastAsia" w:eastAsiaTheme="minorEastAsia" w:cstheme="minorEastAsia"/>
          <w:sz w:val="21"/>
          <w:szCs w:val="21"/>
        </w:rPr>
        <w:t>年</w:t>
      </w:r>
      <w:r>
        <w:rPr>
          <w:rFonts w:hint="eastAsia" w:asciiTheme="minorEastAsia" w:hAnsiTheme="minorEastAsia" w:eastAsiaTheme="minorEastAsia" w:cstheme="minorEastAsia"/>
          <w:sz w:val="21"/>
          <w:szCs w:val="21"/>
          <w:u w:val="single"/>
        </w:rPr>
        <w:t xml:space="preserve">   </w:t>
      </w:r>
      <w:r>
        <w:rPr>
          <w:rFonts w:hint="eastAsia" w:asciiTheme="minorEastAsia" w:hAnsiTheme="minorEastAsia" w:eastAsiaTheme="minorEastAsia" w:cstheme="minorEastAsia"/>
          <w:sz w:val="21"/>
          <w:szCs w:val="21"/>
        </w:rPr>
        <w:t>月生产完工或向</w:t>
      </w:r>
      <w:r>
        <w:rPr>
          <w:rFonts w:hint="eastAsia" w:asciiTheme="minorEastAsia" w:hAnsiTheme="minorEastAsia" w:eastAsiaTheme="minorEastAsia" w:cstheme="minorEastAsia"/>
          <w:sz w:val="21"/>
          <w:szCs w:val="21"/>
          <w:u w:val="single"/>
        </w:rPr>
        <w:t xml:space="preserve">　　              </w:t>
      </w:r>
      <w:r>
        <w:rPr>
          <w:rFonts w:hint="eastAsia" w:asciiTheme="minorEastAsia" w:hAnsiTheme="minorEastAsia" w:eastAsiaTheme="minorEastAsia" w:cstheme="minorEastAsia"/>
          <w:sz w:val="21"/>
          <w:szCs w:val="21"/>
        </w:rPr>
        <w:t>（原厂商名称）购进［</w:t>
      </w:r>
      <w:r>
        <w:rPr>
          <w:rFonts w:hint="eastAsia" w:asciiTheme="minorEastAsia" w:hAnsiTheme="minorEastAsia" w:eastAsiaTheme="minorEastAsia" w:cstheme="minorEastAsia"/>
          <w:b/>
          <w:bCs/>
          <w:sz w:val="21"/>
          <w:szCs w:val="21"/>
        </w:rPr>
        <w:t>或</w:t>
      </w:r>
      <w:r>
        <w:rPr>
          <w:rFonts w:hint="eastAsia" w:asciiTheme="minorEastAsia" w:hAnsiTheme="minorEastAsia" w:eastAsiaTheme="minorEastAsia" w:cstheme="minorEastAsia"/>
          <w:sz w:val="21"/>
          <w:szCs w:val="21"/>
        </w:rPr>
        <w:t>需在</w:t>
      </w:r>
      <w:r>
        <w:rPr>
          <w:rFonts w:hint="eastAsia" w:asciiTheme="minorEastAsia" w:hAnsiTheme="minorEastAsia" w:eastAsiaTheme="minorEastAsia" w:cstheme="minorEastAsia"/>
          <w:sz w:val="21"/>
          <w:szCs w:val="21"/>
          <w:lang w:eastAsia="zh-CN"/>
        </w:rPr>
        <w:t>成交</w:t>
      </w:r>
      <w:r>
        <w:rPr>
          <w:rFonts w:hint="eastAsia" w:asciiTheme="minorEastAsia" w:hAnsiTheme="minorEastAsia" w:eastAsiaTheme="minorEastAsia" w:cstheme="minorEastAsia"/>
          <w:sz w:val="21"/>
          <w:szCs w:val="21"/>
        </w:rPr>
        <w:t>后向</w:t>
      </w:r>
      <w:r>
        <w:rPr>
          <w:rFonts w:hint="eastAsia" w:asciiTheme="minorEastAsia" w:hAnsiTheme="minorEastAsia" w:eastAsiaTheme="minorEastAsia" w:cstheme="minorEastAsia"/>
          <w:sz w:val="21"/>
          <w:szCs w:val="21"/>
          <w:u w:val="single"/>
        </w:rPr>
        <w:t xml:space="preserve">               </w:t>
      </w:r>
      <w:r>
        <w:rPr>
          <w:rFonts w:hint="eastAsia" w:asciiTheme="minorEastAsia" w:hAnsiTheme="minorEastAsia" w:eastAsiaTheme="minorEastAsia" w:cstheme="minorEastAsia"/>
          <w:sz w:val="21"/>
          <w:szCs w:val="21"/>
        </w:rPr>
        <w:t>订购］。</w:t>
      </w:r>
    </w:p>
    <w:p w14:paraId="21B2818A">
      <w:pPr>
        <w:snapToGrid w:val="0"/>
        <w:spacing w:before="156" w:beforeLines="50" w:line="3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4.我方诚意提请贵方关注：近期有关该型号产品的生产、供货、售后服务以及性能等方面的重大决策和事项有：</w:t>
      </w:r>
    </w:p>
    <w:p w14:paraId="610EC987">
      <w:pPr>
        <w:snapToGrid w:val="0"/>
        <w:spacing w:before="156" w:beforeLines="50" w:line="360" w:lineRule="exact"/>
        <w:ind w:firstLine="420" w:firstLineChars="200"/>
        <w:rPr>
          <w:rFonts w:hint="eastAsia" w:asciiTheme="minorEastAsia" w:hAnsiTheme="minorEastAsia" w:eastAsiaTheme="minorEastAsia" w:cstheme="minorEastAsia"/>
          <w:sz w:val="21"/>
          <w:szCs w:val="21"/>
          <w:u w:val="single"/>
        </w:rPr>
      </w:pPr>
      <w:r>
        <w:rPr>
          <w:rFonts w:hint="eastAsia" w:asciiTheme="minorEastAsia" w:hAnsiTheme="minorEastAsia" w:eastAsiaTheme="minorEastAsia" w:cstheme="minorEastAsia"/>
          <w:sz w:val="21"/>
          <w:szCs w:val="21"/>
          <w:u w:val="single"/>
        </w:rPr>
        <w:t>　　　　　　　　　　　　　　　　　　　　　　　　　　　</w:t>
      </w:r>
    </w:p>
    <w:p w14:paraId="7DAAA253">
      <w:pPr>
        <w:snapToGrid w:val="0"/>
        <w:spacing w:before="156" w:beforeLines="50" w:line="3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u w:val="single"/>
        </w:rPr>
        <w:t>　　　　　　　　　　　　　　　　　　　　　　　　　　　</w:t>
      </w:r>
    </w:p>
    <w:p w14:paraId="4F8D6666">
      <w:pPr>
        <w:pStyle w:val="10"/>
        <w:snapToGrid w:val="0"/>
        <w:spacing w:line="360" w:lineRule="exact"/>
        <w:ind w:firstLine="420" w:firstLineChars="200"/>
        <w:rPr>
          <w:rFonts w:hint="eastAsia" w:asciiTheme="minorEastAsia" w:hAnsiTheme="minorEastAsia" w:eastAsiaTheme="minorEastAsia" w:cstheme="minorEastAsia"/>
          <w:sz w:val="21"/>
          <w:szCs w:val="21"/>
          <w:u w:val="single"/>
        </w:rPr>
      </w:pPr>
      <w:r>
        <w:rPr>
          <w:rFonts w:hint="eastAsia" w:asciiTheme="minorEastAsia" w:hAnsiTheme="minorEastAsia" w:eastAsiaTheme="minorEastAsia" w:cstheme="minorEastAsia"/>
          <w:sz w:val="21"/>
          <w:szCs w:val="21"/>
        </w:rPr>
        <w:t>5. 以上事项如有虚假或隐瞒，我方愿意承担一切后果，并不再寻求任何旨在减轻或免除法律责任的辩解。</w:t>
      </w:r>
    </w:p>
    <w:p w14:paraId="1B7D5FE9">
      <w:pPr>
        <w:spacing w:line="3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 采购合同中涉及国家秘密、商业秘密的内容除外。我方就对本次响应文件进行注明如下：（两项内容中必须选择一项）</w:t>
      </w:r>
    </w:p>
    <w:p w14:paraId="3CD8C6CB">
      <w:pPr>
        <w:spacing w:line="36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□我方本次响应文件</w:t>
      </w:r>
      <w:r>
        <w:rPr>
          <w:rFonts w:hint="eastAsia" w:asciiTheme="minorEastAsia" w:hAnsiTheme="minorEastAsia" w:eastAsiaTheme="minorEastAsia" w:cstheme="minorEastAsia"/>
          <w:kern w:val="0"/>
          <w:sz w:val="21"/>
          <w:szCs w:val="21"/>
        </w:rPr>
        <w:t>内容中</w:t>
      </w:r>
      <w:r>
        <w:rPr>
          <w:rFonts w:hint="eastAsia" w:asciiTheme="minorEastAsia" w:hAnsiTheme="minorEastAsia" w:eastAsiaTheme="minorEastAsia" w:cstheme="minorEastAsia"/>
          <w:sz w:val="21"/>
          <w:szCs w:val="21"/>
        </w:rPr>
        <w:t>未</w:t>
      </w:r>
      <w:r>
        <w:rPr>
          <w:rFonts w:hint="eastAsia" w:asciiTheme="minorEastAsia" w:hAnsiTheme="minorEastAsia" w:eastAsiaTheme="minorEastAsia" w:cstheme="minorEastAsia"/>
          <w:kern w:val="0"/>
          <w:sz w:val="21"/>
          <w:szCs w:val="21"/>
        </w:rPr>
        <w:t>涉及商业秘密；</w:t>
      </w:r>
    </w:p>
    <w:p w14:paraId="32A4EC9B">
      <w:pPr>
        <w:spacing w:line="360" w:lineRule="exact"/>
        <w:ind w:firstLine="420" w:firstLineChars="200"/>
        <w:rPr>
          <w:rFonts w:hint="eastAsia" w:asciiTheme="minorEastAsia" w:hAnsiTheme="minorEastAsia" w:eastAsiaTheme="minorEastAsia" w:cstheme="minorEastAsia"/>
          <w:sz w:val="21"/>
          <w:szCs w:val="21"/>
          <w:u w:val="single"/>
        </w:rPr>
      </w:pPr>
      <w:r>
        <w:rPr>
          <w:rFonts w:hint="eastAsia" w:asciiTheme="minorEastAsia" w:hAnsiTheme="minorEastAsia" w:eastAsiaTheme="minorEastAsia" w:cstheme="minorEastAsia"/>
          <w:sz w:val="21"/>
          <w:szCs w:val="21"/>
        </w:rPr>
        <w:t>□我方本次响应文件</w:t>
      </w:r>
      <w:r>
        <w:rPr>
          <w:rFonts w:hint="eastAsia" w:asciiTheme="minorEastAsia" w:hAnsiTheme="minorEastAsia" w:eastAsiaTheme="minorEastAsia" w:cstheme="minorEastAsia"/>
          <w:kern w:val="0"/>
          <w:sz w:val="21"/>
          <w:szCs w:val="21"/>
        </w:rPr>
        <w:t>涉及商业秘密的内容有：</w:t>
      </w:r>
      <w:r>
        <w:rPr>
          <w:rFonts w:hint="eastAsia" w:asciiTheme="minorEastAsia" w:hAnsiTheme="minorEastAsia" w:eastAsiaTheme="minorEastAsia" w:cstheme="minorEastAsia"/>
          <w:kern w:val="0"/>
          <w:sz w:val="21"/>
          <w:szCs w:val="21"/>
          <w:u w:val="single"/>
        </w:rPr>
        <w:t xml:space="preserve">                         </w:t>
      </w:r>
      <w:r>
        <w:rPr>
          <w:rFonts w:hint="eastAsia" w:asciiTheme="minorEastAsia" w:hAnsiTheme="minorEastAsia" w:eastAsiaTheme="minorEastAsia" w:cstheme="minorEastAsia"/>
          <w:kern w:val="0"/>
          <w:sz w:val="21"/>
          <w:szCs w:val="21"/>
        </w:rPr>
        <w:t>；</w:t>
      </w:r>
    </w:p>
    <w:p w14:paraId="70ADA9A1">
      <w:pPr>
        <w:snapToGrid w:val="0"/>
        <w:spacing w:before="156" w:beforeLines="50" w:line="360" w:lineRule="exact"/>
        <w:ind w:right="480"/>
        <w:rPr>
          <w:rFonts w:hint="eastAsia" w:asciiTheme="minorEastAsia" w:hAnsiTheme="minorEastAsia" w:eastAsiaTheme="minorEastAsia" w:cstheme="minorEastAsia"/>
          <w:sz w:val="21"/>
          <w:szCs w:val="21"/>
        </w:rPr>
      </w:pPr>
    </w:p>
    <w:p w14:paraId="0158C48C">
      <w:pPr>
        <w:snapToGrid w:val="0"/>
        <w:spacing w:before="156" w:beforeLines="50" w:line="360" w:lineRule="exact"/>
        <w:ind w:right="480"/>
        <w:rPr>
          <w:rFonts w:hint="eastAsia" w:asciiTheme="minorEastAsia" w:hAnsiTheme="minorEastAsia" w:eastAsiaTheme="minorEastAsia" w:cstheme="minorEastAsia"/>
          <w:sz w:val="21"/>
          <w:szCs w:val="21"/>
        </w:rPr>
      </w:pPr>
    </w:p>
    <w:p w14:paraId="766DFCC7">
      <w:pPr>
        <w:spacing w:line="400" w:lineRule="exact"/>
        <w:ind w:firstLine="3780" w:firstLineChars="1800"/>
        <w:rPr>
          <w:rFonts w:hint="eastAsia" w:ascii="宋体" w:hAnsi="宋体" w:cs="Courier New"/>
          <w:sz w:val="21"/>
          <w:szCs w:val="21"/>
          <w:u w:val="single"/>
        </w:rPr>
      </w:pPr>
      <w:r>
        <w:rPr>
          <w:rFonts w:hint="eastAsia" w:ascii="宋体" w:hAnsi="宋体" w:cs="Courier New"/>
          <w:sz w:val="21"/>
          <w:szCs w:val="21"/>
        </w:rPr>
        <w:t>法定代表人或</w:t>
      </w:r>
      <w:r>
        <w:rPr>
          <w:rFonts w:hint="eastAsia" w:ascii="宋体" w:hAnsi="宋体"/>
          <w:sz w:val="21"/>
          <w:szCs w:val="21"/>
        </w:rPr>
        <w:t>委托代理人</w:t>
      </w:r>
      <w:r>
        <w:rPr>
          <w:rFonts w:hint="eastAsia" w:ascii="宋体" w:hAnsi="宋体" w:cs="Courier New"/>
          <w:sz w:val="21"/>
          <w:szCs w:val="21"/>
        </w:rPr>
        <w:t>（签字）:</w:t>
      </w:r>
      <w:r>
        <w:rPr>
          <w:rFonts w:hint="eastAsia" w:ascii="宋体" w:hAnsi="宋体" w:cs="Courier New"/>
          <w:sz w:val="21"/>
          <w:szCs w:val="21"/>
          <w:u w:val="single"/>
        </w:rPr>
        <w:t xml:space="preserve">             </w:t>
      </w:r>
    </w:p>
    <w:p w14:paraId="3A1E3AE1">
      <w:pPr>
        <w:spacing w:line="400" w:lineRule="exact"/>
        <w:ind w:firstLine="4200" w:firstLineChars="2000"/>
        <w:rPr>
          <w:rFonts w:hint="eastAsia" w:ascii="宋体" w:hAnsi="宋体" w:cs="Courier New"/>
          <w:sz w:val="21"/>
          <w:szCs w:val="21"/>
          <w:u w:val="single"/>
        </w:rPr>
      </w:pPr>
      <w:r>
        <w:rPr>
          <w:rFonts w:hint="eastAsia" w:ascii="宋体" w:hAnsi="宋体" w:cs="Courier New"/>
          <w:sz w:val="21"/>
          <w:szCs w:val="21"/>
        </w:rPr>
        <w:t>供应商名称（盖公章）：</w:t>
      </w:r>
      <w:r>
        <w:rPr>
          <w:rFonts w:hint="eastAsia" w:ascii="宋体" w:hAnsi="宋体" w:cs="Courier New"/>
          <w:sz w:val="21"/>
          <w:szCs w:val="21"/>
          <w:u w:val="single"/>
        </w:rPr>
        <w:t xml:space="preserve">            </w:t>
      </w:r>
    </w:p>
    <w:p w14:paraId="021FE491">
      <w:pPr>
        <w:adjustRightInd w:val="0"/>
        <w:snapToGrid w:val="0"/>
        <w:spacing w:line="400" w:lineRule="exact"/>
        <w:ind w:right="120"/>
        <w:jc w:val="center"/>
        <w:rPr>
          <w:rFonts w:hint="eastAsia" w:ascii="宋体" w:hAnsi="宋体"/>
          <w:sz w:val="21"/>
          <w:szCs w:val="21"/>
        </w:rPr>
      </w:pPr>
      <w:r>
        <w:rPr>
          <w:rFonts w:hint="eastAsia" w:ascii="宋体" w:hAnsi="宋体"/>
          <w:sz w:val="21"/>
          <w:szCs w:val="21"/>
        </w:rPr>
        <w:t xml:space="preserve">                                            日期：</w:t>
      </w:r>
      <w:r>
        <w:rPr>
          <w:rFonts w:hint="eastAsia" w:ascii="宋体" w:hAnsi="宋体"/>
          <w:sz w:val="21"/>
          <w:szCs w:val="21"/>
          <w:u w:val="single"/>
        </w:rPr>
        <w:t xml:space="preserve">      </w:t>
      </w:r>
      <w:r>
        <w:rPr>
          <w:rFonts w:hint="eastAsia" w:ascii="宋体" w:hAnsi="宋体"/>
          <w:sz w:val="21"/>
          <w:szCs w:val="21"/>
        </w:rPr>
        <w:t>年</w:t>
      </w:r>
      <w:r>
        <w:rPr>
          <w:rFonts w:hint="eastAsia" w:ascii="宋体" w:hAnsi="宋体"/>
          <w:sz w:val="21"/>
          <w:szCs w:val="21"/>
          <w:u w:val="single"/>
        </w:rPr>
        <w:t xml:space="preserve">     </w:t>
      </w:r>
      <w:r>
        <w:rPr>
          <w:rFonts w:hint="eastAsia" w:ascii="宋体" w:hAnsi="宋体"/>
          <w:sz w:val="21"/>
          <w:szCs w:val="21"/>
        </w:rPr>
        <w:t>月</w:t>
      </w:r>
      <w:r>
        <w:rPr>
          <w:rFonts w:hint="eastAsia" w:ascii="宋体" w:hAnsi="宋体"/>
          <w:sz w:val="21"/>
          <w:szCs w:val="21"/>
          <w:u w:val="single"/>
        </w:rPr>
        <w:t xml:space="preserve">     </w:t>
      </w:r>
      <w:r>
        <w:rPr>
          <w:rFonts w:hint="eastAsia" w:ascii="宋体" w:hAnsi="宋体"/>
          <w:sz w:val="21"/>
          <w:szCs w:val="21"/>
        </w:rPr>
        <w:t xml:space="preserve">日 </w:t>
      </w:r>
    </w:p>
    <w:p w14:paraId="0D4B21C1">
      <w:pPr>
        <w:rPr>
          <w:rFonts w:hint="eastAsia" w:ascii="宋体" w:hAnsi="宋体" w:eastAsia="宋体" w:cs="Times New Roman"/>
          <w:szCs w:val="21"/>
        </w:rPr>
      </w:pPr>
      <w:r>
        <w:rPr>
          <w:rFonts w:hint="eastAsia" w:ascii="宋体" w:hAnsi="宋体" w:eastAsia="宋体" w:cs="Times New Roman"/>
          <w:szCs w:val="21"/>
        </w:rPr>
        <w:br w:type="page"/>
      </w:r>
    </w:p>
    <w:p w14:paraId="50CB4D35">
      <w:pPr>
        <w:spacing w:line="360" w:lineRule="exact"/>
        <w:jc w:val="center"/>
        <w:rPr>
          <w:rFonts w:hint="default" w:ascii="宋体" w:hAnsi="宋体" w:eastAsia="宋体"/>
          <w:b/>
          <w:bCs/>
          <w:sz w:val="32"/>
          <w:szCs w:val="32"/>
          <w:lang w:val="en-US" w:eastAsia="zh-CN"/>
        </w:rPr>
      </w:pPr>
      <w:r>
        <w:rPr>
          <w:rFonts w:hint="eastAsia" w:ascii="宋体" w:hAnsi="宋体"/>
          <w:b/>
          <w:bCs/>
          <w:sz w:val="32"/>
          <w:szCs w:val="32"/>
        </w:rPr>
        <w:t>竞标报价表</w:t>
      </w:r>
    </w:p>
    <w:p w14:paraId="5683F916">
      <w:pPr>
        <w:spacing w:line="360" w:lineRule="exact"/>
        <w:rPr>
          <w:rFonts w:hint="eastAsia" w:ascii="宋体" w:hAnsi="宋体"/>
          <w:szCs w:val="21"/>
        </w:rPr>
      </w:pPr>
    </w:p>
    <w:p w14:paraId="5085602C">
      <w:pPr>
        <w:spacing w:line="360" w:lineRule="exact"/>
        <w:rPr>
          <w:rFonts w:hint="eastAsia" w:ascii="宋体" w:hAnsi="宋体" w:eastAsia="宋体" w:cs="宋体"/>
          <w:sz w:val="21"/>
          <w:szCs w:val="21"/>
          <w:lang w:eastAsia="zh-CN"/>
        </w:rPr>
      </w:pPr>
      <w:r>
        <w:rPr>
          <w:rFonts w:hint="eastAsia" w:ascii="宋体" w:hAnsi="宋体" w:eastAsia="宋体" w:cs="宋体"/>
          <w:sz w:val="21"/>
          <w:szCs w:val="21"/>
        </w:rPr>
        <w:t>采购项目</w:t>
      </w:r>
      <w:r>
        <w:rPr>
          <w:rFonts w:hint="eastAsia" w:ascii="宋体" w:hAnsi="宋体" w:eastAsia="宋体" w:cs="宋体"/>
          <w:sz w:val="21"/>
          <w:szCs w:val="21"/>
          <w:lang w:eastAsia="zh-CN"/>
        </w:rPr>
        <w:t>名称：</w:t>
      </w:r>
    </w:p>
    <w:tbl>
      <w:tblPr>
        <w:tblStyle w:val="22"/>
        <w:tblpPr w:leftFromText="180" w:rightFromText="180" w:vertAnchor="text" w:horzAnchor="page" w:tblpX="1431" w:tblpY="219"/>
        <w:tblOverlap w:val="never"/>
        <w:tblW w:w="972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0"/>
        <w:gridCol w:w="1260"/>
        <w:gridCol w:w="1432"/>
        <w:gridCol w:w="1684"/>
        <w:gridCol w:w="716"/>
        <w:gridCol w:w="800"/>
        <w:gridCol w:w="1308"/>
        <w:gridCol w:w="1620"/>
      </w:tblGrid>
      <w:tr w14:paraId="7E4B1C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auto" w:sz="4" w:space="0"/>
              <w:left w:val="single" w:color="auto" w:sz="4" w:space="0"/>
              <w:bottom w:val="single" w:color="auto" w:sz="4" w:space="0"/>
              <w:right w:val="single" w:color="auto" w:sz="4" w:space="0"/>
            </w:tcBorders>
            <w:noWrap w:val="0"/>
            <w:vAlign w:val="center"/>
          </w:tcPr>
          <w:p w14:paraId="3948E82D">
            <w:pPr>
              <w:tabs>
                <w:tab w:val="left" w:pos="1418"/>
              </w:tabs>
              <w:snapToGrid w:val="0"/>
              <w:spacing w:before="50" w:after="50" w:line="360" w:lineRule="exact"/>
              <w:jc w:val="center"/>
              <w:rPr>
                <w:rFonts w:ascii="宋体" w:hAnsi="宋体"/>
                <w:color w:val="000000"/>
                <w:spacing w:val="20"/>
                <w:sz w:val="21"/>
                <w:szCs w:val="21"/>
              </w:rPr>
            </w:pPr>
            <w:r>
              <w:rPr>
                <w:rFonts w:hint="eastAsia" w:ascii="宋体" w:hAnsi="宋体"/>
                <w:color w:val="000000"/>
                <w:sz w:val="21"/>
                <w:szCs w:val="21"/>
              </w:rPr>
              <w:t>序号</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95C2C5F">
            <w:pPr>
              <w:tabs>
                <w:tab w:val="left" w:pos="1418"/>
              </w:tabs>
              <w:snapToGrid w:val="0"/>
              <w:spacing w:before="50" w:after="50" w:line="360" w:lineRule="exact"/>
              <w:jc w:val="center"/>
              <w:rPr>
                <w:rFonts w:ascii="宋体" w:hAnsi="宋体"/>
                <w:color w:val="000000"/>
                <w:sz w:val="21"/>
                <w:szCs w:val="21"/>
              </w:rPr>
            </w:pPr>
            <w:r>
              <w:rPr>
                <w:rFonts w:hint="eastAsia" w:ascii="宋体" w:hAnsi="宋体"/>
                <w:color w:val="000000"/>
                <w:sz w:val="21"/>
                <w:szCs w:val="21"/>
                <w:lang w:eastAsia="zh-CN"/>
              </w:rPr>
              <w:t>货物</w:t>
            </w:r>
            <w:r>
              <w:rPr>
                <w:rFonts w:hint="eastAsia" w:ascii="宋体" w:hAnsi="宋体"/>
                <w:color w:val="000000"/>
                <w:sz w:val="21"/>
                <w:szCs w:val="21"/>
              </w:rPr>
              <w:t>名称</w:t>
            </w:r>
          </w:p>
        </w:tc>
        <w:tc>
          <w:tcPr>
            <w:tcW w:w="1432" w:type="dxa"/>
            <w:tcBorders>
              <w:top w:val="single" w:color="auto" w:sz="4" w:space="0"/>
              <w:left w:val="single" w:color="auto" w:sz="4" w:space="0"/>
              <w:bottom w:val="single" w:color="auto" w:sz="4" w:space="0"/>
              <w:right w:val="single" w:color="auto" w:sz="4" w:space="0"/>
            </w:tcBorders>
            <w:noWrap w:val="0"/>
            <w:vAlign w:val="center"/>
          </w:tcPr>
          <w:p w14:paraId="70362FB4">
            <w:pPr>
              <w:tabs>
                <w:tab w:val="left" w:pos="1418"/>
              </w:tabs>
              <w:snapToGrid w:val="0"/>
              <w:spacing w:before="50" w:after="50" w:line="260" w:lineRule="exact"/>
              <w:jc w:val="center"/>
              <w:rPr>
                <w:rFonts w:hint="eastAsia" w:eastAsia="宋体"/>
                <w:color w:val="000000"/>
                <w:sz w:val="21"/>
                <w:szCs w:val="21"/>
                <w:lang w:eastAsia="zh-CN"/>
              </w:rPr>
            </w:pPr>
            <w:r>
              <w:rPr>
                <w:rFonts w:hint="eastAsia" w:ascii="宋体" w:hAnsi="宋体" w:eastAsia="宋体" w:cs="Times New Roman"/>
                <w:color w:val="000000"/>
                <w:sz w:val="21"/>
                <w:szCs w:val="21"/>
                <w:lang w:eastAsia="zh-CN"/>
              </w:rPr>
              <w:t>厂家及品牌</w:t>
            </w:r>
          </w:p>
        </w:tc>
        <w:tc>
          <w:tcPr>
            <w:tcW w:w="1684" w:type="dxa"/>
            <w:tcBorders>
              <w:top w:val="single" w:color="auto" w:sz="4" w:space="0"/>
              <w:left w:val="single" w:color="auto" w:sz="4" w:space="0"/>
              <w:bottom w:val="single" w:color="auto" w:sz="4" w:space="0"/>
              <w:right w:val="single" w:color="auto" w:sz="4" w:space="0"/>
            </w:tcBorders>
            <w:noWrap w:val="0"/>
            <w:vAlign w:val="center"/>
          </w:tcPr>
          <w:p w14:paraId="7C02000F">
            <w:pPr>
              <w:tabs>
                <w:tab w:val="left" w:pos="1418"/>
              </w:tabs>
              <w:snapToGrid w:val="0"/>
              <w:spacing w:before="50" w:after="50" w:line="260" w:lineRule="exact"/>
              <w:jc w:val="center"/>
              <w:rPr>
                <w:rFonts w:ascii="宋体" w:hAnsi="宋体"/>
                <w:color w:val="000000"/>
                <w:sz w:val="21"/>
                <w:szCs w:val="21"/>
              </w:rPr>
            </w:pPr>
            <w:r>
              <w:rPr>
                <w:rFonts w:hint="eastAsia" w:ascii="宋体" w:hAnsi="宋体"/>
                <w:color w:val="000000"/>
                <w:sz w:val="21"/>
                <w:szCs w:val="21"/>
              </w:rPr>
              <w:t>规格型号</w:t>
            </w:r>
          </w:p>
        </w:tc>
        <w:tc>
          <w:tcPr>
            <w:tcW w:w="716" w:type="dxa"/>
            <w:tcBorders>
              <w:top w:val="single" w:color="auto" w:sz="4" w:space="0"/>
              <w:left w:val="single" w:color="auto" w:sz="4" w:space="0"/>
              <w:bottom w:val="single" w:color="auto" w:sz="4" w:space="0"/>
              <w:right w:val="single" w:color="auto" w:sz="4" w:space="0"/>
            </w:tcBorders>
            <w:noWrap w:val="0"/>
            <w:vAlign w:val="center"/>
          </w:tcPr>
          <w:p w14:paraId="5DCF5955">
            <w:pPr>
              <w:tabs>
                <w:tab w:val="left" w:pos="1418"/>
              </w:tabs>
              <w:snapToGrid w:val="0"/>
              <w:spacing w:before="50" w:after="50" w:line="260" w:lineRule="exact"/>
              <w:jc w:val="center"/>
              <w:rPr>
                <w:rFonts w:hint="eastAsia" w:ascii="宋体" w:hAnsi="宋体" w:eastAsia="宋体"/>
                <w:color w:val="000000"/>
                <w:sz w:val="21"/>
                <w:szCs w:val="21"/>
                <w:lang w:eastAsia="zh-CN"/>
              </w:rPr>
            </w:pPr>
            <w:r>
              <w:rPr>
                <w:rFonts w:hint="eastAsia" w:ascii="宋体" w:hAnsi="宋体"/>
                <w:color w:val="000000"/>
                <w:sz w:val="21"/>
                <w:szCs w:val="21"/>
                <w:lang w:eastAsia="zh-CN"/>
              </w:rPr>
              <w:t>单位</w:t>
            </w:r>
          </w:p>
        </w:tc>
        <w:tc>
          <w:tcPr>
            <w:tcW w:w="800" w:type="dxa"/>
            <w:tcBorders>
              <w:top w:val="single" w:color="auto" w:sz="4" w:space="0"/>
              <w:left w:val="single" w:color="auto" w:sz="4" w:space="0"/>
              <w:bottom w:val="single" w:color="auto" w:sz="4" w:space="0"/>
              <w:right w:val="single" w:color="auto" w:sz="4" w:space="0"/>
            </w:tcBorders>
            <w:noWrap w:val="0"/>
            <w:vAlign w:val="center"/>
          </w:tcPr>
          <w:p w14:paraId="6D6C4EFB">
            <w:pPr>
              <w:tabs>
                <w:tab w:val="left" w:pos="1418"/>
              </w:tabs>
              <w:snapToGrid w:val="0"/>
              <w:spacing w:before="50" w:after="50" w:line="360" w:lineRule="exact"/>
              <w:jc w:val="center"/>
              <w:rPr>
                <w:rFonts w:ascii="宋体" w:hAnsi="宋体"/>
                <w:color w:val="000000"/>
                <w:sz w:val="21"/>
                <w:szCs w:val="21"/>
              </w:rPr>
            </w:pPr>
            <w:r>
              <w:rPr>
                <w:rFonts w:hint="eastAsia" w:ascii="宋体" w:hAnsi="宋体"/>
                <w:color w:val="000000"/>
                <w:sz w:val="21"/>
                <w:szCs w:val="21"/>
              </w:rPr>
              <w:t>数量</w:t>
            </w:r>
          </w:p>
        </w:tc>
        <w:tc>
          <w:tcPr>
            <w:tcW w:w="1308" w:type="dxa"/>
            <w:tcBorders>
              <w:top w:val="single" w:color="auto" w:sz="4" w:space="0"/>
              <w:left w:val="single" w:color="auto" w:sz="4" w:space="0"/>
              <w:bottom w:val="single" w:color="auto" w:sz="4" w:space="0"/>
              <w:right w:val="single" w:color="auto" w:sz="4" w:space="0"/>
            </w:tcBorders>
            <w:noWrap w:val="0"/>
            <w:vAlign w:val="center"/>
          </w:tcPr>
          <w:p w14:paraId="3FF1315A">
            <w:pPr>
              <w:tabs>
                <w:tab w:val="left" w:pos="1418"/>
              </w:tabs>
              <w:snapToGrid w:val="0"/>
              <w:spacing w:before="50" w:after="50" w:line="360" w:lineRule="exact"/>
              <w:jc w:val="center"/>
              <w:rPr>
                <w:rFonts w:hint="eastAsia" w:ascii="宋体" w:hAnsi="宋体" w:eastAsia="宋体"/>
                <w:color w:val="000000"/>
                <w:sz w:val="21"/>
                <w:szCs w:val="21"/>
                <w:lang w:eastAsia="zh-CN"/>
              </w:rPr>
            </w:pPr>
            <w:r>
              <w:rPr>
                <w:rFonts w:hint="eastAsia" w:ascii="宋体" w:hAnsi="宋体"/>
                <w:color w:val="000000"/>
                <w:sz w:val="21"/>
                <w:szCs w:val="21"/>
              </w:rPr>
              <w:t>单价</w:t>
            </w:r>
            <w:r>
              <w:rPr>
                <w:rFonts w:hint="eastAsia" w:ascii="宋体" w:hAnsi="宋体"/>
                <w:color w:val="000000"/>
                <w:sz w:val="21"/>
                <w:szCs w:val="21"/>
                <w:lang w:eastAsia="zh-CN"/>
              </w:rPr>
              <w:t>（元）</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3C4AAA10">
            <w:pPr>
              <w:tabs>
                <w:tab w:val="left" w:pos="1418"/>
              </w:tabs>
              <w:snapToGrid w:val="0"/>
              <w:spacing w:before="50" w:after="50" w:line="360" w:lineRule="exact"/>
              <w:jc w:val="center"/>
              <w:rPr>
                <w:rFonts w:hint="eastAsia" w:ascii="宋体" w:hAnsi="宋体" w:eastAsia="宋体"/>
                <w:color w:val="000000"/>
                <w:sz w:val="21"/>
                <w:szCs w:val="21"/>
                <w:lang w:eastAsia="zh-CN"/>
              </w:rPr>
            </w:pPr>
            <w:r>
              <w:rPr>
                <w:rFonts w:hint="eastAsia" w:ascii="宋体" w:hAnsi="宋体"/>
                <w:color w:val="000000"/>
                <w:sz w:val="21"/>
                <w:szCs w:val="21"/>
              </w:rPr>
              <w:t>金额</w:t>
            </w:r>
            <w:r>
              <w:rPr>
                <w:rFonts w:hint="eastAsia" w:ascii="宋体" w:hAnsi="宋体"/>
                <w:color w:val="000000"/>
                <w:sz w:val="21"/>
                <w:szCs w:val="21"/>
                <w:lang w:eastAsia="zh-CN"/>
              </w:rPr>
              <w:t>（元）</w:t>
            </w:r>
          </w:p>
        </w:tc>
      </w:tr>
      <w:tr w14:paraId="34C17A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900" w:type="dxa"/>
            <w:tcBorders>
              <w:top w:val="single" w:color="auto" w:sz="4" w:space="0"/>
              <w:left w:val="single" w:color="auto" w:sz="4" w:space="0"/>
              <w:bottom w:val="single" w:color="auto" w:sz="4" w:space="0"/>
              <w:right w:val="single" w:color="auto" w:sz="4" w:space="0"/>
            </w:tcBorders>
            <w:noWrap w:val="0"/>
            <w:vAlign w:val="top"/>
          </w:tcPr>
          <w:p w14:paraId="7FE635E9">
            <w:pPr>
              <w:tabs>
                <w:tab w:val="left" w:pos="1418"/>
              </w:tabs>
              <w:snapToGrid w:val="0"/>
              <w:spacing w:before="50" w:after="50" w:line="360" w:lineRule="exact"/>
              <w:jc w:val="center"/>
              <w:rPr>
                <w:rFonts w:hint="eastAsia" w:ascii="宋体" w:hAnsi="宋体" w:eastAsia="宋体"/>
                <w:color w:val="000000"/>
                <w:spacing w:val="20"/>
                <w:sz w:val="21"/>
                <w:szCs w:val="21"/>
                <w:lang w:val="en-US" w:eastAsia="zh-CN"/>
              </w:rPr>
            </w:pPr>
            <w:r>
              <w:rPr>
                <w:rFonts w:hint="eastAsia" w:ascii="宋体" w:hAnsi="宋体"/>
                <w:color w:val="000000"/>
                <w:spacing w:val="20"/>
                <w:sz w:val="21"/>
                <w:szCs w:val="21"/>
                <w:lang w:val="en-US" w:eastAsia="zh-CN"/>
              </w:rPr>
              <w:t>1</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A71FC5F">
            <w:pPr>
              <w:snapToGrid w:val="0"/>
              <w:spacing w:before="50" w:after="50" w:line="360" w:lineRule="exact"/>
              <w:jc w:val="left"/>
              <w:rPr>
                <w:rFonts w:ascii="宋体" w:hAnsi="宋体"/>
                <w:bCs/>
                <w:color w:val="000000"/>
                <w:sz w:val="21"/>
                <w:szCs w:val="21"/>
              </w:rPr>
            </w:pPr>
          </w:p>
        </w:tc>
        <w:tc>
          <w:tcPr>
            <w:tcW w:w="1432" w:type="dxa"/>
            <w:tcBorders>
              <w:top w:val="single" w:color="auto" w:sz="4" w:space="0"/>
              <w:left w:val="single" w:color="auto" w:sz="4" w:space="0"/>
              <w:bottom w:val="single" w:color="auto" w:sz="4" w:space="0"/>
              <w:right w:val="single" w:color="auto" w:sz="4" w:space="0"/>
            </w:tcBorders>
            <w:noWrap w:val="0"/>
            <w:vAlign w:val="top"/>
          </w:tcPr>
          <w:p w14:paraId="63DA04C5">
            <w:pPr>
              <w:tabs>
                <w:tab w:val="left" w:pos="1418"/>
              </w:tabs>
              <w:snapToGrid w:val="0"/>
              <w:spacing w:before="50" w:after="50" w:line="360" w:lineRule="exact"/>
              <w:jc w:val="center"/>
              <w:rPr>
                <w:rFonts w:ascii="宋体" w:hAnsi="宋体"/>
                <w:color w:val="000000"/>
                <w:spacing w:val="20"/>
                <w:sz w:val="21"/>
                <w:szCs w:val="21"/>
              </w:rPr>
            </w:pPr>
          </w:p>
        </w:tc>
        <w:tc>
          <w:tcPr>
            <w:tcW w:w="1684" w:type="dxa"/>
            <w:tcBorders>
              <w:top w:val="single" w:color="auto" w:sz="4" w:space="0"/>
              <w:left w:val="single" w:color="auto" w:sz="4" w:space="0"/>
              <w:bottom w:val="single" w:color="auto" w:sz="4" w:space="0"/>
              <w:right w:val="single" w:color="auto" w:sz="4" w:space="0"/>
            </w:tcBorders>
            <w:noWrap w:val="0"/>
            <w:vAlign w:val="top"/>
          </w:tcPr>
          <w:p w14:paraId="15D725DB">
            <w:pPr>
              <w:tabs>
                <w:tab w:val="left" w:pos="1418"/>
              </w:tabs>
              <w:snapToGrid w:val="0"/>
              <w:spacing w:before="50" w:after="50" w:line="360" w:lineRule="exact"/>
              <w:jc w:val="center"/>
              <w:rPr>
                <w:rFonts w:ascii="宋体" w:hAnsi="宋体"/>
                <w:color w:val="000000"/>
                <w:spacing w:val="20"/>
                <w:sz w:val="21"/>
                <w:szCs w:val="21"/>
              </w:rPr>
            </w:pPr>
          </w:p>
        </w:tc>
        <w:tc>
          <w:tcPr>
            <w:tcW w:w="716" w:type="dxa"/>
            <w:tcBorders>
              <w:top w:val="single" w:color="auto" w:sz="4" w:space="0"/>
              <w:left w:val="single" w:color="auto" w:sz="4" w:space="0"/>
              <w:bottom w:val="single" w:color="auto" w:sz="4" w:space="0"/>
              <w:right w:val="single" w:color="auto" w:sz="4" w:space="0"/>
            </w:tcBorders>
            <w:noWrap w:val="0"/>
            <w:vAlign w:val="top"/>
          </w:tcPr>
          <w:p w14:paraId="3BD5DD56">
            <w:pPr>
              <w:tabs>
                <w:tab w:val="left" w:pos="1418"/>
              </w:tabs>
              <w:snapToGrid w:val="0"/>
              <w:spacing w:before="50" w:after="50" w:line="360" w:lineRule="exact"/>
              <w:jc w:val="center"/>
              <w:rPr>
                <w:rFonts w:ascii="宋体" w:hAnsi="宋体"/>
                <w:color w:val="000000"/>
                <w:spacing w:val="20"/>
                <w:sz w:val="21"/>
                <w:szCs w:val="21"/>
              </w:rPr>
            </w:pPr>
          </w:p>
        </w:tc>
        <w:tc>
          <w:tcPr>
            <w:tcW w:w="800" w:type="dxa"/>
            <w:tcBorders>
              <w:top w:val="single" w:color="auto" w:sz="4" w:space="0"/>
              <w:left w:val="single" w:color="auto" w:sz="4" w:space="0"/>
              <w:bottom w:val="single" w:color="auto" w:sz="4" w:space="0"/>
              <w:right w:val="single" w:color="auto" w:sz="4" w:space="0"/>
            </w:tcBorders>
            <w:noWrap w:val="0"/>
            <w:vAlign w:val="top"/>
          </w:tcPr>
          <w:p w14:paraId="61820511">
            <w:pPr>
              <w:tabs>
                <w:tab w:val="left" w:pos="1418"/>
              </w:tabs>
              <w:snapToGrid w:val="0"/>
              <w:spacing w:before="50" w:after="50" w:line="360" w:lineRule="exact"/>
              <w:jc w:val="center"/>
              <w:rPr>
                <w:rFonts w:ascii="宋体" w:hAnsi="宋体"/>
                <w:color w:val="000000"/>
                <w:spacing w:val="20"/>
                <w:sz w:val="21"/>
                <w:szCs w:val="21"/>
              </w:rPr>
            </w:pPr>
          </w:p>
        </w:tc>
        <w:tc>
          <w:tcPr>
            <w:tcW w:w="1308" w:type="dxa"/>
            <w:tcBorders>
              <w:top w:val="single" w:color="auto" w:sz="4" w:space="0"/>
              <w:left w:val="single" w:color="auto" w:sz="4" w:space="0"/>
              <w:bottom w:val="single" w:color="auto" w:sz="4" w:space="0"/>
              <w:right w:val="single" w:color="auto" w:sz="4" w:space="0"/>
            </w:tcBorders>
            <w:noWrap w:val="0"/>
            <w:vAlign w:val="top"/>
          </w:tcPr>
          <w:p w14:paraId="2F4AD29D">
            <w:pPr>
              <w:tabs>
                <w:tab w:val="left" w:pos="1418"/>
              </w:tabs>
              <w:snapToGrid w:val="0"/>
              <w:spacing w:before="50" w:after="50" w:line="360" w:lineRule="exact"/>
              <w:jc w:val="center"/>
              <w:rPr>
                <w:rFonts w:ascii="宋体" w:hAnsi="宋体"/>
                <w:color w:val="000000"/>
                <w:spacing w:val="20"/>
                <w:sz w:val="21"/>
                <w:szCs w:val="21"/>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0AA4B3EF">
            <w:pPr>
              <w:tabs>
                <w:tab w:val="left" w:pos="1418"/>
              </w:tabs>
              <w:snapToGrid w:val="0"/>
              <w:spacing w:before="50" w:after="50" w:line="360" w:lineRule="exact"/>
              <w:jc w:val="center"/>
              <w:rPr>
                <w:rFonts w:ascii="宋体" w:hAnsi="宋体"/>
                <w:color w:val="000000"/>
                <w:spacing w:val="20"/>
                <w:sz w:val="21"/>
                <w:szCs w:val="21"/>
              </w:rPr>
            </w:pPr>
          </w:p>
        </w:tc>
      </w:tr>
      <w:tr w14:paraId="379374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900" w:type="dxa"/>
            <w:tcBorders>
              <w:top w:val="single" w:color="auto" w:sz="4" w:space="0"/>
              <w:left w:val="single" w:color="auto" w:sz="4" w:space="0"/>
              <w:bottom w:val="single" w:color="auto" w:sz="4" w:space="0"/>
              <w:right w:val="single" w:color="auto" w:sz="4" w:space="0"/>
            </w:tcBorders>
            <w:noWrap w:val="0"/>
            <w:vAlign w:val="top"/>
          </w:tcPr>
          <w:p w14:paraId="7B8332D7">
            <w:pPr>
              <w:tabs>
                <w:tab w:val="left" w:pos="1418"/>
              </w:tabs>
              <w:snapToGrid w:val="0"/>
              <w:spacing w:before="50" w:after="50" w:line="360" w:lineRule="exact"/>
              <w:jc w:val="center"/>
              <w:rPr>
                <w:rFonts w:hint="eastAsia" w:ascii="宋体" w:hAnsi="宋体" w:eastAsia="宋体"/>
                <w:color w:val="000000"/>
                <w:spacing w:val="20"/>
                <w:sz w:val="21"/>
                <w:szCs w:val="21"/>
                <w:lang w:val="en-US" w:eastAsia="zh-CN"/>
              </w:rPr>
            </w:pPr>
            <w:r>
              <w:rPr>
                <w:rFonts w:hint="eastAsia" w:ascii="宋体" w:hAnsi="宋体"/>
                <w:color w:val="000000"/>
                <w:spacing w:val="20"/>
                <w:sz w:val="21"/>
                <w:szCs w:val="21"/>
                <w:lang w:val="en-US" w:eastAsia="zh-CN"/>
              </w:rPr>
              <w:t>2</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F329871">
            <w:pPr>
              <w:snapToGrid w:val="0"/>
              <w:spacing w:before="50" w:after="50" w:line="360" w:lineRule="exact"/>
              <w:jc w:val="left"/>
              <w:rPr>
                <w:rFonts w:ascii="宋体" w:hAnsi="宋体"/>
                <w:bCs/>
                <w:color w:val="000000"/>
                <w:sz w:val="21"/>
                <w:szCs w:val="21"/>
              </w:rPr>
            </w:pPr>
          </w:p>
        </w:tc>
        <w:tc>
          <w:tcPr>
            <w:tcW w:w="1432" w:type="dxa"/>
            <w:tcBorders>
              <w:top w:val="single" w:color="auto" w:sz="4" w:space="0"/>
              <w:left w:val="single" w:color="auto" w:sz="4" w:space="0"/>
              <w:bottom w:val="single" w:color="auto" w:sz="4" w:space="0"/>
              <w:right w:val="single" w:color="auto" w:sz="4" w:space="0"/>
            </w:tcBorders>
            <w:noWrap w:val="0"/>
            <w:vAlign w:val="top"/>
          </w:tcPr>
          <w:p w14:paraId="28AF3155">
            <w:pPr>
              <w:tabs>
                <w:tab w:val="left" w:pos="1418"/>
              </w:tabs>
              <w:snapToGrid w:val="0"/>
              <w:spacing w:before="50" w:after="50" w:line="360" w:lineRule="exact"/>
              <w:jc w:val="center"/>
              <w:rPr>
                <w:rFonts w:ascii="宋体" w:hAnsi="宋体"/>
                <w:color w:val="000000"/>
                <w:spacing w:val="20"/>
                <w:sz w:val="21"/>
                <w:szCs w:val="21"/>
              </w:rPr>
            </w:pPr>
          </w:p>
        </w:tc>
        <w:tc>
          <w:tcPr>
            <w:tcW w:w="1684" w:type="dxa"/>
            <w:tcBorders>
              <w:top w:val="single" w:color="auto" w:sz="4" w:space="0"/>
              <w:left w:val="single" w:color="auto" w:sz="4" w:space="0"/>
              <w:bottom w:val="single" w:color="auto" w:sz="4" w:space="0"/>
              <w:right w:val="single" w:color="auto" w:sz="4" w:space="0"/>
            </w:tcBorders>
            <w:noWrap w:val="0"/>
            <w:vAlign w:val="top"/>
          </w:tcPr>
          <w:p w14:paraId="6BDD7E7C">
            <w:pPr>
              <w:tabs>
                <w:tab w:val="left" w:pos="1418"/>
              </w:tabs>
              <w:snapToGrid w:val="0"/>
              <w:spacing w:before="50" w:after="50" w:line="360" w:lineRule="exact"/>
              <w:jc w:val="center"/>
              <w:rPr>
                <w:rFonts w:ascii="宋体" w:hAnsi="宋体"/>
                <w:color w:val="000000"/>
                <w:spacing w:val="20"/>
                <w:sz w:val="21"/>
                <w:szCs w:val="21"/>
              </w:rPr>
            </w:pPr>
          </w:p>
        </w:tc>
        <w:tc>
          <w:tcPr>
            <w:tcW w:w="716" w:type="dxa"/>
            <w:tcBorders>
              <w:top w:val="single" w:color="auto" w:sz="4" w:space="0"/>
              <w:left w:val="single" w:color="auto" w:sz="4" w:space="0"/>
              <w:bottom w:val="single" w:color="auto" w:sz="4" w:space="0"/>
              <w:right w:val="single" w:color="auto" w:sz="4" w:space="0"/>
            </w:tcBorders>
            <w:noWrap w:val="0"/>
            <w:vAlign w:val="top"/>
          </w:tcPr>
          <w:p w14:paraId="3859E5B8">
            <w:pPr>
              <w:tabs>
                <w:tab w:val="left" w:pos="1418"/>
              </w:tabs>
              <w:snapToGrid w:val="0"/>
              <w:spacing w:before="50" w:after="50" w:line="360" w:lineRule="exact"/>
              <w:jc w:val="center"/>
              <w:rPr>
                <w:rFonts w:ascii="宋体" w:hAnsi="宋体"/>
                <w:color w:val="000000"/>
                <w:spacing w:val="20"/>
                <w:sz w:val="21"/>
                <w:szCs w:val="21"/>
              </w:rPr>
            </w:pPr>
          </w:p>
        </w:tc>
        <w:tc>
          <w:tcPr>
            <w:tcW w:w="800" w:type="dxa"/>
            <w:tcBorders>
              <w:top w:val="single" w:color="auto" w:sz="4" w:space="0"/>
              <w:left w:val="single" w:color="auto" w:sz="4" w:space="0"/>
              <w:bottom w:val="single" w:color="auto" w:sz="4" w:space="0"/>
              <w:right w:val="single" w:color="auto" w:sz="4" w:space="0"/>
            </w:tcBorders>
            <w:noWrap w:val="0"/>
            <w:vAlign w:val="top"/>
          </w:tcPr>
          <w:p w14:paraId="5E084802">
            <w:pPr>
              <w:tabs>
                <w:tab w:val="left" w:pos="1418"/>
              </w:tabs>
              <w:snapToGrid w:val="0"/>
              <w:spacing w:before="50" w:after="50" w:line="360" w:lineRule="exact"/>
              <w:jc w:val="center"/>
              <w:rPr>
                <w:rFonts w:ascii="宋体" w:hAnsi="宋体"/>
                <w:color w:val="000000"/>
                <w:spacing w:val="20"/>
                <w:sz w:val="21"/>
                <w:szCs w:val="21"/>
              </w:rPr>
            </w:pPr>
          </w:p>
        </w:tc>
        <w:tc>
          <w:tcPr>
            <w:tcW w:w="1308" w:type="dxa"/>
            <w:tcBorders>
              <w:top w:val="single" w:color="auto" w:sz="4" w:space="0"/>
              <w:left w:val="single" w:color="auto" w:sz="4" w:space="0"/>
              <w:bottom w:val="single" w:color="auto" w:sz="4" w:space="0"/>
              <w:right w:val="single" w:color="auto" w:sz="4" w:space="0"/>
            </w:tcBorders>
            <w:noWrap w:val="0"/>
            <w:vAlign w:val="top"/>
          </w:tcPr>
          <w:p w14:paraId="3B1B0CAD">
            <w:pPr>
              <w:tabs>
                <w:tab w:val="left" w:pos="1418"/>
              </w:tabs>
              <w:snapToGrid w:val="0"/>
              <w:spacing w:before="50" w:after="50" w:line="360" w:lineRule="exact"/>
              <w:jc w:val="center"/>
              <w:rPr>
                <w:rFonts w:ascii="宋体" w:hAnsi="宋体"/>
                <w:color w:val="000000"/>
                <w:spacing w:val="20"/>
                <w:sz w:val="21"/>
                <w:szCs w:val="21"/>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5DCF7B9B">
            <w:pPr>
              <w:tabs>
                <w:tab w:val="left" w:pos="1418"/>
              </w:tabs>
              <w:snapToGrid w:val="0"/>
              <w:spacing w:before="50" w:after="50" w:line="360" w:lineRule="exact"/>
              <w:jc w:val="center"/>
              <w:rPr>
                <w:rFonts w:ascii="宋体" w:hAnsi="宋体"/>
                <w:color w:val="000000"/>
                <w:spacing w:val="20"/>
                <w:sz w:val="21"/>
                <w:szCs w:val="21"/>
              </w:rPr>
            </w:pPr>
          </w:p>
        </w:tc>
      </w:tr>
      <w:tr w14:paraId="1DA8B1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900" w:type="dxa"/>
            <w:tcBorders>
              <w:top w:val="single" w:color="auto" w:sz="4" w:space="0"/>
              <w:left w:val="single" w:color="auto" w:sz="4" w:space="0"/>
              <w:bottom w:val="single" w:color="auto" w:sz="4" w:space="0"/>
              <w:right w:val="single" w:color="auto" w:sz="4" w:space="0"/>
            </w:tcBorders>
            <w:noWrap w:val="0"/>
            <w:vAlign w:val="top"/>
          </w:tcPr>
          <w:p w14:paraId="20A8E70E">
            <w:pPr>
              <w:tabs>
                <w:tab w:val="left" w:pos="1418"/>
              </w:tabs>
              <w:snapToGrid w:val="0"/>
              <w:spacing w:before="50" w:after="50" w:line="360" w:lineRule="exact"/>
              <w:jc w:val="center"/>
              <w:rPr>
                <w:rFonts w:hint="eastAsia" w:ascii="宋体" w:hAnsi="宋体" w:eastAsia="宋体"/>
                <w:color w:val="000000"/>
                <w:spacing w:val="20"/>
                <w:sz w:val="21"/>
                <w:szCs w:val="21"/>
                <w:lang w:val="en-US" w:eastAsia="zh-CN"/>
              </w:rPr>
            </w:pPr>
            <w:r>
              <w:rPr>
                <w:rFonts w:hint="eastAsia" w:ascii="宋体" w:hAnsi="宋体"/>
                <w:color w:val="000000"/>
                <w:spacing w:val="20"/>
                <w:sz w:val="21"/>
                <w:szCs w:val="21"/>
                <w:lang w:val="en-US" w:eastAsia="zh-CN"/>
              </w:rPr>
              <w:t>3</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20155E11">
            <w:pPr>
              <w:tabs>
                <w:tab w:val="left" w:pos="1418"/>
              </w:tabs>
              <w:snapToGrid w:val="0"/>
              <w:spacing w:before="50" w:after="50" w:line="360" w:lineRule="exact"/>
              <w:jc w:val="center"/>
              <w:rPr>
                <w:rFonts w:ascii="宋体" w:hAnsi="宋体"/>
                <w:color w:val="000000"/>
                <w:spacing w:val="20"/>
                <w:sz w:val="21"/>
                <w:szCs w:val="21"/>
              </w:rPr>
            </w:pPr>
            <w:r>
              <w:rPr>
                <w:rFonts w:hint="eastAsia" w:ascii="宋体" w:hAnsi="宋体"/>
                <w:color w:val="000000"/>
                <w:spacing w:val="20"/>
                <w:sz w:val="21"/>
                <w:szCs w:val="21"/>
              </w:rPr>
              <w:t>……</w:t>
            </w:r>
          </w:p>
        </w:tc>
        <w:tc>
          <w:tcPr>
            <w:tcW w:w="1432" w:type="dxa"/>
            <w:tcBorders>
              <w:top w:val="single" w:color="auto" w:sz="4" w:space="0"/>
              <w:left w:val="single" w:color="auto" w:sz="4" w:space="0"/>
              <w:bottom w:val="single" w:color="auto" w:sz="4" w:space="0"/>
              <w:right w:val="single" w:color="auto" w:sz="4" w:space="0"/>
            </w:tcBorders>
            <w:noWrap w:val="0"/>
            <w:vAlign w:val="top"/>
          </w:tcPr>
          <w:p w14:paraId="1C63A121">
            <w:pPr>
              <w:tabs>
                <w:tab w:val="left" w:pos="1418"/>
              </w:tabs>
              <w:snapToGrid w:val="0"/>
              <w:spacing w:before="50" w:after="50" w:line="360" w:lineRule="exact"/>
              <w:jc w:val="center"/>
              <w:rPr>
                <w:rFonts w:ascii="宋体" w:hAnsi="宋体"/>
                <w:color w:val="000000"/>
                <w:spacing w:val="20"/>
                <w:sz w:val="21"/>
                <w:szCs w:val="21"/>
              </w:rPr>
            </w:pPr>
          </w:p>
        </w:tc>
        <w:tc>
          <w:tcPr>
            <w:tcW w:w="1684" w:type="dxa"/>
            <w:tcBorders>
              <w:top w:val="single" w:color="auto" w:sz="4" w:space="0"/>
              <w:left w:val="single" w:color="auto" w:sz="4" w:space="0"/>
              <w:bottom w:val="single" w:color="auto" w:sz="4" w:space="0"/>
              <w:right w:val="single" w:color="auto" w:sz="4" w:space="0"/>
            </w:tcBorders>
            <w:noWrap w:val="0"/>
            <w:vAlign w:val="top"/>
          </w:tcPr>
          <w:p w14:paraId="7ACB2C0C">
            <w:pPr>
              <w:tabs>
                <w:tab w:val="left" w:pos="1418"/>
              </w:tabs>
              <w:snapToGrid w:val="0"/>
              <w:spacing w:before="50" w:after="50" w:line="360" w:lineRule="exact"/>
              <w:jc w:val="center"/>
              <w:rPr>
                <w:rFonts w:ascii="宋体" w:hAnsi="宋体"/>
                <w:color w:val="000000"/>
                <w:spacing w:val="20"/>
                <w:sz w:val="21"/>
                <w:szCs w:val="21"/>
              </w:rPr>
            </w:pPr>
          </w:p>
        </w:tc>
        <w:tc>
          <w:tcPr>
            <w:tcW w:w="716" w:type="dxa"/>
            <w:tcBorders>
              <w:top w:val="single" w:color="auto" w:sz="4" w:space="0"/>
              <w:left w:val="single" w:color="auto" w:sz="4" w:space="0"/>
              <w:bottom w:val="single" w:color="auto" w:sz="4" w:space="0"/>
              <w:right w:val="single" w:color="auto" w:sz="4" w:space="0"/>
            </w:tcBorders>
            <w:noWrap w:val="0"/>
            <w:vAlign w:val="top"/>
          </w:tcPr>
          <w:p w14:paraId="4F94F576">
            <w:pPr>
              <w:tabs>
                <w:tab w:val="left" w:pos="1418"/>
              </w:tabs>
              <w:snapToGrid w:val="0"/>
              <w:spacing w:before="50" w:after="50" w:line="360" w:lineRule="exact"/>
              <w:jc w:val="center"/>
              <w:rPr>
                <w:rFonts w:ascii="宋体" w:hAnsi="宋体"/>
                <w:color w:val="000000"/>
                <w:spacing w:val="20"/>
                <w:sz w:val="21"/>
                <w:szCs w:val="21"/>
              </w:rPr>
            </w:pPr>
          </w:p>
        </w:tc>
        <w:tc>
          <w:tcPr>
            <w:tcW w:w="800" w:type="dxa"/>
            <w:tcBorders>
              <w:top w:val="single" w:color="auto" w:sz="4" w:space="0"/>
              <w:left w:val="single" w:color="auto" w:sz="4" w:space="0"/>
              <w:bottom w:val="single" w:color="auto" w:sz="4" w:space="0"/>
              <w:right w:val="single" w:color="auto" w:sz="4" w:space="0"/>
            </w:tcBorders>
            <w:noWrap w:val="0"/>
            <w:vAlign w:val="top"/>
          </w:tcPr>
          <w:p w14:paraId="443FA947">
            <w:pPr>
              <w:tabs>
                <w:tab w:val="left" w:pos="1418"/>
              </w:tabs>
              <w:snapToGrid w:val="0"/>
              <w:spacing w:before="50" w:after="50" w:line="360" w:lineRule="exact"/>
              <w:jc w:val="center"/>
              <w:rPr>
                <w:rFonts w:ascii="宋体" w:hAnsi="宋体"/>
                <w:color w:val="000000"/>
                <w:spacing w:val="20"/>
                <w:sz w:val="21"/>
                <w:szCs w:val="21"/>
              </w:rPr>
            </w:pPr>
          </w:p>
        </w:tc>
        <w:tc>
          <w:tcPr>
            <w:tcW w:w="1308" w:type="dxa"/>
            <w:tcBorders>
              <w:top w:val="single" w:color="auto" w:sz="4" w:space="0"/>
              <w:left w:val="single" w:color="auto" w:sz="4" w:space="0"/>
              <w:bottom w:val="single" w:color="auto" w:sz="4" w:space="0"/>
              <w:right w:val="single" w:color="auto" w:sz="4" w:space="0"/>
            </w:tcBorders>
            <w:noWrap w:val="0"/>
            <w:vAlign w:val="top"/>
          </w:tcPr>
          <w:p w14:paraId="024EE40D">
            <w:pPr>
              <w:tabs>
                <w:tab w:val="left" w:pos="1418"/>
              </w:tabs>
              <w:snapToGrid w:val="0"/>
              <w:spacing w:before="50" w:after="50" w:line="360" w:lineRule="exact"/>
              <w:jc w:val="center"/>
              <w:rPr>
                <w:rFonts w:ascii="宋体" w:hAnsi="宋体"/>
                <w:color w:val="000000"/>
                <w:spacing w:val="20"/>
                <w:sz w:val="21"/>
                <w:szCs w:val="21"/>
              </w:rPr>
            </w:pPr>
          </w:p>
        </w:tc>
        <w:tc>
          <w:tcPr>
            <w:tcW w:w="1620" w:type="dxa"/>
            <w:tcBorders>
              <w:top w:val="single" w:color="auto" w:sz="4" w:space="0"/>
              <w:left w:val="single" w:color="auto" w:sz="4" w:space="0"/>
              <w:bottom w:val="single" w:color="auto" w:sz="4" w:space="0"/>
              <w:right w:val="single" w:color="auto" w:sz="4" w:space="0"/>
            </w:tcBorders>
            <w:noWrap w:val="0"/>
            <w:vAlign w:val="top"/>
          </w:tcPr>
          <w:p w14:paraId="5EDEDD6F">
            <w:pPr>
              <w:tabs>
                <w:tab w:val="left" w:pos="1418"/>
              </w:tabs>
              <w:snapToGrid w:val="0"/>
              <w:spacing w:before="50" w:after="50" w:line="360" w:lineRule="exact"/>
              <w:jc w:val="center"/>
              <w:rPr>
                <w:rFonts w:ascii="宋体" w:hAnsi="宋体"/>
                <w:color w:val="000000"/>
                <w:spacing w:val="20"/>
                <w:sz w:val="21"/>
                <w:szCs w:val="21"/>
              </w:rPr>
            </w:pPr>
          </w:p>
        </w:tc>
      </w:tr>
      <w:tr w14:paraId="12A057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00" w:type="dxa"/>
            <w:gridSpan w:val="7"/>
            <w:tcBorders>
              <w:top w:val="single" w:color="auto" w:sz="4" w:space="0"/>
              <w:left w:val="single" w:color="auto" w:sz="4" w:space="0"/>
              <w:bottom w:val="single" w:color="auto" w:sz="4" w:space="0"/>
              <w:right w:val="single" w:color="auto" w:sz="4" w:space="0"/>
            </w:tcBorders>
            <w:noWrap w:val="0"/>
            <w:vAlign w:val="top"/>
          </w:tcPr>
          <w:p w14:paraId="1449C73F">
            <w:pPr>
              <w:tabs>
                <w:tab w:val="left" w:pos="1418"/>
              </w:tabs>
              <w:snapToGrid w:val="0"/>
              <w:spacing w:before="50" w:after="50" w:line="360" w:lineRule="exact"/>
              <w:rPr>
                <w:rFonts w:ascii="宋体" w:hAnsi="宋体"/>
                <w:color w:val="000000"/>
                <w:spacing w:val="20"/>
                <w:sz w:val="21"/>
                <w:szCs w:val="21"/>
              </w:rPr>
            </w:pPr>
            <w:r>
              <w:rPr>
                <w:rFonts w:hint="eastAsia" w:hAnsi="宋体"/>
                <w:color w:val="000000"/>
                <w:sz w:val="21"/>
                <w:szCs w:val="21"/>
              </w:rPr>
              <w:t>本项目</w:t>
            </w:r>
            <w:r>
              <w:rPr>
                <w:rFonts w:hint="eastAsia" w:ascii="宋体" w:hAnsi="宋体"/>
                <w:color w:val="000000"/>
                <w:sz w:val="21"/>
                <w:szCs w:val="21"/>
              </w:rPr>
              <w:t>合计金额</w:t>
            </w:r>
            <w:r>
              <w:rPr>
                <w:rFonts w:hint="eastAsia" w:ascii="宋体" w:hAnsi="宋体"/>
                <w:color w:val="000000"/>
                <w:sz w:val="21"/>
                <w:szCs w:val="21"/>
                <w:lang w:eastAsia="zh-CN"/>
              </w:rPr>
              <w:t>人民币（</w:t>
            </w:r>
            <w:r>
              <w:rPr>
                <w:rFonts w:hint="eastAsia" w:ascii="宋体" w:hAnsi="宋体"/>
                <w:color w:val="000000"/>
                <w:sz w:val="21"/>
                <w:szCs w:val="21"/>
              </w:rPr>
              <w:t>大写</w:t>
            </w:r>
            <w:r>
              <w:rPr>
                <w:rFonts w:hint="eastAsia" w:ascii="宋体" w:hAnsi="宋体"/>
                <w:color w:val="000000"/>
                <w:sz w:val="21"/>
                <w:szCs w:val="21"/>
                <w:lang w:eastAsia="zh-CN"/>
              </w:rPr>
              <w:t>）：</w:t>
            </w:r>
            <w:r>
              <w:rPr>
                <w:rFonts w:hint="eastAsia" w:ascii="宋体" w:hAnsi="宋体"/>
                <w:color w:val="000000"/>
                <w:sz w:val="21"/>
                <w:szCs w:val="21"/>
              </w:rPr>
              <w:t xml:space="preserve">                                             </w:t>
            </w:r>
          </w:p>
        </w:tc>
        <w:tc>
          <w:tcPr>
            <w:tcW w:w="1620" w:type="dxa"/>
            <w:tcBorders>
              <w:top w:val="single" w:color="auto" w:sz="4" w:space="0"/>
              <w:left w:val="single" w:color="auto" w:sz="4" w:space="0"/>
              <w:bottom w:val="single" w:color="auto" w:sz="4" w:space="0"/>
              <w:right w:val="single" w:color="auto" w:sz="4" w:space="0"/>
            </w:tcBorders>
            <w:noWrap w:val="0"/>
            <w:vAlign w:val="top"/>
          </w:tcPr>
          <w:p w14:paraId="064C6E2C">
            <w:pPr>
              <w:tabs>
                <w:tab w:val="left" w:pos="1418"/>
              </w:tabs>
              <w:snapToGrid w:val="0"/>
              <w:spacing w:before="50" w:after="50" w:line="360" w:lineRule="exact"/>
              <w:rPr>
                <w:rFonts w:ascii="宋体" w:hAnsi="宋体"/>
                <w:color w:val="000000"/>
                <w:spacing w:val="20"/>
                <w:sz w:val="21"/>
                <w:szCs w:val="21"/>
              </w:rPr>
            </w:pPr>
            <w:r>
              <w:rPr>
                <w:rFonts w:hint="eastAsia" w:ascii="宋体" w:hAnsi="宋体"/>
                <w:color w:val="000000"/>
                <w:sz w:val="21"/>
                <w:szCs w:val="21"/>
              </w:rPr>
              <w:t>￥</w:t>
            </w:r>
            <w:r>
              <w:rPr>
                <w:rFonts w:hint="eastAsia" w:ascii="宋体" w:hAnsi="宋体"/>
                <w:color w:val="000000"/>
                <w:sz w:val="21"/>
                <w:szCs w:val="21"/>
                <w:u w:val="single"/>
              </w:rPr>
              <w:t xml:space="preserve">            </w:t>
            </w:r>
          </w:p>
        </w:tc>
      </w:tr>
    </w:tbl>
    <w:p w14:paraId="732B0F3C">
      <w:pPr>
        <w:pStyle w:val="16"/>
        <w:rPr>
          <w:rFonts w:hint="eastAsia"/>
        </w:rPr>
      </w:pPr>
    </w:p>
    <w:p w14:paraId="67822B53">
      <w:pPr>
        <w:spacing w:line="400" w:lineRule="exact"/>
        <w:rPr>
          <w:rFonts w:hint="eastAsia" w:ascii="宋体" w:hAnsi="宋体" w:eastAsia="宋体" w:cs="宋体"/>
          <w:sz w:val="21"/>
          <w:szCs w:val="21"/>
        </w:rPr>
      </w:pPr>
      <w:r>
        <w:rPr>
          <w:rFonts w:hint="eastAsia" w:ascii="宋体" w:hAnsi="宋体" w:eastAsia="宋体" w:cs="宋体"/>
          <w:sz w:val="21"/>
          <w:szCs w:val="21"/>
        </w:rPr>
        <w:t xml:space="preserve">                                   </w:t>
      </w:r>
    </w:p>
    <w:p w14:paraId="30D4DEEE">
      <w:pPr>
        <w:spacing w:line="40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注：1、所有价格均用人民币表示，单位为元，精确到小数点后两位数。</w:t>
      </w:r>
    </w:p>
    <w:p w14:paraId="37C41310">
      <w:pPr>
        <w:pStyle w:val="13"/>
        <w:spacing w:line="400" w:lineRule="exact"/>
        <w:ind w:firstLine="420" w:firstLineChars="2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sz w:val="21"/>
          <w:szCs w:val="21"/>
        </w:rPr>
        <w:t>2、本项目报价为包干价，包括完成本项目服务所有内容及其他相关服务的投入，但不限于以下费用：人员工资费用、系统维护费用、技术服务费、税金、利润及等与本项目相关的一切费用，</w:t>
      </w:r>
      <w:r>
        <w:rPr>
          <w:rFonts w:hint="eastAsia" w:asciiTheme="minorEastAsia" w:hAnsiTheme="minorEastAsia" w:eastAsiaTheme="minorEastAsia" w:cstheme="minorEastAsia"/>
          <w:color w:val="000000"/>
          <w:sz w:val="21"/>
          <w:szCs w:val="21"/>
        </w:rPr>
        <w:t>为履行本合同而发生的所有费用均应包含在合同价款中，采购人不再另行支付其它任何费用。</w:t>
      </w:r>
    </w:p>
    <w:p w14:paraId="2750855B">
      <w:pPr>
        <w:pStyle w:val="13"/>
        <w:spacing w:line="400" w:lineRule="exact"/>
        <w:jc w:val="left"/>
        <w:rPr>
          <w:rFonts w:hint="eastAsia" w:asciiTheme="minorEastAsia" w:hAnsiTheme="minorEastAsia" w:eastAsiaTheme="minorEastAsia" w:cstheme="minorEastAsia"/>
          <w:sz w:val="21"/>
          <w:szCs w:val="21"/>
        </w:rPr>
      </w:pPr>
    </w:p>
    <w:p w14:paraId="41C0100C">
      <w:pPr>
        <w:spacing w:line="400" w:lineRule="exact"/>
        <w:ind w:firstLine="3780" w:firstLineChars="1800"/>
        <w:rPr>
          <w:rFonts w:hint="eastAsia" w:ascii="宋体" w:hAnsi="宋体" w:cs="Courier New"/>
          <w:sz w:val="21"/>
          <w:szCs w:val="21"/>
          <w:u w:val="single"/>
        </w:rPr>
      </w:pPr>
      <w:r>
        <w:rPr>
          <w:rFonts w:hint="eastAsia" w:ascii="宋体" w:hAnsi="宋体" w:cs="Courier New"/>
          <w:sz w:val="21"/>
          <w:szCs w:val="21"/>
        </w:rPr>
        <w:t>法定代表人或</w:t>
      </w:r>
      <w:r>
        <w:rPr>
          <w:rFonts w:hint="eastAsia" w:ascii="宋体" w:hAnsi="宋体"/>
          <w:sz w:val="21"/>
          <w:szCs w:val="21"/>
        </w:rPr>
        <w:t>委托代理人</w:t>
      </w:r>
      <w:r>
        <w:rPr>
          <w:rFonts w:hint="eastAsia" w:ascii="宋体" w:hAnsi="宋体" w:cs="Courier New"/>
          <w:sz w:val="21"/>
          <w:szCs w:val="21"/>
        </w:rPr>
        <w:t>（签字）:</w:t>
      </w:r>
      <w:r>
        <w:rPr>
          <w:rFonts w:hint="eastAsia" w:ascii="宋体" w:hAnsi="宋体" w:cs="Courier New"/>
          <w:sz w:val="21"/>
          <w:szCs w:val="21"/>
          <w:u w:val="single"/>
        </w:rPr>
        <w:t xml:space="preserve">             </w:t>
      </w:r>
    </w:p>
    <w:p w14:paraId="1C362995">
      <w:pPr>
        <w:spacing w:line="400" w:lineRule="exact"/>
        <w:ind w:firstLine="4200" w:firstLineChars="2000"/>
        <w:rPr>
          <w:rFonts w:hint="eastAsia" w:ascii="宋体" w:hAnsi="宋体" w:cs="Courier New"/>
          <w:sz w:val="21"/>
          <w:szCs w:val="21"/>
          <w:u w:val="single"/>
        </w:rPr>
      </w:pPr>
      <w:r>
        <w:rPr>
          <w:rFonts w:hint="eastAsia" w:ascii="宋体" w:hAnsi="宋体" w:cs="Courier New"/>
          <w:sz w:val="21"/>
          <w:szCs w:val="21"/>
        </w:rPr>
        <w:t>供应商名称（盖公章）：</w:t>
      </w:r>
      <w:r>
        <w:rPr>
          <w:rFonts w:hint="eastAsia" w:ascii="宋体" w:hAnsi="宋体" w:cs="Courier New"/>
          <w:sz w:val="21"/>
          <w:szCs w:val="21"/>
          <w:u w:val="single"/>
        </w:rPr>
        <w:t xml:space="preserve">            </w:t>
      </w:r>
    </w:p>
    <w:p w14:paraId="44BC7AB0">
      <w:pPr>
        <w:adjustRightInd w:val="0"/>
        <w:snapToGrid w:val="0"/>
        <w:spacing w:line="400" w:lineRule="exact"/>
        <w:ind w:right="120"/>
        <w:jc w:val="center"/>
        <w:rPr>
          <w:rFonts w:hint="eastAsia" w:ascii="宋体" w:hAnsi="宋体"/>
          <w:sz w:val="21"/>
          <w:szCs w:val="21"/>
        </w:rPr>
      </w:pPr>
      <w:r>
        <w:rPr>
          <w:rFonts w:hint="eastAsia" w:ascii="宋体" w:hAnsi="宋体"/>
          <w:sz w:val="21"/>
          <w:szCs w:val="21"/>
        </w:rPr>
        <w:t xml:space="preserve">                                            日期：</w:t>
      </w:r>
      <w:r>
        <w:rPr>
          <w:rFonts w:hint="eastAsia" w:ascii="宋体" w:hAnsi="宋体"/>
          <w:sz w:val="21"/>
          <w:szCs w:val="21"/>
          <w:u w:val="single"/>
        </w:rPr>
        <w:t xml:space="preserve">      </w:t>
      </w:r>
      <w:r>
        <w:rPr>
          <w:rFonts w:hint="eastAsia" w:ascii="宋体" w:hAnsi="宋体"/>
          <w:sz w:val="21"/>
          <w:szCs w:val="21"/>
        </w:rPr>
        <w:t>年</w:t>
      </w:r>
      <w:r>
        <w:rPr>
          <w:rFonts w:hint="eastAsia" w:ascii="宋体" w:hAnsi="宋体"/>
          <w:sz w:val="21"/>
          <w:szCs w:val="21"/>
          <w:u w:val="single"/>
        </w:rPr>
        <w:t xml:space="preserve">     </w:t>
      </w:r>
      <w:r>
        <w:rPr>
          <w:rFonts w:hint="eastAsia" w:ascii="宋体" w:hAnsi="宋体"/>
          <w:sz w:val="21"/>
          <w:szCs w:val="21"/>
        </w:rPr>
        <w:t>月</w:t>
      </w:r>
      <w:r>
        <w:rPr>
          <w:rFonts w:hint="eastAsia" w:ascii="宋体" w:hAnsi="宋体"/>
          <w:sz w:val="21"/>
          <w:szCs w:val="21"/>
          <w:u w:val="single"/>
        </w:rPr>
        <w:t xml:space="preserve">     </w:t>
      </w:r>
      <w:r>
        <w:rPr>
          <w:rFonts w:hint="eastAsia" w:ascii="宋体" w:hAnsi="宋体"/>
          <w:sz w:val="21"/>
          <w:szCs w:val="21"/>
        </w:rPr>
        <w:t xml:space="preserve">日 </w:t>
      </w:r>
    </w:p>
    <w:p w14:paraId="1D6DB23F">
      <w:pPr>
        <w:rPr>
          <w:rFonts w:hint="eastAsia" w:ascii="宋体" w:hAnsi="宋体" w:eastAsia="宋体" w:cs="Times New Roman"/>
          <w:szCs w:val="21"/>
        </w:rPr>
      </w:pPr>
      <w:r>
        <w:rPr>
          <w:rFonts w:hint="eastAsia" w:ascii="宋体" w:hAnsi="宋体" w:eastAsia="宋体" w:cs="Times New Roman"/>
          <w:szCs w:val="21"/>
        </w:rPr>
        <w:br w:type="page"/>
      </w:r>
    </w:p>
    <w:p w14:paraId="03E02768">
      <w:pPr>
        <w:spacing w:line="460" w:lineRule="exact"/>
        <w:jc w:val="center"/>
        <w:rPr>
          <w:rFonts w:hint="eastAsia" w:ascii="宋体" w:hAnsi="宋体" w:cs="宋体"/>
          <w:b/>
          <w:bCs/>
          <w:sz w:val="32"/>
          <w:szCs w:val="32"/>
        </w:rPr>
      </w:pPr>
      <w:r>
        <w:rPr>
          <w:rFonts w:hint="eastAsia"/>
          <w:b/>
          <w:sz w:val="32"/>
          <w:szCs w:val="32"/>
        </w:rPr>
        <w:t>法定代表人身份证明书</w:t>
      </w:r>
      <w:r>
        <w:rPr>
          <w:rFonts w:hint="eastAsia" w:ascii="宋体" w:hAnsi="宋体" w:cs="宋体"/>
          <w:b/>
          <w:bCs/>
          <w:sz w:val="32"/>
          <w:szCs w:val="32"/>
        </w:rPr>
        <w:t>（格式参考）</w:t>
      </w:r>
    </w:p>
    <w:p w14:paraId="714B44F6">
      <w:pPr>
        <w:pStyle w:val="13"/>
        <w:spacing w:line="440" w:lineRule="exact"/>
        <w:jc w:val="center"/>
        <w:rPr>
          <w:rFonts w:hint="eastAsia"/>
          <w:b/>
          <w:sz w:val="32"/>
          <w:szCs w:val="32"/>
        </w:rPr>
      </w:pPr>
    </w:p>
    <w:p w14:paraId="6C665C34">
      <w:pPr>
        <w:pStyle w:val="13"/>
        <w:spacing w:line="460" w:lineRule="exact"/>
        <w:ind w:firstLine="516" w:firstLineChars="257"/>
        <w:jc w:val="center"/>
        <w:rPr>
          <w:rFonts w:hint="eastAsia"/>
          <w:b/>
        </w:rPr>
      </w:pPr>
    </w:p>
    <w:p w14:paraId="79B4C5D7">
      <w:pPr>
        <w:spacing w:line="360" w:lineRule="auto"/>
        <w:rPr>
          <w:rFonts w:hint="eastAsia" w:ascii="宋体" w:hAnsi="宋体"/>
          <w:szCs w:val="21"/>
        </w:rPr>
      </w:pPr>
      <w:r>
        <w:rPr>
          <w:rFonts w:hint="eastAsia" w:ascii="宋体" w:hAnsi="宋体"/>
          <w:szCs w:val="21"/>
        </w:rPr>
        <w:t>竞 标 人：</w:t>
      </w:r>
      <w:r>
        <w:rPr>
          <w:rFonts w:hint="eastAsia" w:ascii="宋体" w:hAnsi="宋体"/>
          <w:szCs w:val="21"/>
          <w:u w:val="single"/>
        </w:rPr>
        <w:t xml:space="preserve">                                                        </w:t>
      </w:r>
    </w:p>
    <w:p w14:paraId="252E6DF7">
      <w:pPr>
        <w:spacing w:line="360" w:lineRule="auto"/>
        <w:rPr>
          <w:rFonts w:hint="eastAsia" w:ascii="宋体" w:hAnsi="宋体"/>
          <w:szCs w:val="21"/>
        </w:rPr>
      </w:pPr>
      <w:r>
        <w:rPr>
          <w:rFonts w:hint="eastAsia" w:ascii="宋体" w:hAnsi="宋体"/>
          <w:szCs w:val="21"/>
        </w:rPr>
        <w:t>单位性质：</w:t>
      </w:r>
      <w:r>
        <w:rPr>
          <w:rFonts w:hint="eastAsia" w:ascii="宋体" w:hAnsi="宋体"/>
          <w:szCs w:val="21"/>
          <w:u w:val="single"/>
        </w:rPr>
        <w:t xml:space="preserve">                                                        </w:t>
      </w:r>
    </w:p>
    <w:p w14:paraId="14F60F53">
      <w:pPr>
        <w:spacing w:line="360" w:lineRule="auto"/>
        <w:rPr>
          <w:rFonts w:hint="eastAsia" w:ascii="宋体" w:hAnsi="宋体"/>
          <w:szCs w:val="21"/>
        </w:rPr>
      </w:pPr>
      <w:r>
        <w:rPr>
          <w:rFonts w:hint="eastAsia" w:ascii="宋体" w:hAnsi="宋体"/>
          <w:szCs w:val="21"/>
        </w:rPr>
        <w:t>地    址：</w:t>
      </w:r>
      <w:r>
        <w:rPr>
          <w:rFonts w:hint="eastAsia" w:ascii="宋体" w:hAnsi="宋体"/>
          <w:szCs w:val="21"/>
          <w:u w:val="single"/>
        </w:rPr>
        <w:t xml:space="preserve">                                                        </w:t>
      </w:r>
    </w:p>
    <w:p w14:paraId="7781BEAB">
      <w:pPr>
        <w:spacing w:line="360" w:lineRule="auto"/>
        <w:rPr>
          <w:rFonts w:hint="eastAsia" w:ascii="宋体" w:hAnsi="宋体"/>
          <w:szCs w:val="21"/>
        </w:rPr>
      </w:pPr>
      <w:r>
        <w:rPr>
          <w:rFonts w:hint="eastAsia" w:ascii="宋体" w:hAnsi="宋体"/>
          <w:szCs w:val="21"/>
        </w:rPr>
        <w:t>成立时间：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5919089C">
      <w:pPr>
        <w:spacing w:line="360" w:lineRule="auto"/>
        <w:rPr>
          <w:rFonts w:hint="eastAsia" w:ascii="宋体" w:hAnsi="宋体"/>
          <w:szCs w:val="21"/>
        </w:rPr>
      </w:pPr>
      <w:r>
        <w:rPr>
          <w:rFonts w:hint="eastAsia" w:ascii="宋体" w:hAnsi="宋体"/>
          <w:szCs w:val="21"/>
        </w:rPr>
        <w:t>经营期限：</w:t>
      </w:r>
      <w:r>
        <w:rPr>
          <w:rFonts w:hint="eastAsia" w:ascii="宋体" w:hAnsi="宋体"/>
          <w:szCs w:val="21"/>
          <w:u w:val="single"/>
        </w:rPr>
        <w:t xml:space="preserve">                                                        </w:t>
      </w:r>
    </w:p>
    <w:p w14:paraId="05A01D28">
      <w:pPr>
        <w:spacing w:line="360" w:lineRule="auto"/>
        <w:rPr>
          <w:rFonts w:hint="eastAsia" w:ascii="宋体" w:hAnsi="宋体"/>
          <w:szCs w:val="21"/>
        </w:rPr>
      </w:pPr>
      <w:r>
        <w:rPr>
          <w:rFonts w:hint="eastAsia" w:ascii="宋体" w:hAnsi="宋体"/>
          <w:szCs w:val="21"/>
        </w:rPr>
        <w:t>姓    名：</w:t>
      </w:r>
      <w:r>
        <w:rPr>
          <w:rFonts w:hint="eastAsia" w:ascii="宋体" w:hAnsi="宋体"/>
          <w:szCs w:val="21"/>
          <w:u w:val="single"/>
        </w:rPr>
        <w:t xml:space="preserve">                          </w:t>
      </w:r>
      <w:r>
        <w:rPr>
          <w:rFonts w:hint="eastAsia" w:ascii="宋体" w:hAnsi="宋体"/>
          <w:szCs w:val="21"/>
        </w:rPr>
        <w:t>性      别：</w:t>
      </w:r>
      <w:r>
        <w:rPr>
          <w:rFonts w:hint="eastAsia" w:ascii="宋体" w:hAnsi="宋体"/>
          <w:szCs w:val="21"/>
          <w:u w:val="single"/>
        </w:rPr>
        <w:t xml:space="preserve">                </w:t>
      </w:r>
    </w:p>
    <w:p w14:paraId="39C0901A">
      <w:pPr>
        <w:spacing w:line="360" w:lineRule="auto"/>
        <w:rPr>
          <w:rFonts w:hint="eastAsia" w:ascii="宋体" w:hAnsi="宋体"/>
          <w:szCs w:val="21"/>
          <w:u w:val="single"/>
        </w:rPr>
      </w:pPr>
      <w:r>
        <w:rPr>
          <w:rFonts w:hint="eastAsia" w:ascii="宋体" w:hAnsi="宋体"/>
          <w:szCs w:val="21"/>
        </w:rPr>
        <w:t>年    龄：</w:t>
      </w:r>
      <w:r>
        <w:rPr>
          <w:rFonts w:hint="eastAsia" w:ascii="宋体" w:hAnsi="宋体"/>
          <w:szCs w:val="21"/>
          <w:u w:val="single"/>
        </w:rPr>
        <w:t xml:space="preserve">                          </w:t>
      </w:r>
      <w:r>
        <w:rPr>
          <w:rFonts w:hint="eastAsia" w:ascii="宋体" w:hAnsi="宋体"/>
          <w:szCs w:val="21"/>
        </w:rPr>
        <w:t>职      务：</w:t>
      </w:r>
      <w:r>
        <w:rPr>
          <w:rFonts w:hint="eastAsia" w:ascii="宋体" w:hAnsi="宋体"/>
          <w:szCs w:val="21"/>
          <w:u w:val="single"/>
        </w:rPr>
        <w:t xml:space="preserve">                </w:t>
      </w:r>
    </w:p>
    <w:p w14:paraId="3B8EE9FB">
      <w:pPr>
        <w:spacing w:line="360" w:lineRule="auto"/>
        <w:rPr>
          <w:rFonts w:hint="eastAsia" w:ascii="宋体" w:hAnsi="宋体"/>
          <w:szCs w:val="21"/>
        </w:rPr>
      </w:pPr>
      <w:r>
        <w:rPr>
          <w:rFonts w:hint="eastAsia" w:ascii="宋体" w:hAnsi="宋体"/>
          <w:szCs w:val="21"/>
        </w:rPr>
        <w:t>身份证</w:t>
      </w:r>
      <w:r>
        <w:rPr>
          <w:rFonts w:hint="eastAsia"/>
          <w:szCs w:val="21"/>
        </w:rPr>
        <w:t>号码：</w:t>
      </w:r>
      <w:r>
        <w:rPr>
          <w:rFonts w:hint="eastAsia"/>
          <w:szCs w:val="21"/>
          <w:u w:val="single"/>
        </w:rPr>
        <w:t xml:space="preserve">                                 </w:t>
      </w:r>
    </w:p>
    <w:p w14:paraId="6462C3A7">
      <w:pPr>
        <w:spacing w:line="360" w:lineRule="auto"/>
        <w:rPr>
          <w:rFonts w:hint="eastAsia" w:ascii="宋体" w:hAnsi="宋体"/>
          <w:szCs w:val="21"/>
        </w:rPr>
      </w:pPr>
      <w:r>
        <w:rPr>
          <w:rFonts w:hint="eastAsia" w:ascii="宋体" w:hAnsi="宋体"/>
          <w:szCs w:val="21"/>
        </w:rPr>
        <w:t>系</w:t>
      </w:r>
      <w:r>
        <w:rPr>
          <w:rFonts w:hint="eastAsia" w:ascii="宋体" w:hAnsi="宋体"/>
          <w:szCs w:val="21"/>
          <w:u w:val="single"/>
        </w:rPr>
        <w:t xml:space="preserve">                                                 </w:t>
      </w:r>
      <w:r>
        <w:rPr>
          <w:rFonts w:hint="eastAsia" w:ascii="宋体" w:hAnsi="宋体"/>
          <w:szCs w:val="21"/>
        </w:rPr>
        <w:t>（供应商名称）的法定代表人。</w:t>
      </w:r>
    </w:p>
    <w:p w14:paraId="03F17004">
      <w:pPr>
        <w:pStyle w:val="13"/>
        <w:spacing w:line="360" w:lineRule="auto"/>
        <w:ind w:firstLine="616" w:firstLineChars="257"/>
        <w:rPr>
          <w:rFonts w:hint="eastAsia" w:hAnsi="宋体"/>
          <w:sz w:val="24"/>
          <w:szCs w:val="24"/>
        </w:rPr>
      </w:pPr>
      <w:r>
        <w:rPr>
          <w:rFonts w:hint="eastAsia" w:hAnsi="宋体"/>
          <w:sz w:val="24"/>
          <w:szCs w:val="24"/>
        </w:rPr>
        <w:t>特此证明。</w:t>
      </w:r>
    </w:p>
    <w:p w14:paraId="6B38AB18">
      <w:pPr>
        <w:pStyle w:val="13"/>
        <w:spacing w:line="360" w:lineRule="auto"/>
        <w:ind w:firstLine="616" w:firstLineChars="257"/>
        <w:rPr>
          <w:rFonts w:hint="eastAsia"/>
          <w:sz w:val="24"/>
          <w:szCs w:val="24"/>
        </w:rPr>
      </w:pPr>
      <w:r>
        <w:rPr>
          <w:rFonts w:hint="eastAsia"/>
          <w:sz w:val="24"/>
          <w:szCs w:val="24"/>
        </w:rPr>
        <w:t>附：法定代表人有效的身份证正反面复印件，并加盖公章。</w:t>
      </w:r>
    </w:p>
    <w:p w14:paraId="0A2A00AC">
      <w:pPr>
        <w:pStyle w:val="13"/>
        <w:spacing w:line="360" w:lineRule="auto"/>
        <w:ind w:firstLine="616" w:firstLineChars="257"/>
        <w:rPr>
          <w:rFonts w:hint="eastAsia"/>
          <w:sz w:val="24"/>
          <w:szCs w:val="24"/>
        </w:rPr>
      </w:pPr>
    </w:p>
    <w:p w14:paraId="4DFDE88A">
      <w:pPr>
        <w:pStyle w:val="13"/>
        <w:wordWrap w:val="0"/>
        <w:spacing w:line="360" w:lineRule="auto"/>
        <w:ind w:firstLine="616" w:firstLineChars="257"/>
        <w:jc w:val="right"/>
        <w:rPr>
          <w:rFonts w:hint="eastAsia"/>
          <w:sz w:val="24"/>
          <w:szCs w:val="24"/>
          <w:u w:val="single"/>
        </w:rPr>
      </w:pPr>
      <w:r>
        <w:rPr>
          <w:rFonts w:hint="eastAsia"/>
          <w:sz w:val="24"/>
          <w:szCs w:val="24"/>
        </w:rPr>
        <w:t>供法定代表人签字：</w:t>
      </w:r>
      <w:r>
        <w:rPr>
          <w:rFonts w:hint="eastAsia"/>
          <w:sz w:val="24"/>
          <w:szCs w:val="24"/>
          <w:u w:val="single"/>
        </w:rPr>
        <w:t xml:space="preserve">                     </w:t>
      </w:r>
    </w:p>
    <w:p w14:paraId="78A7FD0A">
      <w:pPr>
        <w:pStyle w:val="13"/>
        <w:wordWrap w:val="0"/>
        <w:spacing w:line="360" w:lineRule="auto"/>
        <w:ind w:firstLine="616" w:firstLineChars="257"/>
        <w:jc w:val="right"/>
        <w:rPr>
          <w:rFonts w:hint="eastAsia"/>
          <w:sz w:val="24"/>
          <w:szCs w:val="24"/>
          <w:u w:val="single"/>
        </w:rPr>
      </w:pPr>
      <w:r>
        <w:rPr>
          <w:rFonts w:hint="eastAsia"/>
          <w:sz w:val="24"/>
          <w:szCs w:val="24"/>
        </w:rPr>
        <w:t>供应商名称（盖公章）</w:t>
      </w:r>
      <w:r>
        <w:rPr>
          <w:rFonts w:hint="eastAsia"/>
          <w:sz w:val="24"/>
          <w:szCs w:val="24"/>
          <w:lang w:eastAsia="zh-CN"/>
        </w:rPr>
        <w:t>：</w:t>
      </w:r>
      <w:r>
        <w:rPr>
          <w:rFonts w:hint="eastAsia"/>
          <w:sz w:val="24"/>
          <w:szCs w:val="24"/>
          <w:u w:val="single"/>
        </w:rPr>
        <w:t xml:space="preserve">             </w:t>
      </w:r>
    </w:p>
    <w:p w14:paraId="7DA51DA5">
      <w:pPr>
        <w:pStyle w:val="13"/>
        <w:wordWrap w:val="0"/>
        <w:spacing w:line="360" w:lineRule="auto"/>
        <w:ind w:firstLine="616" w:firstLineChars="257"/>
        <w:jc w:val="right"/>
        <w:rPr>
          <w:rFonts w:hint="eastAsia" w:hAnsi="宋体"/>
          <w:b/>
          <w:sz w:val="24"/>
          <w:szCs w:val="24"/>
        </w:rPr>
      </w:pPr>
      <w:r>
        <w:rPr>
          <w:rFonts w:hint="eastAsia" w:hAnsi="宋体"/>
          <w:sz w:val="24"/>
          <w:szCs w:val="24"/>
        </w:rPr>
        <w:t xml:space="preserve"> 日期：</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 xml:space="preserve">日 </w:t>
      </w:r>
    </w:p>
    <w:p w14:paraId="446D2C1D">
      <w:pPr>
        <w:snapToGrid w:val="0"/>
        <w:spacing w:before="156" w:beforeLines="50" w:after="50"/>
        <w:ind w:left="420"/>
        <w:jc w:val="center"/>
        <w:rPr>
          <w:rFonts w:hint="eastAsia" w:ascii="宋体" w:hAnsi="宋体"/>
          <w:b/>
          <w:sz w:val="24"/>
          <w:szCs w:val="24"/>
        </w:rPr>
      </w:pPr>
    </w:p>
    <w:p w14:paraId="165F892E">
      <w:pPr>
        <w:snapToGrid w:val="0"/>
        <w:spacing w:before="156" w:beforeLines="50" w:after="50"/>
        <w:ind w:left="420"/>
        <w:jc w:val="center"/>
        <w:rPr>
          <w:rFonts w:hint="eastAsia" w:ascii="宋体" w:hAnsi="宋体"/>
          <w:b/>
          <w:sz w:val="28"/>
          <w:szCs w:val="28"/>
        </w:rPr>
      </w:pPr>
    </w:p>
    <w:p w14:paraId="06BCBB9D">
      <w:pPr>
        <w:snapToGrid w:val="0"/>
        <w:spacing w:before="156" w:beforeLines="50" w:after="50"/>
        <w:ind w:left="420"/>
        <w:jc w:val="center"/>
        <w:rPr>
          <w:rFonts w:hint="eastAsia" w:ascii="宋体" w:hAnsi="宋体"/>
          <w:b/>
          <w:sz w:val="28"/>
          <w:szCs w:val="28"/>
        </w:rPr>
      </w:pPr>
    </w:p>
    <w:p w14:paraId="3F2D2DF1">
      <w:pPr>
        <w:snapToGrid w:val="0"/>
        <w:spacing w:before="156" w:beforeLines="50" w:after="50"/>
        <w:ind w:left="420"/>
        <w:jc w:val="center"/>
        <w:rPr>
          <w:rFonts w:hint="eastAsia" w:ascii="宋体" w:hAnsi="宋体"/>
          <w:b/>
          <w:sz w:val="28"/>
          <w:szCs w:val="28"/>
        </w:rPr>
      </w:pPr>
    </w:p>
    <w:p w14:paraId="207F6F24">
      <w:pPr>
        <w:pageBreakBefore/>
        <w:spacing w:line="300" w:lineRule="auto"/>
        <w:jc w:val="center"/>
        <w:rPr>
          <w:rFonts w:hint="eastAsia" w:ascii="宋体" w:hAnsi="宋体"/>
          <w:b/>
          <w:sz w:val="32"/>
          <w:szCs w:val="32"/>
        </w:rPr>
      </w:pPr>
      <w:r>
        <w:rPr>
          <w:rFonts w:hint="eastAsia" w:ascii="宋体" w:hAnsi="宋体"/>
          <w:b/>
          <w:sz w:val="32"/>
          <w:szCs w:val="32"/>
        </w:rPr>
        <w:t>法定代表人授权委托书</w:t>
      </w:r>
      <w:r>
        <w:rPr>
          <w:rFonts w:hint="eastAsia" w:ascii="宋体" w:hAnsi="宋体" w:cs="宋体"/>
          <w:b/>
          <w:bCs/>
          <w:sz w:val="32"/>
          <w:szCs w:val="32"/>
        </w:rPr>
        <w:t>（如有委托时）</w:t>
      </w:r>
    </w:p>
    <w:p w14:paraId="43E4B566">
      <w:pPr>
        <w:adjustRightInd w:val="0"/>
        <w:snapToGrid w:val="0"/>
        <w:spacing w:line="300" w:lineRule="auto"/>
        <w:rPr>
          <w:rFonts w:hint="eastAsia" w:ascii="宋体" w:hAnsi="宋体"/>
          <w:szCs w:val="21"/>
        </w:rPr>
      </w:pPr>
    </w:p>
    <w:p w14:paraId="42C4A726">
      <w:pPr>
        <w:snapToGrid w:val="0"/>
        <w:spacing w:before="156" w:beforeLines="50" w:after="50" w:line="400" w:lineRule="exact"/>
        <w:rPr>
          <w:rFonts w:hint="eastAsia" w:ascii="宋体" w:hAnsi="宋体"/>
          <w:b/>
          <w:bCs/>
          <w:szCs w:val="21"/>
        </w:rPr>
      </w:pPr>
      <w:r>
        <w:rPr>
          <w:rFonts w:hint="eastAsia" w:ascii="宋体" w:hAnsi="宋体"/>
          <w:bCs/>
          <w:szCs w:val="21"/>
        </w:rPr>
        <w:t>致：</w:t>
      </w:r>
      <w:r>
        <w:rPr>
          <w:rFonts w:hint="eastAsia" w:ascii="宋体" w:hAnsi="宋体"/>
          <w:szCs w:val="21"/>
          <w:u w:val="single"/>
        </w:rPr>
        <w:t xml:space="preserve">               </w:t>
      </w:r>
      <w:r>
        <w:rPr>
          <w:rFonts w:hint="eastAsia" w:ascii="宋体" w:hAnsi="宋体"/>
          <w:szCs w:val="21"/>
        </w:rPr>
        <w:t xml:space="preserve"> （采购人）</w:t>
      </w:r>
      <w:r>
        <w:rPr>
          <w:rFonts w:hint="eastAsia" w:ascii="宋体" w:hAnsi="宋体"/>
          <w:b/>
          <w:bCs/>
          <w:szCs w:val="21"/>
        </w:rPr>
        <w:t xml:space="preserve"> </w:t>
      </w:r>
      <w:r>
        <w:rPr>
          <w:rFonts w:hint="eastAsia" w:ascii="宋体" w:hAnsi="宋体"/>
          <w:szCs w:val="21"/>
        </w:rPr>
        <w:t>：</w:t>
      </w:r>
    </w:p>
    <w:p w14:paraId="5CA4111B">
      <w:pPr>
        <w:snapToGrid w:val="0"/>
        <w:spacing w:before="156" w:beforeLines="50" w:after="50" w:line="400" w:lineRule="exact"/>
        <w:ind w:firstLine="566" w:firstLineChars="236"/>
        <w:rPr>
          <w:rFonts w:hint="eastAsia" w:ascii="宋体" w:hAnsi="宋体"/>
          <w:szCs w:val="21"/>
        </w:rPr>
      </w:pPr>
      <w:r>
        <w:rPr>
          <w:rFonts w:hint="eastAsia" w:ascii="宋体" w:hAnsi="宋体"/>
          <w:szCs w:val="21"/>
        </w:rPr>
        <w:t>我</w:t>
      </w:r>
      <w:r>
        <w:rPr>
          <w:rFonts w:hint="eastAsia" w:ascii="宋体" w:hAnsi="宋体"/>
          <w:szCs w:val="21"/>
          <w:u w:val="single"/>
        </w:rPr>
        <w:t xml:space="preserve">               </w:t>
      </w:r>
      <w:r>
        <w:rPr>
          <w:rFonts w:hint="eastAsia" w:ascii="宋体" w:hAnsi="宋体"/>
          <w:szCs w:val="21"/>
        </w:rPr>
        <w:t xml:space="preserve"> （姓名）系</w:t>
      </w:r>
      <w:r>
        <w:rPr>
          <w:rFonts w:hint="eastAsia" w:ascii="宋体" w:hAnsi="宋体"/>
          <w:szCs w:val="21"/>
          <w:u w:val="single"/>
        </w:rPr>
        <w:t xml:space="preserve">               </w:t>
      </w:r>
      <w:r>
        <w:rPr>
          <w:rFonts w:hint="eastAsia" w:ascii="宋体" w:hAnsi="宋体"/>
          <w:szCs w:val="21"/>
        </w:rPr>
        <w:t xml:space="preserve"> （供应商名称）的法定代表人，现授权委托本单位在职职工（姓名） </w:t>
      </w:r>
      <w:r>
        <w:rPr>
          <w:rFonts w:hint="eastAsia" w:ascii="宋体" w:hAnsi="宋体"/>
          <w:szCs w:val="21"/>
          <w:u w:val="single"/>
        </w:rPr>
        <w:t xml:space="preserve">              </w:t>
      </w:r>
      <w:r>
        <w:rPr>
          <w:rFonts w:hint="eastAsia" w:ascii="宋体" w:hAnsi="宋体"/>
          <w:szCs w:val="21"/>
        </w:rPr>
        <w:t xml:space="preserve">（身份证号） </w:t>
      </w:r>
      <w:r>
        <w:rPr>
          <w:rFonts w:hint="eastAsia" w:ascii="宋体" w:hAnsi="宋体"/>
          <w:szCs w:val="21"/>
          <w:u w:val="single"/>
        </w:rPr>
        <w:t xml:space="preserve">              </w:t>
      </w:r>
      <w:r>
        <w:rPr>
          <w:rFonts w:hint="eastAsia" w:ascii="宋体" w:hAnsi="宋体"/>
          <w:szCs w:val="21"/>
        </w:rPr>
        <w:t>以我方的名义参加</w:t>
      </w:r>
      <w:r>
        <w:rPr>
          <w:rFonts w:hint="eastAsia" w:ascii="宋体" w:hAnsi="宋体"/>
          <w:szCs w:val="21"/>
          <w:u w:val="single"/>
        </w:rPr>
        <w:t xml:space="preserve">    （项目名称：               ）</w:t>
      </w:r>
      <w:r>
        <w:rPr>
          <w:rFonts w:hint="eastAsia" w:ascii="宋体" w:hAnsi="宋体"/>
          <w:szCs w:val="21"/>
        </w:rPr>
        <w:t>的投标活动，并代表我方全权办理针对上述项目的投标、开标、评标、签约等具体事务和签署相关文件。</w:t>
      </w:r>
    </w:p>
    <w:p w14:paraId="1A8324D5">
      <w:pPr>
        <w:snapToGrid w:val="0"/>
        <w:spacing w:before="156" w:beforeLines="50" w:after="50" w:line="400" w:lineRule="exact"/>
        <w:ind w:firstLine="566" w:firstLineChars="236"/>
        <w:rPr>
          <w:rFonts w:hint="eastAsia" w:ascii="宋体" w:hAnsi="宋体"/>
          <w:szCs w:val="21"/>
        </w:rPr>
      </w:pPr>
      <w:r>
        <w:rPr>
          <w:rFonts w:hint="eastAsia" w:ascii="宋体" w:hAnsi="宋体"/>
          <w:szCs w:val="21"/>
        </w:rPr>
        <w:t>我方对</w:t>
      </w:r>
      <w:r>
        <w:rPr>
          <w:rFonts w:hint="eastAsia" w:ascii="宋体" w:hAnsi="宋体" w:cs="Arial"/>
          <w:szCs w:val="21"/>
        </w:rPr>
        <w:t>委托代理人</w:t>
      </w:r>
      <w:r>
        <w:rPr>
          <w:rFonts w:hint="eastAsia" w:ascii="宋体" w:hAnsi="宋体"/>
          <w:szCs w:val="21"/>
        </w:rPr>
        <w:t>的签字事项负全部责任。</w:t>
      </w:r>
    </w:p>
    <w:p w14:paraId="13FCA1CE">
      <w:pPr>
        <w:snapToGrid w:val="0"/>
        <w:spacing w:before="156" w:beforeLines="50" w:after="50" w:line="400" w:lineRule="exact"/>
        <w:ind w:firstLine="480"/>
        <w:rPr>
          <w:rFonts w:hint="eastAsia" w:ascii="宋体" w:hAnsi="宋体"/>
          <w:szCs w:val="21"/>
        </w:rPr>
      </w:pPr>
      <w:r>
        <w:rPr>
          <w:rFonts w:hint="eastAsia" w:ascii="宋体" w:hAnsi="宋体"/>
          <w:szCs w:val="21"/>
          <w:u w:val="single"/>
        </w:rPr>
        <w:t>在撤销授权的书面通知以前，本授权书一直有效。</w:t>
      </w:r>
      <w:r>
        <w:rPr>
          <w:rFonts w:hint="eastAsia" w:ascii="宋体" w:hAnsi="宋体" w:cs="Arial"/>
          <w:szCs w:val="21"/>
        </w:rPr>
        <w:t>委托代理人</w:t>
      </w:r>
      <w:r>
        <w:rPr>
          <w:rFonts w:hint="eastAsia" w:ascii="宋体" w:hAnsi="宋体"/>
          <w:szCs w:val="21"/>
        </w:rPr>
        <w:t>在授权书有效期内签署的所有文件不因授权的撤销而失效。</w:t>
      </w:r>
    </w:p>
    <w:p w14:paraId="1F15CF49">
      <w:pPr>
        <w:snapToGrid w:val="0"/>
        <w:spacing w:before="156" w:beforeLines="50" w:after="50" w:line="400" w:lineRule="exact"/>
        <w:ind w:firstLine="480"/>
        <w:rPr>
          <w:rFonts w:hint="eastAsia" w:ascii="宋体" w:hAnsi="宋体"/>
          <w:szCs w:val="21"/>
        </w:rPr>
      </w:pPr>
      <w:r>
        <w:rPr>
          <w:rFonts w:hint="eastAsia" w:ascii="宋体" w:hAnsi="宋体" w:cs="Arial"/>
          <w:szCs w:val="21"/>
        </w:rPr>
        <w:t>委托代理人</w:t>
      </w:r>
      <w:r>
        <w:rPr>
          <w:rFonts w:hint="eastAsia" w:ascii="宋体" w:hAnsi="宋体"/>
          <w:szCs w:val="21"/>
        </w:rPr>
        <w:t>无转委托权，特此委托。</w:t>
      </w:r>
    </w:p>
    <w:p w14:paraId="45D4B171">
      <w:pPr>
        <w:snapToGrid w:val="0"/>
        <w:spacing w:before="156" w:beforeLines="50" w:after="50" w:line="400" w:lineRule="exact"/>
        <w:ind w:firstLine="480"/>
        <w:rPr>
          <w:rFonts w:hint="eastAsia" w:ascii="宋体" w:hAnsi="宋体"/>
          <w:szCs w:val="21"/>
        </w:rPr>
      </w:pPr>
      <w:r>
        <w:rPr>
          <w:rFonts w:hint="eastAsia" w:ascii="宋体" w:hAnsi="宋体"/>
          <w:szCs w:val="21"/>
        </w:rPr>
        <w:t>附：</w:t>
      </w:r>
      <w:r>
        <w:rPr>
          <w:rFonts w:hint="eastAsia" w:ascii="宋体" w:hAnsi="宋体" w:cs="Arial"/>
          <w:szCs w:val="21"/>
        </w:rPr>
        <w:t>委托代理人</w:t>
      </w:r>
      <w:r>
        <w:rPr>
          <w:rFonts w:hint="eastAsia" w:ascii="宋体" w:hAnsi="宋体"/>
          <w:szCs w:val="21"/>
        </w:rPr>
        <w:t>有效的身份证正反面复印件，并加盖公章。</w:t>
      </w:r>
    </w:p>
    <w:p w14:paraId="4CFEBB03">
      <w:pPr>
        <w:snapToGrid w:val="0"/>
        <w:spacing w:before="156" w:beforeLines="50" w:after="50" w:line="400" w:lineRule="exact"/>
        <w:rPr>
          <w:rFonts w:hint="eastAsia" w:ascii="宋体" w:hAnsi="宋体" w:cs="Arial"/>
          <w:szCs w:val="21"/>
        </w:rPr>
      </w:pPr>
    </w:p>
    <w:p w14:paraId="6F291202">
      <w:pPr>
        <w:snapToGrid w:val="0"/>
        <w:spacing w:before="156" w:beforeLines="50" w:after="50" w:line="400" w:lineRule="exact"/>
        <w:rPr>
          <w:rFonts w:hint="eastAsia" w:ascii="宋体" w:hAnsi="宋体"/>
          <w:szCs w:val="21"/>
        </w:rPr>
      </w:pPr>
      <w:r>
        <w:rPr>
          <w:rFonts w:hint="eastAsia" w:ascii="宋体" w:hAnsi="宋体" w:cs="Arial"/>
          <w:szCs w:val="21"/>
        </w:rPr>
        <w:t>被授权人（委托代理人）</w:t>
      </w:r>
      <w:r>
        <w:rPr>
          <w:rFonts w:hint="eastAsia" w:ascii="宋体" w:hAnsi="宋体"/>
          <w:szCs w:val="21"/>
        </w:rPr>
        <w:t>签字：</w:t>
      </w:r>
      <w:r>
        <w:rPr>
          <w:rFonts w:hint="eastAsia" w:ascii="宋体" w:hAnsi="宋体"/>
          <w:szCs w:val="21"/>
          <w:u w:val="single"/>
        </w:rPr>
        <w:t xml:space="preserve">               </w:t>
      </w:r>
      <w:r>
        <w:rPr>
          <w:rFonts w:hint="eastAsia" w:ascii="宋体" w:hAnsi="宋体"/>
          <w:szCs w:val="21"/>
        </w:rPr>
        <w:t xml:space="preserve">            </w:t>
      </w:r>
    </w:p>
    <w:p w14:paraId="5146C331">
      <w:pPr>
        <w:snapToGrid w:val="0"/>
        <w:spacing w:before="156" w:beforeLines="50" w:after="50" w:line="400" w:lineRule="exact"/>
        <w:rPr>
          <w:rFonts w:hint="eastAsia" w:ascii="宋体" w:hAnsi="宋体"/>
          <w:szCs w:val="21"/>
          <w:u w:val="single"/>
        </w:rPr>
      </w:pPr>
      <w:r>
        <w:rPr>
          <w:rFonts w:hint="eastAsia" w:ascii="宋体" w:hAnsi="宋体"/>
          <w:szCs w:val="21"/>
        </w:rPr>
        <w:t>所在部门/职务：</w:t>
      </w:r>
      <w:r>
        <w:rPr>
          <w:rFonts w:hint="eastAsia" w:ascii="宋体" w:hAnsi="宋体"/>
          <w:szCs w:val="21"/>
          <w:u w:val="single"/>
        </w:rPr>
        <w:t xml:space="preserve">                            </w:t>
      </w:r>
    </w:p>
    <w:p w14:paraId="03FA3FD2">
      <w:pPr>
        <w:snapToGrid w:val="0"/>
        <w:spacing w:before="156" w:beforeLines="50" w:after="50" w:line="400" w:lineRule="exact"/>
        <w:rPr>
          <w:rFonts w:hint="eastAsia" w:ascii="宋体" w:hAnsi="宋体"/>
          <w:szCs w:val="21"/>
        </w:rPr>
      </w:pPr>
      <w:r>
        <w:rPr>
          <w:rFonts w:hint="eastAsia" w:ascii="宋体" w:hAnsi="宋体"/>
          <w:szCs w:val="21"/>
        </w:rPr>
        <w:t xml:space="preserve"> 联系电话：</w:t>
      </w:r>
      <w:r>
        <w:rPr>
          <w:rFonts w:hint="eastAsia" w:ascii="宋体" w:hAnsi="宋体"/>
          <w:szCs w:val="21"/>
          <w:u w:val="single"/>
        </w:rPr>
        <w:t xml:space="preserve">                                </w:t>
      </w:r>
    </w:p>
    <w:p w14:paraId="31372A87">
      <w:pPr>
        <w:snapToGrid w:val="0"/>
        <w:spacing w:before="156" w:beforeLines="50" w:after="50" w:line="400" w:lineRule="exact"/>
        <w:rPr>
          <w:rFonts w:hint="eastAsia" w:ascii="宋体" w:hAnsi="宋体"/>
          <w:szCs w:val="21"/>
          <w:u w:val="single"/>
        </w:rPr>
      </w:pPr>
      <w:r>
        <w:rPr>
          <w:rFonts w:hint="eastAsia" w:ascii="宋体" w:hAnsi="宋体"/>
          <w:szCs w:val="21"/>
        </w:rPr>
        <w:t>法定代表人签字：</w:t>
      </w:r>
      <w:r>
        <w:rPr>
          <w:rFonts w:hint="eastAsia" w:ascii="宋体" w:hAnsi="宋体"/>
          <w:szCs w:val="21"/>
          <w:u w:val="single"/>
        </w:rPr>
        <w:t xml:space="preserve">                            </w:t>
      </w:r>
    </w:p>
    <w:p w14:paraId="252E147C">
      <w:pPr>
        <w:snapToGrid w:val="0"/>
        <w:spacing w:before="156" w:beforeLines="50" w:after="50" w:line="400" w:lineRule="exact"/>
        <w:rPr>
          <w:rFonts w:hint="eastAsia" w:ascii="宋体" w:hAnsi="宋体"/>
          <w:szCs w:val="21"/>
          <w:u w:val="single"/>
        </w:rPr>
      </w:pPr>
    </w:p>
    <w:p w14:paraId="0FE80351">
      <w:pPr>
        <w:pStyle w:val="13"/>
        <w:wordWrap w:val="0"/>
        <w:spacing w:line="400" w:lineRule="exact"/>
        <w:ind w:firstLine="514" w:firstLineChars="257"/>
        <w:jc w:val="right"/>
        <w:rPr>
          <w:rFonts w:hint="eastAsia"/>
          <w:sz w:val="21"/>
          <w:u w:val="single"/>
        </w:rPr>
      </w:pPr>
      <w:r>
        <w:rPr>
          <w:rFonts w:hint="eastAsia" w:hAnsi="宋体"/>
        </w:rPr>
        <w:t xml:space="preserve">         </w:t>
      </w:r>
      <w:r>
        <w:rPr>
          <w:rFonts w:hint="eastAsia" w:ascii="宋体" w:hAnsi="宋体" w:eastAsia="宋体" w:cs="Times New Roman"/>
          <w:sz w:val="24"/>
          <w:szCs w:val="21"/>
          <w:lang w:val="en-US" w:eastAsia="zh-CN" w:bidi="ar-SA"/>
        </w:rPr>
        <w:t>供应商名称（盖公章）</w:t>
      </w:r>
      <w:r>
        <w:rPr>
          <w:rFonts w:hint="eastAsia" w:ascii="宋体" w:hAnsi="宋体" w:eastAsia="宋体" w:cs="Times New Roman"/>
          <w:sz w:val="24"/>
          <w:szCs w:val="21"/>
          <w:u w:val="single"/>
          <w:lang w:val="en-US" w:eastAsia="zh-CN" w:bidi="ar-SA"/>
        </w:rPr>
        <w:t xml:space="preserve">                 </w:t>
      </w:r>
    </w:p>
    <w:p w14:paraId="7C0CE39E">
      <w:pPr>
        <w:snapToGrid w:val="0"/>
        <w:spacing w:before="156" w:beforeLines="50" w:after="50" w:line="400" w:lineRule="exact"/>
        <w:ind w:left="420"/>
        <w:jc w:val="center"/>
        <w:rPr>
          <w:rFonts w:hint="eastAsia" w:ascii="宋体" w:hAnsi="宋体"/>
          <w:b/>
          <w:sz w:val="28"/>
          <w:szCs w:val="28"/>
        </w:rPr>
      </w:pPr>
      <w:r>
        <w:rPr>
          <w:rFonts w:hint="eastAsia"/>
        </w:rPr>
        <w:t xml:space="preserve">                                   </w:t>
      </w:r>
      <w:r>
        <w:rPr>
          <w:rFonts w:hint="eastAsia"/>
          <w:lang w:val="en-US" w:eastAsia="zh-CN"/>
        </w:rPr>
        <w:t xml:space="preserve">     </w:t>
      </w:r>
      <w:r>
        <w:rPr>
          <w:rFonts w:hint="eastAsia"/>
        </w:rPr>
        <w:t xml:space="preserve"> </w:t>
      </w:r>
      <w:r>
        <w:rPr>
          <w:rFonts w:hint="eastAsia" w:ascii="宋体" w:hAnsi="宋体"/>
          <w:szCs w:val="21"/>
        </w:rPr>
        <w:t xml:space="preserve"> 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 xml:space="preserve">日 </w:t>
      </w:r>
    </w:p>
    <w:p w14:paraId="48DDC6EE">
      <w:pPr>
        <w:pageBreakBefore/>
        <w:adjustRightInd w:val="0"/>
        <w:snapToGrid w:val="0"/>
        <w:spacing w:line="360" w:lineRule="atLeast"/>
        <w:jc w:val="center"/>
        <w:textAlignment w:val="baseline"/>
        <w:rPr>
          <w:rFonts w:hint="eastAsia" w:ascii="宋体" w:hAnsi="宋体"/>
          <w:b/>
          <w:sz w:val="32"/>
          <w:szCs w:val="32"/>
        </w:rPr>
      </w:pPr>
      <w:r>
        <w:rPr>
          <w:rFonts w:hint="eastAsia" w:ascii="宋体" w:hAnsi="宋体"/>
          <w:b/>
          <w:sz w:val="32"/>
          <w:szCs w:val="32"/>
        </w:rPr>
        <w:t>供应商直接控股股东信息表（表一）</w:t>
      </w:r>
    </w:p>
    <w:tbl>
      <w:tblPr>
        <w:tblStyle w:val="22"/>
        <w:tblW w:w="8924" w:type="dxa"/>
        <w:tblInd w:w="0" w:type="dxa"/>
        <w:shd w:val="clear" w:color="auto" w:fill="FBFBFB"/>
        <w:tblLayout w:type="fixed"/>
        <w:tblCellMar>
          <w:top w:w="0" w:type="dxa"/>
          <w:left w:w="0" w:type="dxa"/>
          <w:bottom w:w="0" w:type="dxa"/>
          <w:right w:w="0" w:type="dxa"/>
        </w:tblCellMar>
      </w:tblPr>
      <w:tblGrid>
        <w:gridCol w:w="828"/>
        <w:gridCol w:w="2269"/>
        <w:gridCol w:w="1239"/>
        <w:gridCol w:w="3722"/>
        <w:gridCol w:w="866"/>
      </w:tblGrid>
      <w:tr w14:paraId="40CD4C72">
        <w:tblPrEx>
          <w:shd w:val="clear" w:color="auto" w:fill="FBFBFB"/>
          <w:tblCellMar>
            <w:top w:w="0" w:type="dxa"/>
            <w:left w:w="0" w:type="dxa"/>
            <w:bottom w:w="0" w:type="dxa"/>
            <w:right w:w="0" w:type="dxa"/>
          </w:tblCellMar>
        </w:tblPrEx>
        <w:trPr>
          <w:trHeight w:val="324" w:hRule="atLeast"/>
          <w:tblHeader/>
        </w:trPr>
        <w:tc>
          <w:tcPr>
            <w:tcW w:w="82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613AD102">
            <w:pPr>
              <w:widowControl/>
              <w:adjustRightInd w:val="0"/>
              <w:spacing w:line="340" w:lineRule="exact"/>
              <w:jc w:val="center"/>
              <w:textAlignment w:val="baseline"/>
              <w:rPr>
                <w:rFonts w:ascii="宋体" w:hAnsi="宋体" w:eastAsia="Times New Roman" w:cs="宋体"/>
                <w:b/>
                <w:bCs/>
                <w:kern w:val="0"/>
                <w:szCs w:val="21"/>
              </w:rPr>
            </w:pPr>
            <w:r>
              <w:rPr>
                <w:rFonts w:hint="eastAsia" w:ascii="宋体" w:hAnsi="宋体" w:eastAsia="Times New Roman" w:cs="宋体"/>
                <w:b/>
                <w:bCs/>
                <w:kern w:val="0"/>
                <w:szCs w:val="21"/>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560783D">
            <w:pPr>
              <w:widowControl/>
              <w:adjustRightInd w:val="0"/>
              <w:spacing w:line="340" w:lineRule="exact"/>
              <w:jc w:val="center"/>
              <w:textAlignment w:val="baseline"/>
              <w:rPr>
                <w:rFonts w:ascii="宋体" w:hAnsi="宋体" w:eastAsia="Times New Roman" w:cs="宋体"/>
                <w:b/>
                <w:bCs/>
                <w:kern w:val="0"/>
                <w:szCs w:val="21"/>
              </w:rPr>
            </w:pPr>
            <w:r>
              <w:rPr>
                <w:rFonts w:hint="eastAsia" w:ascii="宋体" w:hAnsi="宋体" w:eastAsia="Times New Roman" w:cs="宋体"/>
                <w:b/>
                <w:bCs/>
                <w:kern w:val="0"/>
                <w:szCs w:val="21"/>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0999AECD">
            <w:pPr>
              <w:widowControl/>
              <w:adjustRightInd w:val="0"/>
              <w:spacing w:line="340" w:lineRule="exact"/>
              <w:jc w:val="center"/>
              <w:textAlignment w:val="baseline"/>
              <w:rPr>
                <w:rFonts w:ascii="宋体" w:hAnsi="宋体" w:eastAsia="Times New Roman" w:cs="宋体"/>
                <w:b/>
                <w:bCs/>
                <w:kern w:val="0"/>
                <w:szCs w:val="21"/>
              </w:rPr>
            </w:pPr>
            <w:r>
              <w:rPr>
                <w:rFonts w:hint="eastAsia" w:ascii="宋体" w:hAnsi="宋体" w:eastAsia="Times New Roman" w:cs="宋体"/>
                <w:b/>
                <w:bCs/>
                <w:kern w:val="0"/>
                <w:szCs w:val="21"/>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7BC49131">
            <w:pPr>
              <w:widowControl/>
              <w:adjustRightInd w:val="0"/>
              <w:spacing w:line="340" w:lineRule="exact"/>
              <w:jc w:val="center"/>
              <w:textAlignment w:val="baseline"/>
              <w:rPr>
                <w:rFonts w:ascii="宋体" w:hAnsi="宋体" w:eastAsia="Times New Roman" w:cs="宋体"/>
                <w:b/>
                <w:bCs/>
                <w:kern w:val="0"/>
                <w:szCs w:val="21"/>
              </w:rPr>
            </w:pPr>
            <w:r>
              <w:rPr>
                <w:rFonts w:hint="eastAsia" w:ascii="宋体" w:hAnsi="宋体" w:eastAsia="Times New Roman" w:cs="宋体"/>
                <w:b/>
                <w:bCs/>
                <w:kern w:val="0"/>
                <w:szCs w:val="21"/>
              </w:rPr>
              <w:t>身份证号码或统一社会信用代码</w:t>
            </w:r>
          </w:p>
        </w:tc>
        <w:tc>
          <w:tcPr>
            <w:tcW w:w="866"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6CFB6601">
            <w:pPr>
              <w:widowControl/>
              <w:adjustRightInd w:val="0"/>
              <w:spacing w:line="340" w:lineRule="exact"/>
              <w:jc w:val="center"/>
              <w:textAlignment w:val="baseline"/>
              <w:rPr>
                <w:rFonts w:ascii="宋体" w:hAnsi="宋体" w:eastAsia="Times New Roman" w:cs="宋体"/>
                <w:b/>
                <w:bCs/>
                <w:kern w:val="0"/>
                <w:szCs w:val="21"/>
              </w:rPr>
            </w:pPr>
            <w:r>
              <w:rPr>
                <w:rFonts w:hint="eastAsia" w:ascii="宋体" w:hAnsi="宋体" w:eastAsia="Times New Roman" w:cs="宋体"/>
                <w:b/>
                <w:bCs/>
                <w:kern w:val="0"/>
                <w:szCs w:val="21"/>
              </w:rPr>
              <w:t>备注</w:t>
            </w:r>
          </w:p>
        </w:tc>
      </w:tr>
      <w:tr w14:paraId="7B896AC1">
        <w:tblPrEx>
          <w:tblCellMar>
            <w:top w:w="0" w:type="dxa"/>
            <w:left w:w="0" w:type="dxa"/>
            <w:bottom w:w="0" w:type="dxa"/>
            <w:right w:w="0" w:type="dxa"/>
          </w:tblCellMar>
        </w:tblPrEx>
        <w:trPr>
          <w:trHeight w:val="170" w:hRule="atLeast"/>
        </w:trPr>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D3EC4ED">
            <w:pPr>
              <w:widowControl/>
              <w:adjustRightInd w:val="0"/>
              <w:spacing w:line="340" w:lineRule="exact"/>
              <w:jc w:val="center"/>
              <w:textAlignment w:val="baseline"/>
              <w:rPr>
                <w:rFonts w:ascii="宋体" w:hAnsi="宋体" w:eastAsia="Times New Roman" w:cs="宋体"/>
                <w:kern w:val="0"/>
                <w:szCs w:val="21"/>
              </w:rPr>
            </w:pPr>
            <w:r>
              <w:rPr>
                <w:rFonts w:hint="eastAsia" w:ascii="宋体" w:hAnsi="宋体" w:eastAsia="Times New Roman" w:cs="宋体"/>
                <w:kern w:val="0"/>
                <w:szCs w:val="21"/>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064AB06">
            <w:pPr>
              <w:widowControl/>
              <w:adjustRightInd w:val="0"/>
              <w:spacing w:line="340" w:lineRule="exact"/>
              <w:jc w:val="center"/>
              <w:textAlignment w:val="baseline"/>
              <w:rPr>
                <w:rFonts w:ascii="宋体" w:hAnsi="宋体" w:eastAsia="Times New Roman" w:cs="宋体"/>
                <w:kern w:val="0"/>
                <w:szCs w:val="21"/>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63DD82C">
            <w:pPr>
              <w:widowControl/>
              <w:adjustRightInd w:val="0"/>
              <w:spacing w:line="340" w:lineRule="exact"/>
              <w:jc w:val="center"/>
              <w:textAlignment w:val="baseline"/>
              <w:rPr>
                <w:rFonts w:ascii="宋体" w:hAnsi="宋体" w:eastAsia="Times New Roman" w:cs="宋体"/>
                <w:kern w:val="0"/>
                <w:szCs w:val="21"/>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8622E9A">
            <w:pPr>
              <w:widowControl/>
              <w:adjustRightInd w:val="0"/>
              <w:spacing w:line="340" w:lineRule="exact"/>
              <w:jc w:val="center"/>
              <w:textAlignment w:val="baseline"/>
              <w:rPr>
                <w:rFonts w:ascii="宋体" w:hAnsi="宋体" w:eastAsia="Times New Roman" w:cs="宋体"/>
                <w:kern w:val="0"/>
                <w:szCs w:val="21"/>
              </w:rPr>
            </w:pPr>
          </w:p>
        </w:tc>
        <w:tc>
          <w:tcPr>
            <w:tcW w:w="866"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1F67D54">
            <w:pPr>
              <w:widowControl/>
              <w:adjustRightInd w:val="0"/>
              <w:spacing w:line="340" w:lineRule="exact"/>
              <w:jc w:val="center"/>
              <w:textAlignment w:val="baseline"/>
              <w:rPr>
                <w:rFonts w:ascii="宋体" w:hAnsi="宋体" w:eastAsia="Times New Roman" w:cs="宋体"/>
                <w:kern w:val="0"/>
                <w:szCs w:val="21"/>
              </w:rPr>
            </w:pPr>
          </w:p>
        </w:tc>
      </w:tr>
      <w:tr w14:paraId="586FD1F3">
        <w:tblPrEx>
          <w:tblCellMar>
            <w:top w:w="0" w:type="dxa"/>
            <w:left w:w="0" w:type="dxa"/>
            <w:bottom w:w="0" w:type="dxa"/>
            <w:right w:w="0" w:type="dxa"/>
          </w:tblCellMar>
        </w:tblPrEx>
        <w:trPr>
          <w:trHeight w:val="170" w:hRule="atLeast"/>
        </w:trPr>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32882F8">
            <w:pPr>
              <w:widowControl/>
              <w:adjustRightInd w:val="0"/>
              <w:spacing w:line="340" w:lineRule="exact"/>
              <w:jc w:val="center"/>
              <w:textAlignment w:val="baseline"/>
              <w:rPr>
                <w:rFonts w:ascii="宋体" w:hAnsi="宋体" w:eastAsia="Times New Roman" w:cs="宋体"/>
                <w:kern w:val="0"/>
                <w:szCs w:val="21"/>
              </w:rPr>
            </w:pPr>
            <w:r>
              <w:rPr>
                <w:rFonts w:hint="eastAsia" w:ascii="宋体" w:hAnsi="宋体" w:eastAsia="Times New Roman" w:cs="宋体"/>
                <w:kern w:val="0"/>
                <w:szCs w:val="21"/>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FD3D920">
            <w:pPr>
              <w:widowControl/>
              <w:adjustRightInd w:val="0"/>
              <w:spacing w:line="340" w:lineRule="exact"/>
              <w:jc w:val="center"/>
              <w:textAlignment w:val="baseline"/>
              <w:rPr>
                <w:rFonts w:ascii="宋体" w:hAnsi="宋体" w:eastAsia="Times New Roman" w:cs="宋体"/>
                <w:kern w:val="0"/>
                <w:szCs w:val="21"/>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D2F8DB5">
            <w:pPr>
              <w:widowControl/>
              <w:adjustRightInd w:val="0"/>
              <w:spacing w:line="340" w:lineRule="exact"/>
              <w:jc w:val="center"/>
              <w:textAlignment w:val="baseline"/>
              <w:rPr>
                <w:rFonts w:ascii="宋体" w:hAnsi="宋体" w:eastAsia="Times New Roman" w:cs="宋体"/>
                <w:kern w:val="0"/>
                <w:szCs w:val="21"/>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5BDE8CA">
            <w:pPr>
              <w:widowControl/>
              <w:adjustRightInd w:val="0"/>
              <w:spacing w:line="340" w:lineRule="exact"/>
              <w:jc w:val="center"/>
              <w:textAlignment w:val="baseline"/>
              <w:rPr>
                <w:rFonts w:ascii="宋体" w:hAnsi="宋体" w:eastAsia="Times New Roman" w:cs="宋体"/>
                <w:kern w:val="0"/>
                <w:szCs w:val="21"/>
              </w:rPr>
            </w:pPr>
          </w:p>
        </w:tc>
        <w:tc>
          <w:tcPr>
            <w:tcW w:w="866"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C14958C">
            <w:pPr>
              <w:widowControl/>
              <w:adjustRightInd w:val="0"/>
              <w:spacing w:line="340" w:lineRule="exact"/>
              <w:jc w:val="center"/>
              <w:textAlignment w:val="baseline"/>
              <w:rPr>
                <w:rFonts w:ascii="宋体" w:hAnsi="宋体" w:eastAsia="Times New Roman" w:cs="宋体"/>
                <w:kern w:val="0"/>
                <w:szCs w:val="21"/>
              </w:rPr>
            </w:pPr>
          </w:p>
        </w:tc>
      </w:tr>
      <w:tr w14:paraId="24DC2EA9">
        <w:tblPrEx>
          <w:tblCellMar>
            <w:top w:w="0" w:type="dxa"/>
            <w:left w:w="0" w:type="dxa"/>
            <w:bottom w:w="0" w:type="dxa"/>
            <w:right w:w="0" w:type="dxa"/>
          </w:tblCellMar>
        </w:tblPrEx>
        <w:trPr>
          <w:trHeight w:val="170" w:hRule="atLeast"/>
        </w:trPr>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2908FA7">
            <w:pPr>
              <w:widowControl/>
              <w:adjustRightInd w:val="0"/>
              <w:spacing w:line="340" w:lineRule="exact"/>
              <w:jc w:val="center"/>
              <w:textAlignment w:val="baseline"/>
              <w:rPr>
                <w:rFonts w:ascii="宋体" w:hAnsi="宋体" w:eastAsia="Times New Roman" w:cs="宋体"/>
                <w:kern w:val="0"/>
                <w:szCs w:val="21"/>
              </w:rPr>
            </w:pPr>
            <w:r>
              <w:rPr>
                <w:rFonts w:hint="eastAsia" w:ascii="宋体" w:hAnsi="宋体" w:eastAsia="Times New Roman" w:cs="宋体"/>
                <w:kern w:val="0"/>
                <w:szCs w:val="21"/>
              </w:rPr>
              <w:t>……</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FF55DE9">
            <w:pPr>
              <w:widowControl/>
              <w:adjustRightInd w:val="0"/>
              <w:spacing w:line="340" w:lineRule="exact"/>
              <w:jc w:val="center"/>
              <w:textAlignment w:val="baseline"/>
              <w:rPr>
                <w:rFonts w:ascii="宋体" w:hAnsi="宋体" w:eastAsia="Times New Roman" w:cs="宋体"/>
                <w:kern w:val="0"/>
                <w:szCs w:val="21"/>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1D19AF0">
            <w:pPr>
              <w:widowControl/>
              <w:adjustRightInd w:val="0"/>
              <w:spacing w:line="340" w:lineRule="exact"/>
              <w:jc w:val="center"/>
              <w:textAlignment w:val="baseline"/>
              <w:rPr>
                <w:rFonts w:ascii="宋体" w:hAnsi="宋体" w:eastAsia="Times New Roman" w:cs="宋体"/>
                <w:kern w:val="0"/>
                <w:szCs w:val="21"/>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B3081DF">
            <w:pPr>
              <w:widowControl/>
              <w:adjustRightInd w:val="0"/>
              <w:spacing w:line="340" w:lineRule="exact"/>
              <w:jc w:val="center"/>
              <w:textAlignment w:val="baseline"/>
              <w:rPr>
                <w:rFonts w:ascii="宋体" w:hAnsi="宋体" w:eastAsia="Times New Roman" w:cs="宋体"/>
                <w:kern w:val="0"/>
                <w:szCs w:val="21"/>
              </w:rPr>
            </w:pPr>
          </w:p>
        </w:tc>
        <w:tc>
          <w:tcPr>
            <w:tcW w:w="866"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60609FA">
            <w:pPr>
              <w:widowControl/>
              <w:adjustRightInd w:val="0"/>
              <w:spacing w:line="340" w:lineRule="exact"/>
              <w:jc w:val="center"/>
              <w:textAlignment w:val="baseline"/>
              <w:rPr>
                <w:rFonts w:ascii="宋体" w:hAnsi="宋体" w:eastAsia="Times New Roman" w:cs="宋体"/>
                <w:kern w:val="0"/>
                <w:szCs w:val="21"/>
              </w:rPr>
            </w:pPr>
          </w:p>
        </w:tc>
      </w:tr>
    </w:tbl>
    <w:p w14:paraId="041C3B06">
      <w:pPr>
        <w:adjustRightInd w:val="0"/>
        <w:snapToGrid w:val="0"/>
        <w:spacing w:line="340" w:lineRule="exact"/>
        <w:jc w:val="left"/>
        <w:textAlignment w:val="baseline"/>
        <w:rPr>
          <w:rFonts w:hint="eastAsia" w:ascii="宋体" w:hAnsi="宋体" w:eastAsia="Times New Roman"/>
          <w:szCs w:val="21"/>
        </w:rPr>
      </w:pPr>
      <w:r>
        <w:rPr>
          <w:rFonts w:hint="eastAsia" w:ascii="宋体" w:hAnsi="宋体" w:eastAsia="Times New Roman"/>
          <w:szCs w:val="21"/>
        </w:rPr>
        <w:t>注：</w:t>
      </w:r>
    </w:p>
    <w:p w14:paraId="00DFE62D">
      <w:pPr>
        <w:adjustRightInd w:val="0"/>
        <w:snapToGrid w:val="0"/>
        <w:spacing w:line="340" w:lineRule="exact"/>
        <w:jc w:val="left"/>
        <w:textAlignment w:val="baseline"/>
        <w:rPr>
          <w:rFonts w:hint="eastAsia" w:ascii="宋体" w:hAnsi="宋体" w:eastAsia="Times New Roman"/>
          <w:szCs w:val="21"/>
        </w:rPr>
      </w:pPr>
      <w:r>
        <w:rPr>
          <w:rFonts w:hint="eastAsia" w:ascii="宋体" w:hAnsi="宋体" w:eastAsia="Times New Roman"/>
          <w:szCs w:val="21"/>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7C2F1BBB">
      <w:pPr>
        <w:adjustRightInd w:val="0"/>
        <w:snapToGrid w:val="0"/>
        <w:spacing w:line="340" w:lineRule="exact"/>
        <w:jc w:val="left"/>
        <w:textAlignment w:val="baseline"/>
        <w:rPr>
          <w:rFonts w:hint="eastAsia" w:ascii="宋体" w:hAnsi="宋体" w:eastAsia="Times New Roman"/>
          <w:szCs w:val="21"/>
        </w:rPr>
      </w:pPr>
      <w:r>
        <w:rPr>
          <w:rFonts w:hint="eastAsia" w:ascii="宋体" w:hAnsi="宋体" w:eastAsia="Times New Roman"/>
          <w:szCs w:val="21"/>
        </w:rPr>
        <w:t>2.本表所指的控股关系仅限于直接控股关系，不包括间接的控股关系。公司实际控制人与公司之间的关系不属于本表所指的直接控股关系。</w:t>
      </w:r>
    </w:p>
    <w:p w14:paraId="4A72B807">
      <w:pPr>
        <w:pStyle w:val="16"/>
        <w:rPr>
          <w:rFonts w:hint="eastAsia"/>
        </w:rPr>
      </w:pPr>
    </w:p>
    <w:p w14:paraId="52B28B57">
      <w:pPr>
        <w:spacing w:line="400" w:lineRule="exact"/>
        <w:ind w:firstLine="4320" w:firstLineChars="1800"/>
        <w:rPr>
          <w:rFonts w:hint="eastAsia" w:ascii="宋体" w:hAnsi="宋体" w:cs="Courier New"/>
          <w:szCs w:val="21"/>
          <w:u w:val="single"/>
        </w:rPr>
      </w:pPr>
      <w:r>
        <w:rPr>
          <w:rFonts w:hint="eastAsia" w:ascii="宋体" w:hAnsi="宋体" w:cs="Courier New"/>
          <w:szCs w:val="21"/>
        </w:rPr>
        <w:t>法定代表人或</w:t>
      </w:r>
      <w:r>
        <w:rPr>
          <w:rFonts w:hint="eastAsia" w:ascii="宋体" w:hAnsi="宋体"/>
          <w:szCs w:val="21"/>
        </w:rPr>
        <w:t>委托代理人</w:t>
      </w:r>
      <w:r>
        <w:rPr>
          <w:rFonts w:hint="eastAsia" w:ascii="宋体" w:hAnsi="宋体" w:cs="Courier New"/>
          <w:szCs w:val="21"/>
        </w:rPr>
        <w:t>（签字）:</w:t>
      </w:r>
      <w:r>
        <w:rPr>
          <w:rFonts w:hint="eastAsia" w:ascii="宋体" w:hAnsi="宋体" w:cs="Courier New"/>
          <w:szCs w:val="21"/>
          <w:u w:val="single"/>
        </w:rPr>
        <w:t xml:space="preserve">             </w:t>
      </w:r>
    </w:p>
    <w:p w14:paraId="54FD9E97">
      <w:pPr>
        <w:spacing w:line="400" w:lineRule="exact"/>
        <w:ind w:firstLine="4800" w:firstLineChars="2000"/>
        <w:rPr>
          <w:rFonts w:hint="eastAsia" w:ascii="宋体" w:hAnsi="宋体" w:cs="Courier New"/>
          <w:szCs w:val="21"/>
          <w:u w:val="single"/>
        </w:rPr>
      </w:pPr>
      <w:r>
        <w:rPr>
          <w:rFonts w:hint="eastAsia" w:ascii="宋体" w:hAnsi="宋体" w:cs="Courier New"/>
          <w:szCs w:val="21"/>
        </w:rPr>
        <w:t>供应商名称（盖公章）：</w:t>
      </w:r>
      <w:r>
        <w:rPr>
          <w:rFonts w:hint="eastAsia" w:ascii="宋体" w:hAnsi="宋体" w:cs="Courier New"/>
          <w:szCs w:val="21"/>
          <w:u w:val="single"/>
        </w:rPr>
        <w:t xml:space="preserve">            </w:t>
      </w:r>
    </w:p>
    <w:p w14:paraId="7B18D7BB">
      <w:pPr>
        <w:adjustRightInd w:val="0"/>
        <w:snapToGrid w:val="0"/>
        <w:spacing w:line="400" w:lineRule="exact"/>
        <w:ind w:right="120"/>
        <w:jc w:val="center"/>
        <w:rPr>
          <w:rFonts w:hint="eastAsia" w:ascii="宋体" w:hAnsi="宋体"/>
          <w:szCs w:val="21"/>
        </w:rPr>
      </w:pPr>
      <w:r>
        <w:rPr>
          <w:rFonts w:hint="eastAsia" w:ascii="宋体" w:hAnsi="宋体"/>
          <w:szCs w:val="21"/>
        </w:rPr>
        <w:t xml:space="preserve">                                            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 xml:space="preserve">日 </w:t>
      </w:r>
    </w:p>
    <w:p w14:paraId="771C42F7">
      <w:pPr>
        <w:pStyle w:val="16"/>
        <w:numPr>
          <w:ilvl w:val="0"/>
          <w:numId w:val="0"/>
        </w:numPr>
        <w:ind w:leftChars="200"/>
        <w:rPr>
          <w:rFonts w:hint="eastAsia"/>
        </w:rPr>
      </w:pPr>
    </w:p>
    <w:p w14:paraId="29748D47">
      <w:pPr>
        <w:adjustRightInd w:val="0"/>
        <w:snapToGrid w:val="0"/>
        <w:spacing w:before="156" w:beforeLines="50" w:after="50" w:line="360" w:lineRule="exact"/>
        <w:ind w:right="480" w:firstLine="5520" w:firstLineChars="2300"/>
        <w:textAlignment w:val="baseline"/>
        <w:rPr>
          <w:rFonts w:hint="eastAsia" w:ascii="宋体" w:hAnsi="宋体"/>
          <w:szCs w:val="21"/>
        </w:rPr>
      </w:pPr>
    </w:p>
    <w:p w14:paraId="4297785F">
      <w:pPr>
        <w:adjustRightInd w:val="0"/>
        <w:snapToGrid w:val="0"/>
        <w:spacing w:line="360" w:lineRule="atLeast"/>
        <w:jc w:val="center"/>
        <w:textAlignment w:val="baseline"/>
        <w:rPr>
          <w:rFonts w:hint="eastAsia" w:ascii="宋体" w:hAnsi="宋体"/>
          <w:b/>
          <w:sz w:val="32"/>
          <w:szCs w:val="32"/>
        </w:rPr>
      </w:pPr>
      <w:r>
        <w:rPr>
          <w:rFonts w:hint="eastAsia" w:ascii="宋体" w:hAnsi="宋体"/>
          <w:b/>
          <w:sz w:val="32"/>
          <w:szCs w:val="32"/>
        </w:rPr>
        <w:t>供应商直接管理关系信息表（表二）</w:t>
      </w:r>
    </w:p>
    <w:tbl>
      <w:tblPr>
        <w:tblStyle w:val="22"/>
        <w:tblW w:w="8786" w:type="dxa"/>
        <w:tblInd w:w="0" w:type="dxa"/>
        <w:shd w:val="clear" w:color="auto" w:fill="FBFBFB"/>
        <w:tblLayout w:type="fixed"/>
        <w:tblCellMar>
          <w:top w:w="0" w:type="dxa"/>
          <w:left w:w="0" w:type="dxa"/>
          <w:bottom w:w="0" w:type="dxa"/>
          <w:right w:w="0" w:type="dxa"/>
        </w:tblCellMar>
      </w:tblPr>
      <w:tblGrid>
        <w:gridCol w:w="1005"/>
        <w:gridCol w:w="2659"/>
        <w:gridCol w:w="3924"/>
        <w:gridCol w:w="1198"/>
      </w:tblGrid>
      <w:tr w14:paraId="71F3648D">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5B1B129E">
            <w:pPr>
              <w:widowControl/>
              <w:adjustRightInd w:val="0"/>
              <w:spacing w:line="360" w:lineRule="exact"/>
              <w:jc w:val="center"/>
              <w:textAlignment w:val="baseline"/>
              <w:rPr>
                <w:rFonts w:ascii="宋体" w:hAnsi="宋体" w:eastAsia="Times New Roman" w:cs="宋体"/>
                <w:b/>
                <w:bCs/>
                <w:kern w:val="0"/>
                <w:szCs w:val="21"/>
              </w:rPr>
            </w:pPr>
            <w:r>
              <w:rPr>
                <w:rFonts w:hint="eastAsia" w:ascii="宋体" w:hAnsi="宋体" w:eastAsia="Times New Roman" w:cs="宋体"/>
                <w:b/>
                <w:bCs/>
                <w:kern w:val="0"/>
                <w:szCs w:val="21"/>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1CB2EF02">
            <w:pPr>
              <w:widowControl/>
              <w:adjustRightInd w:val="0"/>
              <w:spacing w:line="360" w:lineRule="exact"/>
              <w:jc w:val="center"/>
              <w:textAlignment w:val="baseline"/>
              <w:rPr>
                <w:rFonts w:ascii="宋体" w:hAnsi="宋体" w:eastAsia="Times New Roman" w:cs="宋体"/>
                <w:b/>
                <w:bCs/>
                <w:kern w:val="0"/>
                <w:szCs w:val="21"/>
              </w:rPr>
            </w:pPr>
            <w:r>
              <w:rPr>
                <w:rFonts w:hint="eastAsia" w:ascii="宋体" w:hAnsi="宋体" w:eastAsia="Times New Roman" w:cs="宋体"/>
                <w:b/>
                <w:bCs/>
                <w:kern w:val="0"/>
                <w:szCs w:val="21"/>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5EE091E4">
            <w:pPr>
              <w:widowControl/>
              <w:adjustRightInd w:val="0"/>
              <w:spacing w:line="360" w:lineRule="exact"/>
              <w:jc w:val="center"/>
              <w:textAlignment w:val="baseline"/>
              <w:rPr>
                <w:rFonts w:ascii="宋体" w:hAnsi="宋体" w:eastAsia="Times New Roman" w:cs="宋体"/>
                <w:b/>
                <w:bCs/>
                <w:kern w:val="0"/>
                <w:szCs w:val="21"/>
              </w:rPr>
            </w:pPr>
            <w:r>
              <w:rPr>
                <w:rFonts w:hint="eastAsia" w:ascii="宋体" w:hAnsi="宋体" w:eastAsia="Times New Roman" w:cs="宋体"/>
                <w:b/>
                <w:bCs/>
                <w:kern w:val="0"/>
                <w:szCs w:val="21"/>
              </w:rPr>
              <w:t>统一社会信用代码</w:t>
            </w:r>
          </w:p>
        </w:tc>
        <w:tc>
          <w:tcPr>
            <w:tcW w:w="119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70C68E0E">
            <w:pPr>
              <w:widowControl/>
              <w:adjustRightInd w:val="0"/>
              <w:spacing w:line="360" w:lineRule="exact"/>
              <w:jc w:val="center"/>
              <w:textAlignment w:val="baseline"/>
              <w:rPr>
                <w:rFonts w:ascii="宋体" w:hAnsi="宋体" w:eastAsia="Times New Roman" w:cs="宋体"/>
                <w:b/>
                <w:bCs/>
                <w:kern w:val="0"/>
                <w:szCs w:val="21"/>
              </w:rPr>
            </w:pPr>
            <w:r>
              <w:rPr>
                <w:rFonts w:hint="eastAsia" w:ascii="宋体" w:hAnsi="宋体" w:eastAsia="Times New Roman" w:cs="宋体"/>
                <w:b/>
                <w:bCs/>
                <w:kern w:val="0"/>
                <w:szCs w:val="21"/>
              </w:rPr>
              <w:t>备注</w:t>
            </w:r>
          </w:p>
        </w:tc>
      </w:tr>
      <w:tr w14:paraId="6E62C51C">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51EE902">
            <w:pPr>
              <w:widowControl/>
              <w:adjustRightInd w:val="0"/>
              <w:spacing w:line="360" w:lineRule="exact"/>
              <w:jc w:val="center"/>
              <w:textAlignment w:val="baseline"/>
              <w:rPr>
                <w:rFonts w:ascii="宋体" w:hAnsi="宋体" w:eastAsia="Times New Roman" w:cs="宋体"/>
                <w:kern w:val="0"/>
                <w:szCs w:val="21"/>
              </w:rPr>
            </w:pPr>
            <w:r>
              <w:rPr>
                <w:rFonts w:hint="eastAsia" w:ascii="宋体" w:hAnsi="宋体" w:eastAsia="Times New Roman" w:cs="宋体"/>
                <w:kern w:val="0"/>
                <w:szCs w:val="21"/>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FA56183">
            <w:pPr>
              <w:widowControl/>
              <w:adjustRightInd w:val="0"/>
              <w:spacing w:line="360" w:lineRule="exact"/>
              <w:jc w:val="center"/>
              <w:textAlignment w:val="baseline"/>
              <w:rPr>
                <w:rFonts w:ascii="宋体" w:hAnsi="宋体" w:eastAsia="Times New Roman" w:cs="宋体"/>
                <w:kern w:val="0"/>
                <w:szCs w:val="21"/>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446C775">
            <w:pPr>
              <w:widowControl/>
              <w:adjustRightInd w:val="0"/>
              <w:spacing w:line="360" w:lineRule="exact"/>
              <w:jc w:val="center"/>
              <w:textAlignment w:val="baseline"/>
              <w:rPr>
                <w:rFonts w:ascii="宋体" w:hAnsi="宋体" w:eastAsia="Times New Roman" w:cs="宋体"/>
                <w:kern w:val="0"/>
                <w:szCs w:val="21"/>
              </w:rPr>
            </w:pPr>
          </w:p>
        </w:tc>
        <w:tc>
          <w:tcPr>
            <w:tcW w:w="119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1BB550C">
            <w:pPr>
              <w:widowControl/>
              <w:adjustRightInd w:val="0"/>
              <w:spacing w:line="360" w:lineRule="exact"/>
              <w:jc w:val="center"/>
              <w:textAlignment w:val="baseline"/>
              <w:rPr>
                <w:rFonts w:ascii="宋体" w:hAnsi="宋体" w:eastAsia="Times New Roman" w:cs="宋体"/>
                <w:kern w:val="0"/>
                <w:szCs w:val="21"/>
              </w:rPr>
            </w:pPr>
          </w:p>
        </w:tc>
      </w:tr>
      <w:tr w14:paraId="241FE169">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ACE6AF6">
            <w:pPr>
              <w:widowControl/>
              <w:adjustRightInd w:val="0"/>
              <w:spacing w:line="360" w:lineRule="exact"/>
              <w:jc w:val="center"/>
              <w:textAlignment w:val="baseline"/>
              <w:rPr>
                <w:rFonts w:ascii="宋体" w:hAnsi="宋体" w:eastAsia="Times New Roman" w:cs="宋体"/>
                <w:kern w:val="0"/>
                <w:szCs w:val="21"/>
              </w:rPr>
            </w:pPr>
            <w:r>
              <w:rPr>
                <w:rFonts w:hint="eastAsia" w:ascii="宋体" w:hAnsi="宋体" w:eastAsia="Times New Roman" w:cs="宋体"/>
                <w:kern w:val="0"/>
                <w:szCs w:val="21"/>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8E45060">
            <w:pPr>
              <w:widowControl/>
              <w:adjustRightInd w:val="0"/>
              <w:spacing w:line="360" w:lineRule="exact"/>
              <w:jc w:val="center"/>
              <w:textAlignment w:val="baseline"/>
              <w:rPr>
                <w:rFonts w:ascii="宋体" w:hAnsi="宋体" w:eastAsia="Times New Roman" w:cs="宋体"/>
                <w:kern w:val="0"/>
                <w:szCs w:val="21"/>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EE05F43">
            <w:pPr>
              <w:widowControl/>
              <w:adjustRightInd w:val="0"/>
              <w:spacing w:line="360" w:lineRule="exact"/>
              <w:jc w:val="center"/>
              <w:textAlignment w:val="baseline"/>
              <w:rPr>
                <w:rFonts w:ascii="宋体" w:hAnsi="宋体" w:eastAsia="Times New Roman" w:cs="宋体"/>
                <w:kern w:val="0"/>
                <w:szCs w:val="21"/>
              </w:rPr>
            </w:pPr>
          </w:p>
        </w:tc>
        <w:tc>
          <w:tcPr>
            <w:tcW w:w="119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81ABEE5">
            <w:pPr>
              <w:widowControl/>
              <w:adjustRightInd w:val="0"/>
              <w:spacing w:line="360" w:lineRule="exact"/>
              <w:jc w:val="center"/>
              <w:textAlignment w:val="baseline"/>
              <w:rPr>
                <w:rFonts w:ascii="宋体" w:hAnsi="宋体" w:eastAsia="Times New Roman" w:cs="宋体"/>
                <w:kern w:val="0"/>
                <w:szCs w:val="21"/>
              </w:rPr>
            </w:pPr>
          </w:p>
        </w:tc>
      </w:tr>
      <w:tr w14:paraId="548919DC">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3AF9911">
            <w:pPr>
              <w:widowControl/>
              <w:adjustRightInd w:val="0"/>
              <w:spacing w:line="360" w:lineRule="exact"/>
              <w:jc w:val="center"/>
              <w:textAlignment w:val="baseline"/>
              <w:rPr>
                <w:rFonts w:ascii="宋体" w:hAnsi="宋体" w:eastAsia="Times New Roman" w:cs="宋体"/>
                <w:kern w:val="0"/>
                <w:szCs w:val="21"/>
              </w:rPr>
            </w:pPr>
            <w:r>
              <w:rPr>
                <w:rFonts w:hint="eastAsia" w:ascii="宋体" w:hAnsi="宋体" w:eastAsia="Times New Roman" w:cs="宋体"/>
                <w:kern w:val="0"/>
                <w:szCs w:val="21"/>
              </w:rPr>
              <w:t>……</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377F478">
            <w:pPr>
              <w:widowControl/>
              <w:adjustRightInd w:val="0"/>
              <w:spacing w:line="360" w:lineRule="exact"/>
              <w:jc w:val="center"/>
              <w:textAlignment w:val="baseline"/>
              <w:rPr>
                <w:rFonts w:ascii="宋体" w:hAnsi="宋体" w:eastAsia="Times New Roman" w:cs="宋体"/>
                <w:kern w:val="0"/>
                <w:szCs w:val="21"/>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FC03C72">
            <w:pPr>
              <w:widowControl/>
              <w:adjustRightInd w:val="0"/>
              <w:spacing w:line="360" w:lineRule="exact"/>
              <w:jc w:val="center"/>
              <w:textAlignment w:val="baseline"/>
              <w:rPr>
                <w:rFonts w:ascii="宋体" w:hAnsi="宋体" w:eastAsia="Times New Roman" w:cs="宋体"/>
                <w:kern w:val="0"/>
                <w:szCs w:val="21"/>
              </w:rPr>
            </w:pPr>
          </w:p>
        </w:tc>
        <w:tc>
          <w:tcPr>
            <w:tcW w:w="119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B15CA9A">
            <w:pPr>
              <w:widowControl/>
              <w:adjustRightInd w:val="0"/>
              <w:spacing w:line="360" w:lineRule="exact"/>
              <w:jc w:val="center"/>
              <w:textAlignment w:val="baseline"/>
              <w:rPr>
                <w:rFonts w:ascii="宋体" w:hAnsi="宋体" w:eastAsia="Times New Roman" w:cs="宋体"/>
                <w:kern w:val="0"/>
                <w:szCs w:val="21"/>
              </w:rPr>
            </w:pPr>
          </w:p>
        </w:tc>
      </w:tr>
    </w:tbl>
    <w:p w14:paraId="13E5233D">
      <w:pPr>
        <w:adjustRightInd w:val="0"/>
        <w:snapToGrid w:val="0"/>
        <w:spacing w:line="340" w:lineRule="exact"/>
        <w:jc w:val="left"/>
        <w:textAlignment w:val="baseline"/>
        <w:rPr>
          <w:rFonts w:hint="eastAsia" w:ascii="宋体" w:hAnsi="宋体" w:eastAsia="Times New Roman"/>
          <w:szCs w:val="21"/>
        </w:rPr>
      </w:pPr>
      <w:r>
        <w:rPr>
          <w:rFonts w:hint="eastAsia" w:ascii="宋体" w:hAnsi="宋体" w:eastAsia="Times New Roman"/>
          <w:szCs w:val="21"/>
        </w:rPr>
        <w:t>注：</w:t>
      </w:r>
    </w:p>
    <w:p w14:paraId="14B572A8">
      <w:pPr>
        <w:adjustRightInd w:val="0"/>
        <w:snapToGrid w:val="0"/>
        <w:spacing w:line="340" w:lineRule="exact"/>
        <w:jc w:val="left"/>
        <w:textAlignment w:val="baseline"/>
        <w:rPr>
          <w:rFonts w:hint="eastAsia" w:ascii="宋体" w:hAnsi="宋体" w:eastAsia="Times New Roman"/>
          <w:szCs w:val="21"/>
        </w:rPr>
      </w:pPr>
      <w:r>
        <w:rPr>
          <w:rFonts w:hint="eastAsia" w:ascii="宋体" w:hAnsi="宋体" w:eastAsia="Times New Roman"/>
          <w:szCs w:val="21"/>
        </w:rPr>
        <w:t>1.管理关系：是指不具有出资持股关系的其他单位之间存在的管理与被管理关系，如一些上下级关系的事业单位和团体组织。</w:t>
      </w:r>
    </w:p>
    <w:p w14:paraId="2106BAEA">
      <w:pPr>
        <w:adjustRightInd w:val="0"/>
        <w:snapToGrid w:val="0"/>
        <w:spacing w:line="340" w:lineRule="exact"/>
        <w:jc w:val="left"/>
        <w:textAlignment w:val="baseline"/>
        <w:rPr>
          <w:rFonts w:hint="eastAsia" w:ascii="宋体" w:hAnsi="宋体" w:eastAsia="Times New Roman"/>
          <w:szCs w:val="21"/>
        </w:rPr>
      </w:pPr>
      <w:r>
        <w:rPr>
          <w:rFonts w:hint="eastAsia" w:ascii="宋体" w:hAnsi="宋体" w:eastAsia="Times New Roman"/>
          <w:szCs w:val="21"/>
        </w:rPr>
        <w:t>2.本表所指的管理关系仅限于直接管理关系，不包括间接的管理关系。</w:t>
      </w:r>
    </w:p>
    <w:p w14:paraId="35453A06">
      <w:pPr>
        <w:pStyle w:val="16"/>
        <w:rPr>
          <w:rFonts w:hint="eastAsia"/>
        </w:rPr>
      </w:pPr>
    </w:p>
    <w:p w14:paraId="67996DA9">
      <w:pPr>
        <w:spacing w:line="400" w:lineRule="exact"/>
        <w:ind w:firstLine="4320" w:firstLineChars="1800"/>
        <w:rPr>
          <w:rFonts w:hint="eastAsia" w:ascii="宋体" w:hAnsi="宋体" w:cs="Courier New"/>
          <w:szCs w:val="21"/>
          <w:u w:val="single"/>
        </w:rPr>
      </w:pPr>
      <w:r>
        <w:rPr>
          <w:rFonts w:hint="eastAsia" w:ascii="宋体" w:hAnsi="宋体" w:cs="Courier New"/>
          <w:szCs w:val="21"/>
        </w:rPr>
        <w:t>法定代表人或</w:t>
      </w:r>
      <w:r>
        <w:rPr>
          <w:rFonts w:hint="eastAsia" w:ascii="宋体" w:hAnsi="宋体"/>
          <w:szCs w:val="21"/>
        </w:rPr>
        <w:t>委托代理人</w:t>
      </w:r>
      <w:r>
        <w:rPr>
          <w:rFonts w:hint="eastAsia" w:ascii="宋体" w:hAnsi="宋体" w:cs="Courier New"/>
          <w:szCs w:val="21"/>
        </w:rPr>
        <w:t>（签字）:</w:t>
      </w:r>
      <w:r>
        <w:rPr>
          <w:rFonts w:hint="eastAsia" w:ascii="宋体" w:hAnsi="宋体" w:cs="Courier New"/>
          <w:szCs w:val="21"/>
          <w:u w:val="single"/>
        </w:rPr>
        <w:t xml:space="preserve">             </w:t>
      </w:r>
    </w:p>
    <w:p w14:paraId="0E5108F1">
      <w:pPr>
        <w:spacing w:line="400" w:lineRule="exact"/>
        <w:ind w:firstLine="4800" w:firstLineChars="2000"/>
        <w:rPr>
          <w:rFonts w:hint="eastAsia" w:ascii="宋体" w:hAnsi="宋体" w:cs="Courier New"/>
          <w:szCs w:val="21"/>
          <w:u w:val="single"/>
        </w:rPr>
      </w:pPr>
      <w:r>
        <w:rPr>
          <w:rFonts w:hint="eastAsia" w:ascii="宋体" w:hAnsi="宋体" w:cs="Courier New"/>
          <w:szCs w:val="21"/>
        </w:rPr>
        <w:t>供应商名称（盖公章）：</w:t>
      </w:r>
      <w:r>
        <w:rPr>
          <w:rFonts w:hint="eastAsia" w:ascii="宋体" w:hAnsi="宋体" w:cs="Courier New"/>
          <w:szCs w:val="21"/>
          <w:u w:val="single"/>
        </w:rPr>
        <w:t xml:space="preserve">            </w:t>
      </w:r>
    </w:p>
    <w:p w14:paraId="2260222E">
      <w:pPr>
        <w:adjustRightInd w:val="0"/>
        <w:snapToGrid w:val="0"/>
        <w:spacing w:line="400" w:lineRule="exact"/>
        <w:ind w:right="120"/>
        <w:jc w:val="center"/>
        <w:rPr>
          <w:rFonts w:hint="eastAsia" w:ascii="宋体" w:hAnsi="宋体"/>
          <w:szCs w:val="21"/>
        </w:rPr>
      </w:pPr>
      <w:r>
        <w:rPr>
          <w:rFonts w:hint="eastAsia" w:ascii="宋体" w:hAnsi="宋体"/>
          <w:szCs w:val="21"/>
        </w:rPr>
        <w:t xml:space="preserve">                                            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 xml:space="preserve">日 </w:t>
      </w:r>
    </w:p>
    <w:p w14:paraId="4BC57E9F">
      <w:pPr>
        <w:rPr>
          <w:rFonts w:hint="eastAsia" w:ascii="宋体" w:hAnsi="宋体"/>
          <w:b/>
          <w:sz w:val="32"/>
          <w:szCs w:val="32"/>
        </w:rPr>
      </w:pPr>
      <w:r>
        <w:rPr>
          <w:rFonts w:hint="eastAsia" w:ascii="宋体" w:hAnsi="宋体"/>
          <w:b/>
          <w:sz w:val="32"/>
          <w:szCs w:val="32"/>
        </w:rPr>
        <w:br w:type="page"/>
      </w:r>
    </w:p>
    <w:p w14:paraId="061126D1">
      <w:pPr>
        <w:pStyle w:val="5"/>
        <w:pageBreakBefore/>
        <w:overflowPunct w:val="0"/>
        <w:spacing w:line="360" w:lineRule="auto"/>
        <w:ind w:firstLine="0"/>
        <w:jc w:val="center"/>
        <w:rPr>
          <w:rFonts w:hint="eastAsia" w:ascii="宋体" w:hAnsi="宋体"/>
          <w:b/>
          <w:sz w:val="32"/>
          <w:szCs w:val="32"/>
        </w:rPr>
      </w:pPr>
      <w:r>
        <w:rPr>
          <w:rFonts w:hint="eastAsia" w:ascii="宋体" w:hAnsi="宋体"/>
          <w:b/>
          <w:sz w:val="32"/>
          <w:szCs w:val="32"/>
        </w:rPr>
        <w:t>无重大违法记录书面声明</w:t>
      </w:r>
    </w:p>
    <w:p w14:paraId="6EE03DB5">
      <w:pPr>
        <w:snapToGrid w:val="0"/>
        <w:spacing w:before="156" w:beforeLines="50" w:after="50"/>
        <w:jc w:val="left"/>
        <w:rPr>
          <w:rFonts w:hint="eastAsia" w:ascii="宋体" w:hAnsi="宋体"/>
          <w:szCs w:val="21"/>
        </w:rPr>
      </w:pPr>
    </w:p>
    <w:p w14:paraId="765EDDC7">
      <w:pPr>
        <w:snapToGrid w:val="0"/>
        <w:spacing w:before="156" w:beforeLines="50" w:after="50" w:line="360" w:lineRule="auto"/>
        <w:jc w:val="left"/>
        <w:rPr>
          <w:rFonts w:hint="eastAsia" w:ascii="宋体" w:hAnsi="宋体"/>
          <w:szCs w:val="21"/>
        </w:rPr>
      </w:pPr>
      <w:r>
        <w:rPr>
          <w:rFonts w:hint="eastAsia" w:ascii="宋体" w:hAnsi="宋体"/>
          <w:szCs w:val="21"/>
        </w:rPr>
        <w:t>致________(采购人)：</w:t>
      </w:r>
    </w:p>
    <w:p w14:paraId="12E07D87">
      <w:pPr>
        <w:snapToGrid w:val="0"/>
        <w:spacing w:before="156" w:beforeLines="50" w:after="50" w:line="360" w:lineRule="auto"/>
        <w:ind w:firstLine="480" w:firstLineChars="200"/>
        <w:jc w:val="left"/>
        <w:rPr>
          <w:rFonts w:hint="eastAsia" w:ascii="宋体" w:hAnsi="宋体"/>
          <w:szCs w:val="21"/>
        </w:rPr>
      </w:pPr>
      <w:r>
        <w:rPr>
          <w:rFonts w:hint="eastAsia" w:ascii="宋体" w:hAnsi="宋体"/>
          <w:szCs w:val="21"/>
        </w:rPr>
        <w:t>我单位在参加采购活动前三年内在经营活动中没有《政府采购法》第二十二条第一款第(五)项所称重大违法记录，包括：</w:t>
      </w:r>
    </w:p>
    <w:p w14:paraId="429B8AE6">
      <w:pPr>
        <w:snapToGrid w:val="0"/>
        <w:spacing w:before="156" w:beforeLines="50" w:after="50" w:line="360" w:lineRule="auto"/>
        <w:ind w:firstLine="480" w:firstLineChars="200"/>
        <w:jc w:val="left"/>
        <w:rPr>
          <w:rFonts w:hint="eastAsia" w:ascii="宋体" w:hAnsi="宋体"/>
          <w:szCs w:val="21"/>
        </w:rPr>
      </w:pPr>
      <w:r>
        <w:rPr>
          <w:rFonts w:hint="eastAsia" w:ascii="宋体" w:hAnsi="宋体"/>
          <w:szCs w:val="21"/>
        </w:rPr>
        <w:t>我单位或者其法定代表人、董事、监事、高级管理人员未因经营活动中的违法行为受到刑事处罚或者责令停产停业、吊销许可证或者执照、较大数额罚款等行政处罚。</w:t>
      </w:r>
    </w:p>
    <w:p w14:paraId="1CFC4290">
      <w:pPr>
        <w:snapToGrid w:val="0"/>
        <w:spacing w:before="156" w:beforeLines="50" w:after="50" w:line="360" w:lineRule="auto"/>
        <w:ind w:firstLine="480" w:firstLineChars="200"/>
        <w:jc w:val="left"/>
        <w:rPr>
          <w:rFonts w:hint="eastAsia" w:ascii="宋体" w:hAnsi="宋体"/>
          <w:szCs w:val="21"/>
        </w:rPr>
      </w:pPr>
      <w:r>
        <w:rPr>
          <w:rFonts w:hint="eastAsia" w:ascii="宋体" w:hAnsi="宋体"/>
          <w:szCs w:val="21"/>
        </w:rPr>
        <w:t>特此声明！</w:t>
      </w:r>
    </w:p>
    <w:p w14:paraId="00D4A535">
      <w:pPr>
        <w:snapToGrid w:val="0"/>
        <w:spacing w:before="156" w:beforeLines="50" w:after="50" w:line="360" w:lineRule="auto"/>
        <w:jc w:val="left"/>
        <w:rPr>
          <w:rFonts w:ascii="宋体" w:hAnsi="宋体"/>
          <w:szCs w:val="21"/>
        </w:rPr>
      </w:pPr>
    </w:p>
    <w:p w14:paraId="70553A77">
      <w:pPr>
        <w:pStyle w:val="16"/>
        <w:rPr>
          <w:rFonts w:ascii="宋体" w:hAnsi="宋体"/>
          <w:szCs w:val="21"/>
        </w:rPr>
      </w:pPr>
    </w:p>
    <w:p w14:paraId="0B38F295">
      <w:pPr>
        <w:pStyle w:val="17"/>
        <w:rPr>
          <w:rFonts w:ascii="宋体" w:hAnsi="宋体"/>
          <w:szCs w:val="21"/>
        </w:rPr>
      </w:pPr>
    </w:p>
    <w:p w14:paraId="3D3515BF">
      <w:pPr>
        <w:rPr>
          <w:rFonts w:ascii="宋体" w:hAnsi="宋体"/>
          <w:szCs w:val="21"/>
        </w:rPr>
      </w:pPr>
    </w:p>
    <w:p w14:paraId="76312530">
      <w:pPr>
        <w:pStyle w:val="16"/>
        <w:rPr>
          <w:rFonts w:ascii="宋体" w:hAnsi="宋体"/>
          <w:szCs w:val="21"/>
        </w:rPr>
      </w:pPr>
    </w:p>
    <w:p w14:paraId="443E82C7">
      <w:pPr>
        <w:pStyle w:val="17"/>
        <w:rPr>
          <w:rFonts w:ascii="宋体" w:hAnsi="宋体"/>
          <w:szCs w:val="21"/>
        </w:rPr>
      </w:pPr>
    </w:p>
    <w:p w14:paraId="78111C6E">
      <w:pPr>
        <w:rPr>
          <w:rFonts w:ascii="宋体" w:hAnsi="宋体"/>
          <w:szCs w:val="21"/>
        </w:rPr>
      </w:pPr>
    </w:p>
    <w:p w14:paraId="0ADB40AC">
      <w:pPr>
        <w:pStyle w:val="16"/>
      </w:pPr>
    </w:p>
    <w:p w14:paraId="34FBB1CD">
      <w:pPr>
        <w:spacing w:line="400" w:lineRule="exact"/>
        <w:ind w:firstLine="4320" w:firstLineChars="1800"/>
        <w:rPr>
          <w:rFonts w:hint="eastAsia" w:ascii="宋体" w:hAnsi="宋体" w:cs="Courier New"/>
          <w:szCs w:val="21"/>
          <w:u w:val="single"/>
        </w:rPr>
      </w:pPr>
      <w:r>
        <w:rPr>
          <w:rFonts w:hint="eastAsia" w:ascii="宋体" w:hAnsi="宋体" w:cs="Courier New"/>
          <w:szCs w:val="21"/>
        </w:rPr>
        <w:t>法定代表人或</w:t>
      </w:r>
      <w:r>
        <w:rPr>
          <w:rFonts w:hint="eastAsia" w:ascii="宋体" w:hAnsi="宋体"/>
          <w:szCs w:val="21"/>
        </w:rPr>
        <w:t>委托代理人</w:t>
      </w:r>
      <w:r>
        <w:rPr>
          <w:rFonts w:hint="eastAsia" w:ascii="宋体" w:hAnsi="宋体" w:cs="Courier New"/>
          <w:szCs w:val="21"/>
        </w:rPr>
        <w:t>（签字）:</w:t>
      </w:r>
      <w:r>
        <w:rPr>
          <w:rFonts w:hint="eastAsia" w:ascii="宋体" w:hAnsi="宋体" w:cs="Courier New"/>
          <w:szCs w:val="21"/>
          <w:u w:val="single"/>
        </w:rPr>
        <w:t xml:space="preserve">             </w:t>
      </w:r>
    </w:p>
    <w:p w14:paraId="190F48FE">
      <w:pPr>
        <w:spacing w:line="400" w:lineRule="exact"/>
        <w:ind w:firstLine="4800" w:firstLineChars="2000"/>
        <w:rPr>
          <w:rFonts w:hint="eastAsia" w:ascii="宋体" w:hAnsi="宋体" w:cs="Courier New"/>
          <w:szCs w:val="21"/>
          <w:u w:val="single"/>
        </w:rPr>
      </w:pPr>
      <w:r>
        <w:rPr>
          <w:rFonts w:hint="eastAsia" w:ascii="宋体" w:hAnsi="宋体" w:cs="Courier New"/>
          <w:szCs w:val="21"/>
        </w:rPr>
        <w:t>供应商名称（盖公章）：</w:t>
      </w:r>
      <w:r>
        <w:rPr>
          <w:rFonts w:hint="eastAsia" w:ascii="宋体" w:hAnsi="宋体" w:cs="Courier New"/>
          <w:szCs w:val="21"/>
          <w:u w:val="single"/>
        </w:rPr>
        <w:t xml:space="preserve">            </w:t>
      </w:r>
    </w:p>
    <w:p w14:paraId="465162B4">
      <w:pPr>
        <w:adjustRightInd w:val="0"/>
        <w:snapToGrid w:val="0"/>
        <w:spacing w:line="400" w:lineRule="exact"/>
        <w:ind w:right="120"/>
        <w:jc w:val="center"/>
        <w:rPr>
          <w:rFonts w:hint="eastAsia" w:ascii="宋体" w:hAnsi="宋体"/>
          <w:szCs w:val="21"/>
        </w:rPr>
      </w:pPr>
      <w:r>
        <w:rPr>
          <w:rFonts w:hint="eastAsia" w:ascii="宋体" w:hAnsi="宋体"/>
          <w:szCs w:val="21"/>
        </w:rPr>
        <w:t xml:space="preserve">                                            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 xml:space="preserve">日 </w:t>
      </w:r>
    </w:p>
    <w:p w14:paraId="54CBCC3B">
      <w:pPr>
        <w:pStyle w:val="16"/>
        <w:numPr>
          <w:ilvl w:val="0"/>
          <w:numId w:val="0"/>
        </w:numPr>
        <w:ind w:leftChars="200"/>
        <w:rPr>
          <w:rFonts w:hint="eastAsia"/>
        </w:rPr>
      </w:pPr>
    </w:p>
    <w:p w14:paraId="535977ED">
      <w:pPr>
        <w:rPr>
          <w:rFonts w:hint="eastAsia"/>
        </w:rPr>
      </w:pPr>
    </w:p>
    <w:p w14:paraId="402BAAB3">
      <w:pPr>
        <w:snapToGrid w:val="0"/>
        <w:spacing w:before="156" w:beforeLines="50" w:after="50"/>
        <w:ind w:left="420"/>
        <w:jc w:val="center"/>
        <w:rPr>
          <w:rFonts w:hint="eastAsia" w:ascii="宋体" w:hAnsi="宋体"/>
          <w:b/>
          <w:sz w:val="28"/>
          <w:szCs w:val="28"/>
        </w:rPr>
      </w:pPr>
    </w:p>
    <w:p w14:paraId="40BB99F7">
      <w:pPr>
        <w:snapToGrid w:val="0"/>
        <w:spacing w:before="156" w:beforeLines="50" w:after="50"/>
        <w:ind w:left="420"/>
        <w:jc w:val="center"/>
        <w:rPr>
          <w:rFonts w:hint="eastAsia" w:ascii="宋体" w:hAnsi="宋体"/>
          <w:b/>
          <w:sz w:val="28"/>
          <w:szCs w:val="28"/>
        </w:rPr>
      </w:pPr>
    </w:p>
    <w:p w14:paraId="10DA2371">
      <w:pPr>
        <w:snapToGrid w:val="0"/>
        <w:spacing w:before="156" w:beforeLines="50" w:after="50"/>
        <w:ind w:left="420"/>
        <w:jc w:val="center"/>
        <w:rPr>
          <w:rFonts w:hint="eastAsia" w:ascii="宋体" w:hAnsi="宋体"/>
          <w:b/>
          <w:sz w:val="28"/>
          <w:szCs w:val="28"/>
        </w:rPr>
      </w:pPr>
    </w:p>
    <w:p w14:paraId="19CCA163">
      <w:pPr>
        <w:snapToGrid w:val="0"/>
        <w:spacing w:before="156" w:beforeLines="50" w:after="50"/>
        <w:ind w:left="420"/>
        <w:jc w:val="center"/>
        <w:rPr>
          <w:rFonts w:hint="eastAsia" w:ascii="宋体" w:hAnsi="宋体"/>
          <w:b/>
          <w:sz w:val="28"/>
          <w:szCs w:val="28"/>
        </w:rPr>
      </w:pPr>
    </w:p>
    <w:p w14:paraId="5F9C9EDA">
      <w:pPr>
        <w:rPr>
          <w:rFonts w:hint="eastAsia" w:ascii="宋体" w:hAnsi="宋体"/>
          <w:b/>
          <w:sz w:val="32"/>
          <w:szCs w:val="32"/>
        </w:rPr>
      </w:pPr>
      <w:r>
        <w:rPr>
          <w:rFonts w:hint="eastAsia" w:ascii="宋体" w:hAnsi="宋体"/>
          <w:b/>
          <w:sz w:val="32"/>
          <w:szCs w:val="32"/>
        </w:rPr>
        <w:br w:type="page"/>
      </w:r>
    </w:p>
    <w:p w14:paraId="7B9F8BC8">
      <w:pPr>
        <w:snapToGrid w:val="0"/>
        <w:spacing w:before="156" w:beforeLines="50" w:after="50"/>
        <w:ind w:left="420"/>
        <w:jc w:val="center"/>
        <w:rPr>
          <w:rFonts w:ascii="宋体" w:hAnsi="宋体"/>
          <w:b/>
          <w:sz w:val="32"/>
          <w:szCs w:val="32"/>
        </w:rPr>
      </w:pPr>
      <w:r>
        <w:rPr>
          <w:rFonts w:hint="eastAsia" w:ascii="宋体" w:hAnsi="宋体"/>
          <w:b/>
          <w:sz w:val="32"/>
          <w:szCs w:val="32"/>
        </w:rPr>
        <w:t>供应商参加本项目无围标串标行为的承诺函</w:t>
      </w:r>
    </w:p>
    <w:p w14:paraId="4C861D7D">
      <w:pPr>
        <w:snapToGrid w:val="0"/>
        <w:spacing w:before="156" w:beforeLines="50" w:after="50"/>
        <w:ind w:left="420"/>
        <w:jc w:val="center"/>
        <w:rPr>
          <w:rFonts w:ascii="宋体" w:hAnsi="宋体"/>
          <w:b/>
          <w:sz w:val="24"/>
        </w:rPr>
      </w:pPr>
    </w:p>
    <w:p w14:paraId="2254AEC5">
      <w:pPr>
        <w:snapToGrid w:val="0"/>
        <w:spacing w:before="156" w:beforeLines="50" w:after="50"/>
        <w:jc w:val="left"/>
        <w:rPr>
          <w:rFonts w:ascii="宋体" w:hAnsi="宋体"/>
          <w:b/>
          <w:szCs w:val="21"/>
        </w:rPr>
      </w:pPr>
      <w:r>
        <w:rPr>
          <w:rFonts w:hint="eastAsia" w:ascii="宋体" w:hAnsi="宋体"/>
          <w:b/>
          <w:szCs w:val="21"/>
        </w:rPr>
        <w:t>一、我公司承诺无下列相互串通投标的情形：</w:t>
      </w:r>
    </w:p>
    <w:p w14:paraId="007C897B">
      <w:pPr>
        <w:snapToGrid w:val="0"/>
        <w:spacing w:before="156" w:beforeLines="50" w:after="50"/>
        <w:ind w:firstLine="470" w:firstLineChars="196"/>
        <w:jc w:val="left"/>
        <w:rPr>
          <w:rFonts w:ascii="宋体" w:hAnsi="宋体"/>
          <w:szCs w:val="21"/>
        </w:rPr>
      </w:pPr>
      <w:r>
        <w:rPr>
          <w:rFonts w:hint="eastAsia" w:ascii="宋体" w:hAnsi="宋体"/>
          <w:szCs w:val="21"/>
        </w:rPr>
        <w:t>1.不同供应商的响应文件由同一单位或者个人编制；或不同供应商报名的IP地址一致的；</w:t>
      </w:r>
    </w:p>
    <w:p w14:paraId="730627B6">
      <w:pPr>
        <w:snapToGrid w:val="0"/>
        <w:spacing w:before="156" w:beforeLines="50" w:after="50"/>
        <w:ind w:firstLine="470" w:firstLineChars="196"/>
        <w:jc w:val="left"/>
        <w:rPr>
          <w:rFonts w:ascii="宋体" w:hAnsi="宋体"/>
          <w:szCs w:val="21"/>
        </w:rPr>
      </w:pPr>
      <w:r>
        <w:rPr>
          <w:rFonts w:hint="eastAsia" w:ascii="宋体" w:hAnsi="宋体"/>
          <w:szCs w:val="21"/>
        </w:rPr>
        <w:t>2.不同供应商委托同一单位或者个人办理投标事宜；</w:t>
      </w:r>
    </w:p>
    <w:p w14:paraId="6C8F4FCD">
      <w:pPr>
        <w:snapToGrid w:val="0"/>
        <w:spacing w:before="156" w:beforeLines="50" w:after="50"/>
        <w:ind w:firstLine="470" w:firstLineChars="196"/>
        <w:jc w:val="left"/>
        <w:rPr>
          <w:rFonts w:ascii="宋体" w:hAnsi="宋体"/>
          <w:szCs w:val="21"/>
        </w:rPr>
      </w:pPr>
      <w:r>
        <w:rPr>
          <w:rFonts w:hint="eastAsia" w:ascii="宋体" w:hAnsi="宋体"/>
          <w:szCs w:val="21"/>
        </w:rPr>
        <w:t>3.不同的供应商的响应文件载明的项目管理员为同一个人；</w:t>
      </w:r>
    </w:p>
    <w:p w14:paraId="6E8888A6">
      <w:pPr>
        <w:snapToGrid w:val="0"/>
        <w:spacing w:before="156" w:beforeLines="50" w:after="50"/>
        <w:ind w:firstLine="470" w:firstLineChars="196"/>
        <w:jc w:val="left"/>
        <w:rPr>
          <w:rFonts w:ascii="宋体" w:hAnsi="宋体"/>
          <w:szCs w:val="21"/>
        </w:rPr>
      </w:pPr>
      <w:r>
        <w:rPr>
          <w:rFonts w:hint="eastAsia" w:ascii="宋体" w:hAnsi="宋体"/>
          <w:szCs w:val="21"/>
        </w:rPr>
        <w:t>4.不同供应商的响应文件异常一致或投标报价呈规律性差异；</w:t>
      </w:r>
    </w:p>
    <w:p w14:paraId="5D6C7B30">
      <w:pPr>
        <w:snapToGrid w:val="0"/>
        <w:spacing w:before="156" w:beforeLines="50" w:after="50"/>
        <w:ind w:firstLine="470" w:firstLineChars="196"/>
        <w:jc w:val="left"/>
        <w:rPr>
          <w:rFonts w:ascii="宋体" w:hAnsi="宋体"/>
          <w:szCs w:val="21"/>
        </w:rPr>
      </w:pPr>
      <w:r>
        <w:rPr>
          <w:rFonts w:hint="eastAsia" w:ascii="宋体" w:hAnsi="宋体"/>
          <w:szCs w:val="21"/>
        </w:rPr>
        <w:t>5.不同供应商的响应文件相互混装；</w:t>
      </w:r>
    </w:p>
    <w:p w14:paraId="2CFB9AED">
      <w:pPr>
        <w:snapToGrid w:val="0"/>
        <w:spacing w:before="156" w:beforeLines="50" w:after="50"/>
        <w:ind w:firstLine="470" w:firstLineChars="196"/>
        <w:jc w:val="left"/>
        <w:rPr>
          <w:rFonts w:ascii="宋体" w:hAnsi="宋体"/>
          <w:szCs w:val="21"/>
        </w:rPr>
      </w:pPr>
      <w:r>
        <w:rPr>
          <w:rFonts w:hint="eastAsia" w:ascii="宋体" w:hAnsi="宋体"/>
          <w:szCs w:val="21"/>
        </w:rPr>
        <w:t>6.不同供应商的投标保证金从同一单位或者个人账户转出。</w:t>
      </w:r>
    </w:p>
    <w:p w14:paraId="7B9810AB">
      <w:pPr>
        <w:snapToGrid w:val="0"/>
        <w:spacing w:before="156" w:beforeLines="50" w:after="50"/>
        <w:jc w:val="left"/>
        <w:rPr>
          <w:rFonts w:ascii="宋体" w:hAnsi="宋体"/>
          <w:szCs w:val="21"/>
        </w:rPr>
      </w:pPr>
      <w:r>
        <w:rPr>
          <w:rFonts w:hint="eastAsia" w:ascii="宋体" w:hAnsi="宋体"/>
          <w:b/>
          <w:szCs w:val="21"/>
        </w:rPr>
        <w:t>二、我公司承诺无下列恶意串通的情形：</w:t>
      </w:r>
    </w:p>
    <w:p w14:paraId="7A0D9202">
      <w:pPr>
        <w:snapToGrid w:val="0"/>
        <w:spacing w:before="156" w:beforeLines="50" w:after="50"/>
        <w:ind w:firstLine="470" w:firstLineChars="196"/>
        <w:jc w:val="left"/>
        <w:rPr>
          <w:rFonts w:ascii="宋体" w:hAnsi="宋体"/>
          <w:szCs w:val="21"/>
        </w:rPr>
      </w:pPr>
      <w:r>
        <w:rPr>
          <w:rFonts w:hint="eastAsia" w:ascii="宋体" w:hAnsi="宋体"/>
          <w:szCs w:val="21"/>
        </w:rPr>
        <w:t>1.供应商直接或者间接从采购人处获得其他供应商的相关信息并修改其响应文件；</w:t>
      </w:r>
    </w:p>
    <w:p w14:paraId="32EA604F">
      <w:pPr>
        <w:snapToGrid w:val="0"/>
        <w:spacing w:before="156" w:beforeLines="50" w:after="50"/>
        <w:ind w:firstLine="470" w:firstLineChars="196"/>
        <w:jc w:val="left"/>
        <w:rPr>
          <w:rFonts w:ascii="宋体" w:hAnsi="宋体"/>
          <w:szCs w:val="21"/>
        </w:rPr>
      </w:pPr>
      <w:r>
        <w:rPr>
          <w:rFonts w:hint="eastAsia" w:ascii="宋体" w:hAnsi="宋体"/>
          <w:szCs w:val="21"/>
        </w:rPr>
        <w:t>2.供应商按照采购人的授意撤换、修改响应文件；</w:t>
      </w:r>
    </w:p>
    <w:p w14:paraId="1790427C">
      <w:pPr>
        <w:snapToGrid w:val="0"/>
        <w:spacing w:before="156" w:beforeLines="50" w:after="50"/>
        <w:ind w:firstLine="470" w:firstLineChars="196"/>
        <w:jc w:val="left"/>
        <w:rPr>
          <w:rFonts w:ascii="宋体" w:hAnsi="宋体"/>
          <w:szCs w:val="21"/>
        </w:rPr>
      </w:pPr>
      <w:r>
        <w:rPr>
          <w:rFonts w:hint="eastAsia" w:ascii="宋体" w:hAnsi="宋体"/>
          <w:szCs w:val="21"/>
        </w:rPr>
        <w:t>3.供应商之间协商报价、技术方案等响应文件的实质性内容；</w:t>
      </w:r>
    </w:p>
    <w:p w14:paraId="526D9905">
      <w:pPr>
        <w:snapToGrid w:val="0"/>
        <w:spacing w:before="156" w:beforeLines="50" w:after="50"/>
        <w:ind w:firstLine="470" w:firstLineChars="196"/>
        <w:jc w:val="left"/>
        <w:rPr>
          <w:rFonts w:ascii="宋体" w:hAnsi="宋体"/>
          <w:szCs w:val="21"/>
        </w:rPr>
      </w:pPr>
      <w:r>
        <w:rPr>
          <w:rFonts w:hint="eastAsia" w:ascii="宋体" w:hAnsi="宋体"/>
          <w:szCs w:val="21"/>
        </w:rPr>
        <w:t>4.属于同一集团、协会、商会等组织成员的供应商按照该组织要求协同参加采购活动；</w:t>
      </w:r>
    </w:p>
    <w:p w14:paraId="22EA7F78">
      <w:pPr>
        <w:snapToGrid w:val="0"/>
        <w:spacing w:before="156" w:beforeLines="50" w:after="50"/>
        <w:ind w:firstLine="470" w:firstLineChars="196"/>
        <w:jc w:val="left"/>
        <w:rPr>
          <w:rFonts w:ascii="宋体" w:hAnsi="宋体"/>
          <w:szCs w:val="21"/>
        </w:rPr>
      </w:pPr>
      <w:r>
        <w:rPr>
          <w:rFonts w:hint="eastAsia" w:ascii="宋体" w:hAnsi="宋体"/>
          <w:szCs w:val="21"/>
        </w:rPr>
        <w:t>5.供应商之间事先约定一致抬高或者压低投标报价，或者在招标项目中事先约定轮流以高价位或者低价位中标（成交），或者事先约定由某一特定供应商中标（成交），然后再参加投标；</w:t>
      </w:r>
    </w:p>
    <w:p w14:paraId="3CF6DFFA">
      <w:pPr>
        <w:snapToGrid w:val="0"/>
        <w:spacing w:before="156" w:beforeLines="50" w:after="50"/>
        <w:ind w:firstLine="470" w:firstLineChars="196"/>
        <w:jc w:val="left"/>
        <w:rPr>
          <w:rFonts w:ascii="宋体" w:hAnsi="宋体"/>
          <w:szCs w:val="21"/>
        </w:rPr>
      </w:pPr>
      <w:r>
        <w:rPr>
          <w:rFonts w:hint="eastAsia" w:ascii="宋体" w:hAnsi="宋体"/>
          <w:szCs w:val="21"/>
        </w:rPr>
        <w:t>6.供应商之间商定部分供应商放弃参加采购活动或者放弃中标（成交）；</w:t>
      </w:r>
    </w:p>
    <w:p w14:paraId="0F836770">
      <w:pPr>
        <w:snapToGrid w:val="0"/>
        <w:spacing w:before="156" w:beforeLines="50" w:after="50"/>
        <w:ind w:firstLine="470" w:firstLineChars="196"/>
        <w:jc w:val="left"/>
        <w:rPr>
          <w:rFonts w:ascii="宋体" w:hAnsi="宋体"/>
          <w:szCs w:val="21"/>
        </w:rPr>
      </w:pPr>
      <w:r>
        <w:rPr>
          <w:rFonts w:hint="eastAsia" w:ascii="宋体" w:hAnsi="宋体"/>
          <w:szCs w:val="21"/>
        </w:rPr>
        <w:t>7.供应商与采购人之间、供应商相互之间，为谋求特定供应商中标（成交）或者排斥其他供应商的其他串通行为。</w:t>
      </w:r>
    </w:p>
    <w:p w14:paraId="42B8E48B">
      <w:pPr>
        <w:snapToGrid w:val="0"/>
        <w:spacing w:before="156" w:beforeLines="50" w:after="50"/>
        <w:ind w:firstLine="470" w:firstLineChars="196"/>
        <w:jc w:val="left"/>
        <w:rPr>
          <w:rFonts w:ascii="宋体" w:hAnsi="宋体"/>
          <w:szCs w:val="21"/>
        </w:rPr>
      </w:pPr>
    </w:p>
    <w:p w14:paraId="038EAA75">
      <w:pPr>
        <w:snapToGrid w:val="0"/>
        <w:spacing w:before="156" w:beforeLines="50" w:after="50"/>
        <w:ind w:firstLine="472" w:firstLineChars="196"/>
        <w:jc w:val="left"/>
        <w:rPr>
          <w:rFonts w:ascii="宋体" w:hAnsi="宋体"/>
          <w:b/>
          <w:szCs w:val="21"/>
        </w:rPr>
      </w:pPr>
      <w:r>
        <w:rPr>
          <w:rFonts w:hint="eastAsia" w:ascii="宋体" w:hAnsi="宋体"/>
          <w:b/>
          <w:szCs w:val="21"/>
        </w:rPr>
        <w:t>以上情形一经核查属实，我方愿意承担一切后果，并不再寻求任何旨在减轻或免除法律责任的辩解。</w:t>
      </w:r>
    </w:p>
    <w:p w14:paraId="35A2B353">
      <w:pPr>
        <w:spacing w:line="400" w:lineRule="exact"/>
        <w:ind w:firstLine="5520" w:firstLineChars="2300"/>
        <w:rPr>
          <w:rFonts w:hint="eastAsia" w:ascii="宋体" w:hAnsi="宋体" w:cs="Courier New"/>
          <w:szCs w:val="21"/>
        </w:rPr>
      </w:pPr>
    </w:p>
    <w:p w14:paraId="730FF555">
      <w:pPr>
        <w:spacing w:line="400" w:lineRule="exact"/>
        <w:ind w:firstLine="4320" w:firstLineChars="1800"/>
        <w:rPr>
          <w:rFonts w:hint="eastAsia" w:ascii="宋体" w:hAnsi="宋体" w:cs="Courier New"/>
          <w:szCs w:val="21"/>
          <w:u w:val="single"/>
        </w:rPr>
      </w:pPr>
      <w:r>
        <w:rPr>
          <w:rFonts w:hint="eastAsia" w:ascii="宋体" w:hAnsi="宋体" w:cs="Courier New"/>
          <w:szCs w:val="21"/>
        </w:rPr>
        <w:t>法定代表人或</w:t>
      </w:r>
      <w:r>
        <w:rPr>
          <w:rFonts w:hint="eastAsia" w:ascii="宋体" w:hAnsi="宋体"/>
          <w:szCs w:val="21"/>
        </w:rPr>
        <w:t>委托代理人</w:t>
      </w:r>
      <w:r>
        <w:rPr>
          <w:rFonts w:hint="eastAsia" w:ascii="宋体" w:hAnsi="宋体" w:cs="Courier New"/>
          <w:szCs w:val="21"/>
        </w:rPr>
        <w:t>（签字）:</w:t>
      </w:r>
      <w:r>
        <w:rPr>
          <w:rFonts w:hint="eastAsia" w:ascii="宋体" w:hAnsi="宋体" w:cs="Courier New"/>
          <w:szCs w:val="21"/>
          <w:u w:val="single"/>
        </w:rPr>
        <w:t xml:space="preserve">             </w:t>
      </w:r>
    </w:p>
    <w:p w14:paraId="2D91CA81">
      <w:pPr>
        <w:spacing w:line="400" w:lineRule="exact"/>
        <w:ind w:firstLine="4800" w:firstLineChars="2000"/>
        <w:rPr>
          <w:rFonts w:hint="eastAsia" w:ascii="宋体" w:hAnsi="宋体" w:cs="Courier New"/>
          <w:szCs w:val="21"/>
          <w:u w:val="single"/>
        </w:rPr>
      </w:pPr>
      <w:r>
        <w:rPr>
          <w:rFonts w:hint="eastAsia" w:ascii="宋体" w:hAnsi="宋体" w:cs="Courier New"/>
          <w:szCs w:val="21"/>
        </w:rPr>
        <w:t>供应商名称（盖公章）：</w:t>
      </w:r>
      <w:r>
        <w:rPr>
          <w:rFonts w:hint="eastAsia" w:ascii="宋体" w:hAnsi="宋体" w:cs="Courier New"/>
          <w:szCs w:val="21"/>
          <w:u w:val="single"/>
        </w:rPr>
        <w:t xml:space="preserve">            </w:t>
      </w:r>
    </w:p>
    <w:p w14:paraId="0F663D85">
      <w:pPr>
        <w:adjustRightInd w:val="0"/>
        <w:snapToGrid w:val="0"/>
        <w:spacing w:line="400" w:lineRule="exact"/>
        <w:ind w:right="120"/>
        <w:jc w:val="center"/>
        <w:rPr>
          <w:rFonts w:hint="eastAsia" w:ascii="宋体" w:hAnsi="宋体"/>
          <w:szCs w:val="21"/>
        </w:rPr>
      </w:pPr>
      <w:r>
        <w:rPr>
          <w:rFonts w:hint="eastAsia" w:ascii="宋体" w:hAnsi="宋体"/>
          <w:szCs w:val="21"/>
        </w:rPr>
        <w:t xml:space="preserve">                                            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 xml:space="preserve">日 </w:t>
      </w:r>
    </w:p>
    <w:p w14:paraId="48B9AC30">
      <w:pPr>
        <w:pStyle w:val="16"/>
        <w:numPr>
          <w:ilvl w:val="0"/>
          <w:numId w:val="0"/>
        </w:numPr>
        <w:ind w:leftChars="200"/>
        <w:rPr>
          <w:rFonts w:hint="eastAsia"/>
        </w:rPr>
      </w:pPr>
    </w:p>
    <w:p w14:paraId="318AE12A">
      <w:pPr>
        <w:pageBreakBefore/>
        <w:spacing w:line="300" w:lineRule="auto"/>
        <w:jc w:val="center"/>
        <w:rPr>
          <w:rFonts w:hint="eastAsia" w:ascii="宋体" w:hAnsi="宋体"/>
          <w:b/>
          <w:sz w:val="32"/>
          <w:szCs w:val="32"/>
        </w:rPr>
      </w:pPr>
      <w:r>
        <w:rPr>
          <w:rFonts w:hint="eastAsia" w:ascii="宋体" w:hAnsi="宋体"/>
          <w:b/>
          <w:sz w:val="32"/>
          <w:szCs w:val="32"/>
        </w:rPr>
        <w:t>技术响应、偏离情况说明表</w:t>
      </w:r>
    </w:p>
    <w:p w14:paraId="6CA18C11">
      <w:pPr>
        <w:spacing w:line="500" w:lineRule="exact"/>
        <w:jc w:val="center"/>
        <w:rPr>
          <w:rFonts w:ascii="宋体" w:hAnsi="宋体" w:cs="宋体"/>
          <w:b/>
          <w:sz w:val="24"/>
        </w:rPr>
      </w:pPr>
      <w:r>
        <w:rPr>
          <w:rFonts w:hint="eastAsia" w:ascii="宋体" w:hAnsi="宋体" w:cs="宋体"/>
          <w:b/>
          <w:sz w:val="24"/>
        </w:rPr>
        <w:t>(注：按采购</w:t>
      </w:r>
      <w:r>
        <w:rPr>
          <w:rFonts w:hint="eastAsia" w:ascii="宋体" w:hAnsi="宋体" w:cs="宋体"/>
          <w:b/>
          <w:sz w:val="24"/>
          <w:lang w:eastAsia="zh-CN"/>
        </w:rPr>
        <w:t>项目</w:t>
      </w:r>
      <w:r>
        <w:rPr>
          <w:rFonts w:hint="eastAsia" w:ascii="宋体" w:hAnsi="宋体" w:cs="宋体"/>
          <w:b/>
          <w:sz w:val="24"/>
        </w:rPr>
        <w:t>需求具体条款修改)</w:t>
      </w:r>
    </w:p>
    <w:p w14:paraId="641DEAD9">
      <w:pPr>
        <w:spacing w:line="300" w:lineRule="auto"/>
        <w:rPr>
          <w:rFonts w:hint="eastAsia" w:ascii="宋体" w:hAnsi="宋体"/>
          <w:szCs w:val="21"/>
        </w:rPr>
      </w:pPr>
    </w:p>
    <w:p w14:paraId="17F9DF9F">
      <w:pPr>
        <w:spacing w:line="300" w:lineRule="auto"/>
        <w:rPr>
          <w:rFonts w:ascii="宋体" w:hAnsi="宋体"/>
          <w:szCs w:val="21"/>
        </w:rPr>
      </w:pPr>
      <w:r>
        <w:rPr>
          <w:rFonts w:hint="eastAsia" w:ascii="宋体" w:hAnsi="宋体"/>
          <w:szCs w:val="21"/>
        </w:rPr>
        <w:t>采购项目名称:</w:t>
      </w:r>
      <w:r>
        <w:rPr>
          <w:rFonts w:hint="eastAsia" w:ascii="宋体" w:hAnsi="宋体"/>
          <w:szCs w:val="21"/>
          <w:u w:val="single"/>
        </w:rPr>
        <w:t xml:space="preserve">                 </w:t>
      </w:r>
      <w:r>
        <w:rPr>
          <w:rFonts w:hint="eastAsia" w:ascii="宋体" w:hAnsi="宋体"/>
          <w:szCs w:val="21"/>
        </w:rPr>
        <w:t xml:space="preserve">    </w:t>
      </w:r>
    </w:p>
    <w:p w14:paraId="021DFB50">
      <w:pPr>
        <w:snapToGrid w:val="0"/>
        <w:spacing w:before="50" w:after="50" w:line="440" w:lineRule="exact"/>
        <w:rPr>
          <w:rFonts w:ascii="宋体" w:hAnsi="宋体" w:cs="仿宋_GB2312"/>
          <w:szCs w:val="21"/>
          <w:u w:val="single"/>
        </w:rPr>
      </w:pPr>
      <w:r>
        <w:rPr>
          <w:rFonts w:hint="eastAsia" w:ascii="宋体" w:hAnsi="宋体" w:cs="仿宋_GB2312"/>
          <w:szCs w:val="21"/>
        </w:rPr>
        <w:t>分标：</w:t>
      </w:r>
      <w:r>
        <w:rPr>
          <w:rFonts w:hint="eastAsia" w:ascii="宋体" w:hAnsi="宋体" w:cs="仿宋_GB2312"/>
          <w:szCs w:val="21"/>
          <w:u w:val="single"/>
        </w:rPr>
        <w:t xml:space="preserve">  （如有）  </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1908"/>
        <w:gridCol w:w="2449"/>
        <w:gridCol w:w="2224"/>
        <w:gridCol w:w="1594"/>
      </w:tblGrid>
      <w:tr w14:paraId="71AFE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458" w:type="pct"/>
            <w:noWrap w:val="0"/>
            <w:vAlign w:val="center"/>
          </w:tcPr>
          <w:p w14:paraId="5EEAF13E">
            <w:pPr>
              <w:spacing w:line="400" w:lineRule="exact"/>
              <w:jc w:val="center"/>
              <w:rPr>
                <w:rFonts w:hint="eastAsia"/>
              </w:rPr>
            </w:pPr>
            <w:r>
              <w:rPr>
                <w:rFonts w:hint="eastAsia"/>
              </w:rPr>
              <w:t>项号</w:t>
            </w:r>
          </w:p>
        </w:tc>
        <w:tc>
          <w:tcPr>
            <w:tcW w:w="1060" w:type="pct"/>
            <w:noWrap w:val="0"/>
            <w:vAlign w:val="center"/>
          </w:tcPr>
          <w:p w14:paraId="3891184A">
            <w:pPr>
              <w:spacing w:line="400" w:lineRule="exact"/>
              <w:jc w:val="center"/>
              <w:rPr>
                <w:rFonts w:hint="eastAsia"/>
              </w:rPr>
            </w:pPr>
            <w:r>
              <w:rPr>
                <w:rFonts w:hint="eastAsia"/>
              </w:rPr>
              <w:t>标的名称</w:t>
            </w:r>
          </w:p>
        </w:tc>
        <w:tc>
          <w:tcPr>
            <w:tcW w:w="1360" w:type="pct"/>
            <w:noWrap w:val="0"/>
            <w:vAlign w:val="center"/>
          </w:tcPr>
          <w:p w14:paraId="19646A9E">
            <w:pPr>
              <w:spacing w:line="400" w:lineRule="exact"/>
              <w:jc w:val="center"/>
              <w:rPr>
                <w:rFonts w:hint="eastAsia"/>
              </w:rPr>
            </w:pPr>
            <w:r>
              <w:rPr>
                <w:rFonts w:hint="eastAsia"/>
                <w:lang w:eastAsia="zh-CN"/>
              </w:rPr>
              <w:t>采购</w:t>
            </w:r>
            <w:r>
              <w:rPr>
                <w:rFonts w:hint="eastAsia"/>
              </w:rPr>
              <w:t>文件技术需求</w:t>
            </w:r>
          </w:p>
        </w:tc>
        <w:tc>
          <w:tcPr>
            <w:tcW w:w="1235" w:type="pct"/>
            <w:noWrap w:val="0"/>
            <w:vAlign w:val="center"/>
          </w:tcPr>
          <w:p w14:paraId="3CB66953">
            <w:pPr>
              <w:spacing w:line="400" w:lineRule="exact"/>
              <w:jc w:val="center"/>
            </w:pPr>
            <w:r>
              <w:rPr>
                <w:rFonts w:hint="eastAsia"/>
              </w:rPr>
              <w:t>响应文件具体响应</w:t>
            </w:r>
          </w:p>
        </w:tc>
        <w:tc>
          <w:tcPr>
            <w:tcW w:w="885" w:type="pct"/>
            <w:noWrap w:val="0"/>
            <w:vAlign w:val="center"/>
          </w:tcPr>
          <w:p w14:paraId="2E835DDF">
            <w:pPr>
              <w:spacing w:line="400" w:lineRule="exact"/>
              <w:jc w:val="center"/>
              <w:rPr>
                <w:rFonts w:hint="eastAsia"/>
              </w:rPr>
            </w:pPr>
            <w:bookmarkStart w:id="27" w:name="_Toc254970592"/>
            <w:bookmarkStart w:id="28" w:name="_Toc301781615"/>
            <w:bookmarkStart w:id="29" w:name="_Toc254970733"/>
            <w:bookmarkStart w:id="30" w:name="_Toc499576941"/>
            <w:bookmarkStart w:id="31" w:name="_Toc173211904"/>
            <w:bookmarkStart w:id="32" w:name="_Toc373333693"/>
            <w:bookmarkStart w:id="33" w:name="_Toc173066405"/>
            <w:bookmarkStart w:id="34" w:name="_Toc383699910"/>
            <w:bookmarkStart w:id="35" w:name="_Toc297193189"/>
            <w:bookmarkStart w:id="36" w:name="_Toc295404985"/>
            <w:r>
              <w:rPr>
                <w:rFonts w:hint="eastAsia"/>
              </w:rPr>
              <w:t>偏离说明</w:t>
            </w:r>
            <w:bookmarkEnd w:id="27"/>
            <w:bookmarkEnd w:id="28"/>
            <w:bookmarkEnd w:id="29"/>
            <w:bookmarkEnd w:id="30"/>
            <w:bookmarkEnd w:id="31"/>
            <w:bookmarkEnd w:id="32"/>
            <w:bookmarkEnd w:id="33"/>
            <w:bookmarkEnd w:id="34"/>
            <w:bookmarkEnd w:id="35"/>
            <w:bookmarkEnd w:id="36"/>
          </w:p>
        </w:tc>
      </w:tr>
      <w:tr w14:paraId="298A9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noWrap w:val="0"/>
            <w:vAlign w:val="top"/>
          </w:tcPr>
          <w:p w14:paraId="0F0D91F9">
            <w:pPr>
              <w:spacing w:line="600" w:lineRule="exact"/>
              <w:rPr>
                <w:rFonts w:hint="eastAsia" w:ascii="宋体" w:hAnsi="Courier New" w:cs="Courier New"/>
                <w:szCs w:val="21"/>
              </w:rPr>
            </w:pPr>
          </w:p>
        </w:tc>
        <w:tc>
          <w:tcPr>
            <w:tcW w:w="1060" w:type="pct"/>
            <w:noWrap w:val="0"/>
            <w:vAlign w:val="top"/>
          </w:tcPr>
          <w:p w14:paraId="07F7F068">
            <w:pPr>
              <w:spacing w:line="600" w:lineRule="exact"/>
              <w:rPr>
                <w:rFonts w:hint="eastAsia" w:ascii="宋体" w:hAnsi="Courier New" w:cs="Courier New"/>
                <w:szCs w:val="21"/>
              </w:rPr>
            </w:pPr>
          </w:p>
        </w:tc>
        <w:tc>
          <w:tcPr>
            <w:tcW w:w="1360" w:type="pct"/>
            <w:noWrap w:val="0"/>
            <w:vAlign w:val="top"/>
          </w:tcPr>
          <w:p w14:paraId="135E6B89">
            <w:pPr>
              <w:spacing w:line="600" w:lineRule="exact"/>
              <w:rPr>
                <w:rFonts w:hint="eastAsia" w:ascii="宋体" w:hAnsi="Courier New" w:cs="Courier New"/>
                <w:szCs w:val="21"/>
              </w:rPr>
            </w:pPr>
          </w:p>
        </w:tc>
        <w:tc>
          <w:tcPr>
            <w:tcW w:w="1235" w:type="pct"/>
            <w:noWrap w:val="0"/>
            <w:vAlign w:val="top"/>
          </w:tcPr>
          <w:p w14:paraId="1360606E">
            <w:pPr>
              <w:spacing w:line="600" w:lineRule="exact"/>
              <w:rPr>
                <w:rFonts w:hint="eastAsia" w:ascii="宋体" w:hAnsi="Courier New" w:cs="Courier New"/>
                <w:szCs w:val="21"/>
              </w:rPr>
            </w:pPr>
          </w:p>
        </w:tc>
        <w:tc>
          <w:tcPr>
            <w:tcW w:w="885" w:type="pct"/>
            <w:noWrap w:val="0"/>
            <w:vAlign w:val="top"/>
          </w:tcPr>
          <w:p w14:paraId="3EBF7082">
            <w:pPr>
              <w:spacing w:line="600" w:lineRule="exact"/>
              <w:rPr>
                <w:rFonts w:hint="eastAsia" w:ascii="宋体" w:hAnsi="Courier New" w:cs="Courier New"/>
                <w:szCs w:val="21"/>
              </w:rPr>
            </w:pPr>
          </w:p>
        </w:tc>
      </w:tr>
      <w:tr w14:paraId="198BE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noWrap w:val="0"/>
            <w:vAlign w:val="top"/>
          </w:tcPr>
          <w:p w14:paraId="00688391">
            <w:pPr>
              <w:spacing w:line="600" w:lineRule="exact"/>
              <w:rPr>
                <w:rFonts w:hint="eastAsia" w:ascii="宋体" w:hAnsi="Courier New" w:cs="Courier New"/>
                <w:szCs w:val="21"/>
              </w:rPr>
            </w:pPr>
          </w:p>
        </w:tc>
        <w:tc>
          <w:tcPr>
            <w:tcW w:w="1060" w:type="pct"/>
            <w:noWrap w:val="0"/>
            <w:vAlign w:val="top"/>
          </w:tcPr>
          <w:p w14:paraId="0975A008">
            <w:pPr>
              <w:spacing w:line="600" w:lineRule="exact"/>
              <w:rPr>
                <w:rFonts w:hint="eastAsia" w:ascii="宋体" w:hAnsi="Courier New" w:cs="Courier New"/>
                <w:szCs w:val="21"/>
              </w:rPr>
            </w:pPr>
          </w:p>
        </w:tc>
        <w:tc>
          <w:tcPr>
            <w:tcW w:w="1360" w:type="pct"/>
            <w:noWrap w:val="0"/>
            <w:vAlign w:val="top"/>
          </w:tcPr>
          <w:p w14:paraId="06C1CC49">
            <w:pPr>
              <w:spacing w:line="600" w:lineRule="exact"/>
              <w:rPr>
                <w:rFonts w:hint="eastAsia" w:ascii="宋体" w:hAnsi="Courier New" w:cs="Courier New"/>
                <w:szCs w:val="21"/>
              </w:rPr>
            </w:pPr>
          </w:p>
        </w:tc>
        <w:tc>
          <w:tcPr>
            <w:tcW w:w="1235" w:type="pct"/>
            <w:noWrap w:val="0"/>
            <w:vAlign w:val="top"/>
          </w:tcPr>
          <w:p w14:paraId="25D8480F">
            <w:pPr>
              <w:spacing w:line="600" w:lineRule="exact"/>
              <w:rPr>
                <w:rFonts w:hint="eastAsia" w:ascii="宋体" w:hAnsi="Courier New" w:cs="Courier New"/>
                <w:szCs w:val="21"/>
              </w:rPr>
            </w:pPr>
          </w:p>
        </w:tc>
        <w:tc>
          <w:tcPr>
            <w:tcW w:w="885" w:type="pct"/>
            <w:noWrap w:val="0"/>
            <w:vAlign w:val="top"/>
          </w:tcPr>
          <w:p w14:paraId="663BEDA2">
            <w:pPr>
              <w:spacing w:line="600" w:lineRule="exact"/>
              <w:rPr>
                <w:rFonts w:hint="eastAsia" w:ascii="宋体" w:hAnsi="Courier New" w:cs="Courier New"/>
                <w:szCs w:val="21"/>
              </w:rPr>
            </w:pPr>
          </w:p>
        </w:tc>
      </w:tr>
      <w:tr w14:paraId="5BC20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noWrap w:val="0"/>
            <w:vAlign w:val="top"/>
          </w:tcPr>
          <w:p w14:paraId="1073D6B1">
            <w:pPr>
              <w:spacing w:line="600" w:lineRule="exact"/>
              <w:rPr>
                <w:rFonts w:hint="eastAsia" w:ascii="宋体" w:hAnsi="Courier New" w:cs="Courier New"/>
                <w:szCs w:val="21"/>
              </w:rPr>
            </w:pPr>
          </w:p>
        </w:tc>
        <w:tc>
          <w:tcPr>
            <w:tcW w:w="1060" w:type="pct"/>
            <w:noWrap w:val="0"/>
            <w:vAlign w:val="top"/>
          </w:tcPr>
          <w:p w14:paraId="1E027337">
            <w:pPr>
              <w:spacing w:line="600" w:lineRule="exact"/>
              <w:rPr>
                <w:rFonts w:hint="eastAsia" w:ascii="宋体" w:hAnsi="Courier New" w:cs="Courier New"/>
                <w:szCs w:val="21"/>
              </w:rPr>
            </w:pPr>
          </w:p>
        </w:tc>
        <w:tc>
          <w:tcPr>
            <w:tcW w:w="1360" w:type="pct"/>
            <w:noWrap w:val="0"/>
            <w:vAlign w:val="top"/>
          </w:tcPr>
          <w:p w14:paraId="15247FC3">
            <w:pPr>
              <w:spacing w:line="600" w:lineRule="exact"/>
              <w:rPr>
                <w:rFonts w:hint="eastAsia" w:ascii="宋体" w:hAnsi="Courier New" w:cs="Courier New"/>
                <w:szCs w:val="21"/>
              </w:rPr>
            </w:pPr>
          </w:p>
        </w:tc>
        <w:tc>
          <w:tcPr>
            <w:tcW w:w="1235" w:type="pct"/>
            <w:noWrap w:val="0"/>
            <w:vAlign w:val="top"/>
          </w:tcPr>
          <w:p w14:paraId="6F970442">
            <w:pPr>
              <w:spacing w:line="600" w:lineRule="exact"/>
              <w:rPr>
                <w:rFonts w:hint="eastAsia" w:ascii="宋体" w:hAnsi="Courier New" w:cs="Courier New"/>
                <w:szCs w:val="21"/>
              </w:rPr>
            </w:pPr>
          </w:p>
        </w:tc>
        <w:tc>
          <w:tcPr>
            <w:tcW w:w="885" w:type="pct"/>
            <w:noWrap w:val="0"/>
            <w:vAlign w:val="top"/>
          </w:tcPr>
          <w:p w14:paraId="5CFB3FBB">
            <w:pPr>
              <w:spacing w:line="600" w:lineRule="exact"/>
              <w:rPr>
                <w:rFonts w:hint="eastAsia" w:ascii="宋体" w:hAnsi="Courier New" w:cs="Courier New"/>
                <w:szCs w:val="21"/>
              </w:rPr>
            </w:pPr>
          </w:p>
        </w:tc>
      </w:tr>
      <w:tr w14:paraId="116B5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noWrap w:val="0"/>
            <w:vAlign w:val="top"/>
          </w:tcPr>
          <w:p w14:paraId="17FD5996">
            <w:pPr>
              <w:spacing w:line="600" w:lineRule="exact"/>
              <w:rPr>
                <w:rFonts w:hint="eastAsia" w:ascii="宋体" w:hAnsi="Courier New" w:cs="Courier New"/>
                <w:szCs w:val="21"/>
              </w:rPr>
            </w:pPr>
          </w:p>
        </w:tc>
        <w:tc>
          <w:tcPr>
            <w:tcW w:w="1060" w:type="pct"/>
            <w:noWrap w:val="0"/>
            <w:vAlign w:val="top"/>
          </w:tcPr>
          <w:p w14:paraId="06D31434">
            <w:pPr>
              <w:spacing w:line="600" w:lineRule="exact"/>
              <w:rPr>
                <w:rFonts w:hint="eastAsia" w:ascii="宋体" w:hAnsi="Courier New" w:cs="Courier New"/>
                <w:szCs w:val="21"/>
              </w:rPr>
            </w:pPr>
          </w:p>
        </w:tc>
        <w:tc>
          <w:tcPr>
            <w:tcW w:w="1360" w:type="pct"/>
            <w:noWrap w:val="0"/>
            <w:vAlign w:val="top"/>
          </w:tcPr>
          <w:p w14:paraId="7F0C2FDC">
            <w:pPr>
              <w:spacing w:line="600" w:lineRule="exact"/>
              <w:rPr>
                <w:rFonts w:hint="eastAsia" w:ascii="宋体" w:hAnsi="Courier New" w:cs="Courier New"/>
                <w:szCs w:val="21"/>
              </w:rPr>
            </w:pPr>
          </w:p>
        </w:tc>
        <w:tc>
          <w:tcPr>
            <w:tcW w:w="1235" w:type="pct"/>
            <w:noWrap w:val="0"/>
            <w:vAlign w:val="top"/>
          </w:tcPr>
          <w:p w14:paraId="7468C316">
            <w:pPr>
              <w:spacing w:line="600" w:lineRule="exact"/>
              <w:rPr>
                <w:rFonts w:hint="eastAsia" w:ascii="宋体" w:hAnsi="Courier New" w:cs="Courier New"/>
                <w:szCs w:val="21"/>
              </w:rPr>
            </w:pPr>
          </w:p>
        </w:tc>
        <w:tc>
          <w:tcPr>
            <w:tcW w:w="885" w:type="pct"/>
            <w:noWrap w:val="0"/>
            <w:vAlign w:val="top"/>
          </w:tcPr>
          <w:p w14:paraId="75FD04D6">
            <w:pPr>
              <w:spacing w:line="600" w:lineRule="exact"/>
              <w:rPr>
                <w:rFonts w:hint="eastAsia" w:ascii="宋体" w:hAnsi="Courier New" w:cs="Courier New"/>
                <w:szCs w:val="21"/>
              </w:rPr>
            </w:pPr>
          </w:p>
        </w:tc>
      </w:tr>
      <w:tr w14:paraId="4975D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noWrap w:val="0"/>
            <w:vAlign w:val="top"/>
          </w:tcPr>
          <w:p w14:paraId="100C8295">
            <w:pPr>
              <w:spacing w:line="600" w:lineRule="exact"/>
              <w:rPr>
                <w:rFonts w:hint="eastAsia" w:ascii="宋体" w:hAnsi="Courier New" w:cs="Courier New"/>
                <w:szCs w:val="21"/>
              </w:rPr>
            </w:pPr>
          </w:p>
        </w:tc>
        <w:tc>
          <w:tcPr>
            <w:tcW w:w="1060" w:type="pct"/>
            <w:noWrap w:val="0"/>
            <w:vAlign w:val="top"/>
          </w:tcPr>
          <w:p w14:paraId="7A3EC5DF">
            <w:pPr>
              <w:spacing w:line="600" w:lineRule="exact"/>
              <w:rPr>
                <w:rFonts w:hint="eastAsia" w:ascii="宋体" w:hAnsi="Courier New" w:cs="Courier New"/>
                <w:szCs w:val="21"/>
              </w:rPr>
            </w:pPr>
          </w:p>
        </w:tc>
        <w:tc>
          <w:tcPr>
            <w:tcW w:w="1360" w:type="pct"/>
            <w:noWrap w:val="0"/>
            <w:vAlign w:val="top"/>
          </w:tcPr>
          <w:p w14:paraId="42A446AA">
            <w:pPr>
              <w:spacing w:line="600" w:lineRule="exact"/>
              <w:rPr>
                <w:rFonts w:hint="eastAsia" w:ascii="宋体" w:hAnsi="Courier New" w:cs="Courier New"/>
                <w:szCs w:val="21"/>
              </w:rPr>
            </w:pPr>
          </w:p>
        </w:tc>
        <w:tc>
          <w:tcPr>
            <w:tcW w:w="1235" w:type="pct"/>
            <w:noWrap w:val="0"/>
            <w:vAlign w:val="top"/>
          </w:tcPr>
          <w:p w14:paraId="0BD5D809">
            <w:pPr>
              <w:spacing w:line="600" w:lineRule="exact"/>
              <w:rPr>
                <w:rFonts w:hint="eastAsia" w:ascii="宋体" w:hAnsi="Courier New" w:cs="Courier New"/>
                <w:szCs w:val="21"/>
              </w:rPr>
            </w:pPr>
          </w:p>
        </w:tc>
        <w:tc>
          <w:tcPr>
            <w:tcW w:w="885" w:type="pct"/>
            <w:noWrap w:val="0"/>
            <w:vAlign w:val="top"/>
          </w:tcPr>
          <w:p w14:paraId="7F0F725E">
            <w:pPr>
              <w:spacing w:line="600" w:lineRule="exact"/>
              <w:rPr>
                <w:rFonts w:hint="eastAsia" w:ascii="宋体" w:hAnsi="Courier New" w:cs="Courier New"/>
                <w:szCs w:val="21"/>
              </w:rPr>
            </w:pPr>
          </w:p>
        </w:tc>
      </w:tr>
      <w:tr w14:paraId="501CB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noWrap w:val="0"/>
            <w:vAlign w:val="top"/>
          </w:tcPr>
          <w:p w14:paraId="466B9679">
            <w:pPr>
              <w:spacing w:line="600" w:lineRule="exact"/>
              <w:rPr>
                <w:rFonts w:hint="eastAsia" w:ascii="宋体" w:hAnsi="Courier New" w:cs="Courier New"/>
                <w:szCs w:val="21"/>
              </w:rPr>
            </w:pPr>
          </w:p>
        </w:tc>
        <w:tc>
          <w:tcPr>
            <w:tcW w:w="1060" w:type="pct"/>
            <w:noWrap w:val="0"/>
            <w:vAlign w:val="top"/>
          </w:tcPr>
          <w:p w14:paraId="71FDF91F">
            <w:pPr>
              <w:spacing w:line="600" w:lineRule="exact"/>
              <w:rPr>
                <w:rFonts w:hint="eastAsia" w:ascii="宋体" w:hAnsi="Courier New" w:cs="Courier New"/>
                <w:szCs w:val="21"/>
              </w:rPr>
            </w:pPr>
          </w:p>
        </w:tc>
        <w:tc>
          <w:tcPr>
            <w:tcW w:w="1360" w:type="pct"/>
            <w:noWrap w:val="0"/>
            <w:vAlign w:val="top"/>
          </w:tcPr>
          <w:p w14:paraId="72D09C5B">
            <w:pPr>
              <w:spacing w:line="600" w:lineRule="exact"/>
              <w:rPr>
                <w:rFonts w:hint="eastAsia" w:ascii="宋体" w:hAnsi="Courier New" w:cs="Courier New"/>
                <w:szCs w:val="21"/>
              </w:rPr>
            </w:pPr>
          </w:p>
        </w:tc>
        <w:tc>
          <w:tcPr>
            <w:tcW w:w="1235" w:type="pct"/>
            <w:noWrap w:val="0"/>
            <w:vAlign w:val="top"/>
          </w:tcPr>
          <w:p w14:paraId="67469525">
            <w:pPr>
              <w:spacing w:line="600" w:lineRule="exact"/>
              <w:rPr>
                <w:rFonts w:hint="eastAsia" w:ascii="宋体" w:hAnsi="Courier New" w:cs="Courier New"/>
                <w:szCs w:val="21"/>
              </w:rPr>
            </w:pPr>
          </w:p>
        </w:tc>
        <w:tc>
          <w:tcPr>
            <w:tcW w:w="885" w:type="pct"/>
            <w:noWrap w:val="0"/>
            <w:vAlign w:val="top"/>
          </w:tcPr>
          <w:p w14:paraId="5B300471">
            <w:pPr>
              <w:spacing w:line="600" w:lineRule="exact"/>
              <w:rPr>
                <w:rFonts w:hint="eastAsia" w:ascii="宋体" w:hAnsi="Courier New" w:cs="Courier New"/>
                <w:szCs w:val="21"/>
              </w:rPr>
            </w:pPr>
          </w:p>
        </w:tc>
      </w:tr>
      <w:tr w14:paraId="7C13E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noWrap w:val="0"/>
            <w:vAlign w:val="top"/>
          </w:tcPr>
          <w:p w14:paraId="7FAECC23">
            <w:pPr>
              <w:spacing w:line="600" w:lineRule="exact"/>
              <w:rPr>
                <w:rFonts w:hint="eastAsia" w:ascii="宋体" w:hAnsi="Courier New" w:cs="Courier New"/>
                <w:szCs w:val="21"/>
              </w:rPr>
            </w:pPr>
          </w:p>
        </w:tc>
        <w:tc>
          <w:tcPr>
            <w:tcW w:w="1060" w:type="pct"/>
            <w:noWrap w:val="0"/>
            <w:vAlign w:val="top"/>
          </w:tcPr>
          <w:p w14:paraId="0F4CAE14">
            <w:pPr>
              <w:spacing w:line="600" w:lineRule="exact"/>
              <w:rPr>
                <w:rFonts w:hint="eastAsia" w:ascii="宋体" w:hAnsi="Courier New" w:cs="Courier New"/>
                <w:szCs w:val="21"/>
              </w:rPr>
            </w:pPr>
          </w:p>
        </w:tc>
        <w:tc>
          <w:tcPr>
            <w:tcW w:w="1360" w:type="pct"/>
            <w:noWrap w:val="0"/>
            <w:vAlign w:val="top"/>
          </w:tcPr>
          <w:p w14:paraId="43C6240E">
            <w:pPr>
              <w:spacing w:line="600" w:lineRule="exact"/>
              <w:rPr>
                <w:rFonts w:hint="eastAsia" w:ascii="宋体" w:hAnsi="Courier New" w:cs="Courier New"/>
                <w:szCs w:val="21"/>
              </w:rPr>
            </w:pPr>
          </w:p>
        </w:tc>
        <w:tc>
          <w:tcPr>
            <w:tcW w:w="1235" w:type="pct"/>
            <w:noWrap w:val="0"/>
            <w:vAlign w:val="top"/>
          </w:tcPr>
          <w:p w14:paraId="6CA11E75">
            <w:pPr>
              <w:spacing w:line="600" w:lineRule="exact"/>
              <w:rPr>
                <w:rFonts w:hint="eastAsia" w:ascii="宋体" w:hAnsi="Courier New" w:cs="Courier New"/>
                <w:szCs w:val="21"/>
              </w:rPr>
            </w:pPr>
          </w:p>
        </w:tc>
        <w:tc>
          <w:tcPr>
            <w:tcW w:w="885" w:type="pct"/>
            <w:noWrap w:val="0"/>
            <w:vAlign w:val="top"/>
          </w:tcPr>
          <w:p w14:paraId="44E7996B">
            <w:pPr>
              <w:spacing w:line="600" w:lineRule="exact"/>
              <w:rPr>
                <w:rFonts w:hint="eastAsia" w:ascii="宋体" w:hAnsi="Courier New" w:cs="Courier New"/>
                <w:szCs w:val="21"/>
              </w:rPr>
            </w:pPr>
          </w:p>
        </w:tc>
      </w:tr>
    </w:tbl>
    <w:p w14:paraId="393EF391">
      <w:pPr>
        <w:spacing w:line="400" w:lineRule="exact"/>
        <w:rPr>
          <w:rFonts w:hint="eastAsia" w:ascii="宋体" w:hAnsi="Courier New" w:cs="Courier New"/>
          <w:b/>
          <w:bCs/>
          <w:szCs w:val="21"/>
        </w:rPr>
      </w:pPr>
      <w:r>
        <w:rPr>
          <w:rFonts w:hint="eastAsia" w:ascii="宋体" w:hAnsi="Courier New" w:cs="Courier New"/>
          <w:b/>
          <w:bCs/>
          <w:szCs w:val="21"/>
        </w:rPr>
        <w:t>说明：</w:t>
      </w:r>
    </w:p>
    <w:p w14:paraId="23561B84">
      <w:pPr>
        <w:spacing w:line="400" w:lineRule="exact"/>
        <w:ind w:firstLine="482" w:firstLineChars="200"/>
        <w:rPr>
          <w:rFonts w:hint="eastAsia" w:ascii="宋体" w:hAnsi="宋体" w:cs="Courier New"/>
          <w:b/>
          <w:bCs/>
          <w:szCs w:val="21"/>
        </w:rPr>
      </w:pPr>
      <w:r>
        <w:rPr>
          <w:rFonts w:hint="eastAsia" w:ascii="宋体" w:hAnsi="Courier New" w:cs="Courier New"/>
          <w:b/>
          <w:bCs/>
          <w:szCs w:val="21"/>
        </w:rPr>
        <w:t>1、应对照</w:t>
      </w:r>
      <w:r>
        <w:rPr>
          <w:rFonts w:hint="eastAsia" w:ascii="宋体" w:hAnsi="Courier New" w:cs="Courier New"/>
          <w:b/>
          <w:bCs/>
          <w:szCs w:val="21"/>
          <w:lang w:eastAsia="zh-CN"/>
        </w:rPr>
        <w:t>采购</w:t>
      </w:r>
      <w:r>
        <w:rPr>
          <w:rFonts w:hint="eastAsia" w:ascii="宋体" w:hAnsi="Courier New" w:cs="Courier New"/>
          <w:b/>
          <w:bCs/>
          <w:szCs w:val="21"/>
        </w:rPr>
        <w:t>文件“第</w:t>
      </w:r>
      <w:r>
        <w:rPr>
          <w:rFonts w:hint="eastAsia" w:ascii="宋体" w:hAnsi="Courier New" w:cs="Courier New"/>
          <w:b/>
          <w:bCs/>
          <w:szCs w:val="21"/>
          <w:lang w:eastAsia="zh-CN"/>
        </w:rPr>
        <w:t>一</w:t>
      </w:r>
      <w:r>
        <w:rPr>
          <w:rFonts w:hint="eastAsia" w:ascii="宋体" w:hAnsi="Courier New" w:cs="Courier New"/>
          <w:b/>
          <w:bCs/>
          <w:szCs w:val="21"/>
        </w:rPr>
        <w:t xml:space="preserve">章 </w:t>
      </w:r>
      <w:r>
        <w:rPr>
          <w:rFonts w:hint="eastAsia" w:ascii="宋体" w:hAnsi="Courier New" w:cs="Courier New"/>
          <w:b/>
          <w:bCs/>
          <w:szCs w:val="21"/>
          <w:lang w:eastAsia="zh-CN"/>
        </w:rPr>
        <w:t>采购</w:t>
      </w:r>
      <w:r>
        <w:rPr>
          <w:rFonts w:hint="eastAsia" w:ascii="宋体" w:hAnsi="Courier New" w:cs="Courier New"/>
          <w:b/>
          <w:bCs/>
          <w:szCs w:val="21"/>
        </w:rPr>
        <w:t>项目需求”，对应所</w:t>
      </w:r>
      <w:r>
        <w:rPr>
          <w:rFonts w:hint="eastAsia" w:ascii="宋体" w:hAnsi="宋体" w:cs="Courier New"/>
          <w:b/>
          <w:bCs/>
          <w:szCs w:val="21"/>
        </w:rPr>
        <w:t>投标项目（或分标、标段）</w:t>
      </w:r>
      <w:r>
        <w:rPr>
          <w:rFonts w:hint="eastAsia" w:ascii="宋体" w:hAnsi="Courier New" w:cs="Courier New"/>
          <w:b/>
          <w:bCs/>
          <w:szCs w:val="21"/>
        </w:rPr>
        <w:t>内容须</w:t>
      </w:r>
      <w:r>
        <w:rPr>
          <w:rFonts w:hint="eastAsia" w:ascii="宋体" w:hAnsi="Courier New" w:cs="Courier New"/>
          <w:b/>
          <w:bCs/>
          <w:szCs w:val="21"/>
          <w:u w:val="single"/>
        </w:rPr>
        <w:t>逐条说明</w:t>
      </w:r>
      <w:r>
        <w:rPr>
          <w:rFonts w:hint="eastAsia" w:ascii="宋体" w:hAnsi="Courier New" w:cs="Courier New"/>
          <w:b/>
          <w:bCs/>
          <w:szCs w:val="21"/>
        </w:rPr>
        <w:t>所提供服务已对</w:t>
      </w:r>
      <w:r>
        <w:rPr>
          <w:rFonts w:hint="eastAsia" w:ascii="宋体" w:hAnsi="Courier New" w:cs="Courier New"/>
          <w:b/>
          <w:bCs/>
          <w:szCs w:val="21"/>
          <w:lang w:eastAsia="zh-CN"/>
        </w:rPr>
        <w:t>采购</w:t>
      </w:r>
      <w:r>
        <w:rPr>
          <w:rFonts w:hint="eastAsia" w:ascii="宋体" w:hAnsi="Courier New" w:cs="Courier New"/>
          <w:b/>
          <w:bCs/>
          <w:szCs w:val="21"/>
        </w:rPr>
        <w:t>文件的“技术需求”做出了实质性的响应，并申明与“技术需求”各条文的响应和偏离。特别对有涉及所含货物产品具体参数要求的指标，供应商必须提供所供产品的具体参数值</w:t>
      </w:r>
      <w:r>
        <w:rPr>
          <w:rFonts w:hint="eastAsia" w:ascii="宋体" w:hAnsi="宋体" w:cs="Courier New"/>
          <w:b/>
          <w:bCs/>
          <w:szCs w:val="21"/>
        </w:rPr>
        <w:t>。</w:t>
      </w:r>
    </w:p>
    <w:p w14:paraId="1EACB802">
      <w:pPr>
        <w:spacing w:line="400" w:lineRule="exact"/>
        <w:ind w:firstLine="482" w:firstLineChars="200"/>
        <w:rPr>
          <w:rFonts w:hint="eastAsia" w:ascii="宋体" w:hAnsi="宋体" w:cs="Courier New"/>
          <w:b/>
          <w:bCs/>
          <w:szCs w:val="21"/>
        </w:rPr>
      </w:pPr>
      <w:r>
        <w:rPr>
          <w:rFonts w:hint="eastAsia" w:ascii="宋体" w:hAnsi="宋体" w:cs="Courier New"/>
          <w:b/>
          <w:bCs/>
          <w:szCs w:val="21"/>
        </w:rPr>
        <w:t>2、本</w:t>
      </w:r>
      <w:r>
        <w:rPr>
          <w:rFonts w:hint="eastAsia" w:ascii="宋体" w:hAnsi="宋体" w:cs="Courier New"/>
          <w:b/>
          <w:bCs/>
          <w:szCs w:val="21"/>
          <w:lang w:eastAsia="zh-CN"/>
        </w:rPr>
        <w:t>采购</w:t>
      </w:r>
      <w:r>
        <w:rPr>
          <w:rFonts w:hint="eastAsia" w:ascii="宋体" w:hAnsi="宋体" w:cs="Courier New"/>
          <w:b/>
          <w:bCs/>
          <w:szCs w:val="21"/>
        </w:rPr>
        <w:t>文件“第</w:t>
      </w:r>
      <w:r>
        <w:rPr>
          <w:rFonts w:hint="eastAsia" w:ascii="宋体" w:hAnsi="宋体" w:cs="Courier New"/>
          <w:b/>
          <w:bCs/>
          <w:szCs w:val="21"/>
          <w:lang w:eastAsia="zh-CN"/>
        </w:rPr>
        <w:t>一</w:t>
      </w:r>
      <w:r>
        <w:rPr>
          <w:rFonts w:hint="eastAsia" w:ascii="宋体" w:hAnsi="宋体" w:cs="Courier New"/>
          <w:b/>
          <w:bCs/>
          <w:szCs w:val="21"/>
        </w:rPr>
        <w:t xml:space="preserve">章 </w:t>
      </w:r>
      <w:r>
        <w:rPr>
          <w:rFonts w:hint="eastAsia" w:ascii="宋体" w:hAnsi="宋体" w:cs="Courier New"/>
          <w:b/>
          <w:bCs/>
          <w:szCs w:val="21"/>
          <w:lang w:eastAsia="zh-CN"/>
        </w:rPr>
        <w:t>采购</w:t>
      </w:r>
      <w:r>
        <w:rPr>
          <w:rFonts w:hint="eastAsia" w:ascii="宋体" w:hAnsi="宋体" w:cs="Courier New"/>
          <w:b/>
          <w:bCs/>
          <w:szCs w:val="21"/>
        </w:rPr>
        <w:t>项目需求”表中涉及产品参数不明确或有误的，请以详细正确的参数进行响应并承诺，同时填写本表“说明”栏进行说明。</w:t>
      </w:r>
    </w:p>
    <w:p w14:paraId="740CE828">
      <w:pPr>
        <w:spacing w:line="400" w:lineRule="exact"/>
        <w:ind w:firstLine="482" w:firstLineChars="200"/>
        <w:rPr>
          <w:rFonts w:hint="eastAsia" w:ascii="宋体" w:hAnsi="宋体" w:cs="Courier New"/>
          <w:b/>
          <w:bCs/>
          <w:szCs w:val="21"/>
        </w:rPr>
      </w:pPr>
      <w:r>
        <w:rPr>
          <w:rFonts w:hint="eastAsia" w:ascii="宋体" w:hAnsi="宋体" w:cs="Courier New"/>
          <w:b/>
          <w:bCs/>
          <w:szCs w:val="21"/>
        </w:rPr>
        <w:t>3、对照</w:t>
      </w:r>
      <w:r>
        <w:rPr>
          <w:rFonts w:hint="eastAsia" w:ascii="宋体" w:hAnsi="宋体" w:cs="Courier New"/>
          <w:b/>
          <w:bCs/>
          <w:szCs w:val="21"/>
          <w:lang w:eastAsia="zh-CN"/>
        </w:rPr>
        <w:t>采购</w:t>
      </w:r>
      <w:r>
        <w:rPr>
          <w:rFonts w:hint="eastAsia" w:ascii="宋体" w:hAnsi="宋体" w:cs="Courier New"/>
          <w:b/>
          <w:bCs/>
          <w:szCs w:val="21"/>
        </w:rPr>
        <w:t>文件技需求，在“偏离说明”中注明“正偏离”、“负偏离”或者“无偏离”。既不属于“正偏离”也不属于“负偏离”即为“无偏离”。</w:t>
      </w:r>
    </w:p>
    <w:p w14:paraId="17373911">
      <w:pPr>
        <w:spacing w:line="400" w:lineRule="exact"/>
        <w:ind w:firstLine="482" w:firstLineChars="200"/>
        <w:rPr>
          <w:rFonts w:hint="eastAsia" w:ascii="宋体" w:hAnsi="宋体" w:cs="Courier New"/>
          <w:b/>
          <w:bCs/>
          <w:szCs w:val="21"/>
        </w:rPr>
      </w:pPr>
      <w:r>
        <w:rPr>
          <w:rFonts w:hint="eastAsia" w:ascii="宋体" w:hAnsi="宋体" w:cs="Courier New"/>
          <w:b/>
          <w:bCs/>
          <w:szCs w:val="21"/>
        </w:rPr>
        <w:t>4、如技术要求偏离表中的投标响应与佐证材料不一致的，以佐证材料为准。</w:t>
      </w:r>
    </w:p>
    <w:p w14:paraId="67F2F7CA">
      <w:pPr>
        <w:spacing w:line="400" w:lineRule="exact"/>
        <w:ind w:firstLine="482" w:firstLineChars="200"/>
        <w:rPr>
          <w:rFonts w:hint="eastAsia" w:ascii="宋体" w:hAnsi="宋体" w:cs="Courier New"/>
          <w:b/>
          <w:bCs/>
          <w:szCs w:val="21"/>
        </w:rPr>
      </w:pPr>
    </w:p>
    <w:p w14:paraId="5F787AD1">
      <w:pPr>
        <w:spacing w:line="400" w:lineRule="exact"/>
        <w:ind w:firstLine="4320" w:firstLineChars="1800"/>
        <w:rPr>
          <w:rFonts w:hint="eastAsia" w:ascii="宋体" w:hAnsi="宋体" w:cs="Courier New"/>
          <w:szCs w:val="21"/>
          <w:u w:val="single"/>
        </w:rPr>
      </w:pPr>
      <w:r>
        <w:rPr>
          <w:rFonts w:hint="eastAsia" w:ascii="宋体" w:hAnsi="宋体" w:cs="Courier New"/>
          <w:szCs w:val="21"/>
        </w:rPr>
        <w:t>法定代表人或</w:t>
      </w:r>
      <w:r>
        <w:rPr>
          <w:rFonts w:hint="eastAsia" w:ascii="宋体" w:hAnsi="宋体"/>
          <w:szCs w:val="21"/>
        </w:rPr>
        <w:t>委托代理人</w:t>
      </w:r>
      <w:r>
        <w:rPr>
          <w:rFonts w:hint="eastAsia" w:ascii="宋体" w:hAnsi="宋体" w:cs="Courier New"/>
          <w:szCs w:val="21"/>
        </w:rPr>
        <w:t>（签字）:</w:t>
      </w:r>
      <w:r>
        <w:rPr>
          <w:rFonts w:hint="eastAsia" w:ascii="宋体" w:hAnsi="宋体" w:cs="Courier New"/>
          <w:szCs w:val="21"/>
          <w:u w:val="single"/>
        </w:rPr>
        <w:t xml:space="preserve">             </w:t>
      </w:r>
    </w:p>
    <w:p w14:paraId="52BF071A">
      <w:pPr>
        <w:spacing w:line="400" w:lineRule="exact"/>
        <w:ind w:firstLine="4800" w:firstLineChars="2000"/>
        <w:rPr>
          <w:rFonts w:hint="eastAsia" w:ascii="宋体" w:hAnsi="宋体" w:cs="Courier New"/>
          <w:szCs w:val="21"/>
          <w:u w:val="single"/>
        </w:rPr>
      </w:pPr>
      <w:r>
        <w:rPr>
          <w:rFonts w:hint="eastAsia" w:ascii="宋体" w:hAnsi="宋体" w:cs="Courier New"/>
          <w:szCs w:val="21"/>
        </w:rPr>
        <w:t>供应商名称（盖公章）：</w:t>
      </w:r>
      <w:r>
        <w:rPr>
          <w:rFonts w:hint="eastAsia" w:ascii="宋体" w:hAnsi="宋体" w:cs="Courier New"/>
          <w:szCs w:val="21"/>
          <w:u w:val="single"/>
        </w:rPr>
        <w:t xml:space="preserve">            </w:t>
      </w:r>
    </w:p>
    <w:p w14:paraId="20AEE03E">
      <w:pPr>
        <w:adjustRightInd w:val="0"/>
        <w:snapToGrid w:val="0"/>
        <w:spacing w:line="400" w:lineRule="exact"/>
        <w:ind w:right="120"/>
        <w:jc w:val="center"/>
        <w:rPr>
          <w:rFonts w:hint="eastAsia" w:ascii="宋体" w:hAnsi="宋体"/>
          <w:szCs w:val="21"/>
        </w:rPr>
      </w:pPr>
      <w:r>
        <w:rPr>
          <w:rFonts w:hint="eastAsia" w:ascii="宋体" w:hAnsi="宋体"/>
          <w:szCs w:val="21"/>
        </w:rPr>
        <w:t xml:space="preserve">                                            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 xml:space="preserve">日 </w:t>
      </w:r>
    </w:p>
    <w:p w14:paraId="63382594">
      <w:pPr>
        <w:pStyle w:val="16"/>
        <w:numPr>
          <w:ilvl w:val="0"/>
          <w:numId w:val="0"/>
        </w:numPr>
        <w:ind w:leftChars="200"/>
        <w:rPr>
          <w:rFonts w:hint="eastAsia"/>
        </w:rPr>
      </w:pPr>
    </w:p>
    <w:p w14:paraId="0F01E3E9">
      <w:pPr>
        <w:pageBreakBefore/>
        <w:spacing w:line="300" w:lineRule="auto"/>
        <w:jc w:val="center"/>
        <w:rPr>
          <w:rFonts w:hint="eastAsia" w:ascii="宋体" w:hAnsi="宋体"/>
          <w:b/>
          <w:sz w:val="32"/>
          <w:szCs w:val="32"/>
        </w:rPr>
      </w:pPr>
      <w:r>
        <w:rPr>
          <w:rFonts w:hint="eastAsia" w:ascii="宋体" w:hAnsi="宋体"/>
          <w:b/>
          <w:sz w:val="32"/>
          <w:szCs w:val="32"/>
        </w:rPr>
        <w:t>商务响应、偏离情况说明表</w:t>
      </w:r>
    </w:p>
    <w:p w14:paraId="6E9DDC0D">
      <w:pPr>
        <w:spacing w:line="500" w:lineRule="exact"/>
        <w:jc w:val="center"/>
        <w:rPr>
          <w:rFonts w:ascii="宋体" w:hAnsi="宋体" w:cs="宋体"/>
          <w:b/>
          <w:sz w:val="24"/>
        </w:rPr>
      </w:pPr>
      <w:r>
        <w:rPr>
          <w:rFonts w:hint="eastAsia" w:ascii="宋体" w:hAnsi="宋体" w:cs="宋体"/>
          <w:b/>
          <w:sz w:val="24"/>
        </w:rPr>
        <w:t>(注：按采购</w:t>
      </w:r>
      <w:r>
        <w:rPr>
          <w:rFonts w:hint="eastAsia" w:ascii="宋体" w:hAnsi="宋体" w:cs="宋体"/>
          <w:b/>
          <w:sz w:val="24"/>
          <w:lang w:eastAsia="zh-CN"/>
        </w:rPr>
        <w:t>项目</w:t>
      </w:r>
      <w:r>
        <w:rPr>
          <w:rFonts w:hint="eastAsia" w:ascii="宋体" w:hAnsi="宋体" w:cs="宋体"/>
          <w:b/>
          <w:sz w:val="24"/>
        </w:rPr>
        <w:t>需求具体条款修改)</w:t>
      </w:r>
    </w:p>
    <w:p w14:paraId="5738269B">
      <w:pPr>
        <w:pStyle w:val="16"/>
        <w:rPr>
          <w:rFonts w:hint="eastAsia"/>
        </w:rPr>
      </w:pPr>
    </w:p>
    <w:p w14:paraId="588E08B9">
      <w:pPr>
        <w:spacing w:line="300" w:lineRule="auto"/>
        <w:rPr>
          <w:rFonts w:ascii="宋体" w:hAnsi="宋体"/>
          <w:szCs w:val="21"/>
        </w:rPr>
      </w:pPr>
      <w:r>
        <w:rPr>
          <w:rFonts w:hint="eastAsia" w:ascii="宋体" w:hAnsi="宋体"/>
          <w:szCs w:val="21"/>
        </w:rPr>
        <w:t>采购项目名称:</w:t>
      </w:r>
      <w:r>
        <w:rPr>
          <w:rFonts w:hint="eastAsia" w:ascii="宋体" w:hAnsi="宋体"/>
          <w:szCs w:val="21"/>
          <w:u w:val="single"/>
        </w:rPr>
        <w:t xml:space="preserve">                 </w:t>
      </w:r>
      <w:r>
        <w:rPr>
          <w:rFonts w:hint="eastAsia" w:ascii="宋体" w:hAnsi="宋体"/>
          <w:szCs w:val="21"/>
        </w:rPr>
        <w:t xml:space="preserve">    </w:t>
      </w:r>
    </w:p>
    <w:p w14:paraId="42850F77">
      <w:pPr>
        <w:snapToGrid w:val="0"/>
        <w:spacing w:before="50" w:after="50" w:line="440" w:lineRule="exact"/>
        <w:rPr>
          <w:rFonts w:ascii="宋体" w:hAnsi="宋体" w:cs="仿宋_GB2312"/>
          <w:szCs w:val="21"/>
          <w:u w:val="single"/>
        </w:rPr>
      </w:pPr>
      <w:r>
        <w:rPr>
          <w:rFonts w:hint="eastAsia" w:ascii="宋体" w:hAnsi="宋体" w:cs="仿宋_GB2312"/>
          <w:szCs w:val="21"/>
        </w:rPr>
        <w:t>分标：</w:t>
      </w:r>
      <w:r>
        <w:rPr>
          <w:rFonts w:hint="eastAsia" w:ascii="宋体" w:hAnsi="宋体" w:cs="仿宋_GB2312"/>
          <w:szCs w:val="21"/>
          <w:u w:val="single"/>
        </w:rPr>
        <w:t xml:space="preserve">  （如有）  </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6"/>
        <w:gridCol w:w="3465"/>
        <w:gridCol w:w="3267"/>
        <w:gridCol w:w="1352"/>
      </w:tblGrid>
      <w:tr w14:paraId="310A7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509" w:type="pct"/>
            <w:noWrap w:val="0"/>
            <w:vAlign w:val="center"/>
          </w:tcPr>
          <w:p w14:paraId="527DD11C">
            <w:pPr>
              <w:spacing w:line="400" w:lineRule="exact"/>
              <w:jc w:val="center"/>
              <w:rPr>
                <w:rFonts w:hint="eastAsia"/>
              </w:rPr>
            </w:pPr>
            <w:r>
              <w:rPr>
                <w:rFonts w:hint="eastAsia"/>
              </w:rPr>
              <w:t>项号</w:t>
            </w:r>
          </w:p>
        </w:tc>
        <w:tc>
          <w:tcPr>
            <w:tcW w:w="1924" w:type="pct"/>
            <w:noWrap w:val="0"/>
            <w:vAlign w:val="center"/>
          </w:tcPr>
          <w:p w14:paraId="10755EA6">
            <w:pPr>
              <w:spacing w:line="400" w:lineRule="exact"/>
              <w:jc w:val="center"/>
              <w:rPr>
                <w:rFonts w:hint="eastAsia"/>
              </w:rPr>
            </w:pPr>
            <w:r>
              <w:rPr>
                <w:rFonts w:hint="eastAsia"/>
                <w:lang w:eastAsia="zh-CN"/>
              </w:rPr>
              <w:t>采购</w:t>
            </w:r>
            <w:r>
              <w:rPr>
                <w:rFonts w:hint="eastAsia"/>
              </w:rPr>
              <w:t>文件商务条款要求</w:t>
            </w:r>
          </w:p>
        </w:tc>
        <w:tc>
          <w:tcPr>
            <w:tcW w:w="1814" w:type="pct"/>
            <w:noWrap w:val="0"/>
            <w:vAlign w:val="center"/>
          </w:tcPr>
          <w:p w14:paraId="0F7E583A">
            <w:pPr>
              <w:spacing w:line="400" w:lineRule="exact"/>
              <w:jc w:val="center"/>
            </w:pPr>
            <w:r>
              <w:rPr>
                <w:rFonts w:hint="eastAsia"/>
              </w:rPr>
              <w:t>响应文件具体响应</w:t>
            </w:r>
          </w:p>
        </w:tc>
        <w:tc>
          <w:tcPr>
            <w:tcW w:w="751" w:type="pct"/>
            <w:noWrap w:val="0"/>
            <w:vAlign w:val="center"/>
          </w:tcPr>
          <w:p w14:paraId="40E08AF4">
            <w:pPr>
              <w:spacing w:line="400" w:lineRule="exact"/>
              <w:jc w:val="center"/>
            </w:pPr>
            <w:r>
              <w:rPr>
                <w:rFonts w:hint="eastAsia"/>
              </w:rPr>
              <w:t>偏离说明</w:t>
            </w:r>
          </w:p>
        </w:tc>
      </w:tr>
      <w:tr w14:paraId="146E6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 w:type="pct"/>
            <w:noWrap w:val="0"/>
            <w:vAlign w:val="center"/>
          </w:tcPr>
          <w:p w14:paraId="727ABC52">
            <w:pPr>
              <w:wordWrap w:val="0"/>
              <w:spacing w:line="360" w:lineRule="exact"/>
              <w:rPr>
                <w:rFonts w:hint="eastAsia" w:ascii="宋体" w:hAnsi="宋体"/>
                <w:szCs w:val="21"/>
              </w:rPr>
            </w:pPr>
          </w:p>
        </w:tc>
        <w:tc>
          <w:tcPr>
            <w:tcW w:w="1924" w:type="pct"/>
            <w:noWrap w:val="0"/>
            <w:vAlign w:val="center"/>
          </w:tcPr>
          <w:p w14:paraId="2FEE4A36">
            <w:pPr>
              <w:wordWrap w:val="0"/>
              <w:spacing w:line="360" w:lineRule="exact"/>
              <w:rPr>
                <w:rFonts w:hint="eastAsia" w:ascii="宋体" w:hAnsi="宋体"/>
                <w:szCs w:val="21"/>
              </w:rPr>
            </w:pPr>
          </w:p>
        </w:tc>
        <w:tc>
          <w:tcPr>
            <w:tcW w:w="1814" w:type="pct"/>
            <w:noWrap w:val="0"/>
            <w:vAlign w:val="center"/>
          </w:tcPr>
          <w:p w14:paraId="7BAD96D9">
            <w:pPr>
              <w:spacing w:line="600" w:lineRule="exact"/>
              <w:jc w:val="center"/>
              <w:rPr>
                <w:rFonts w:hint="eastAsia" w:ascii="宋体" w:hAnsi="Courier New" w:cs="Courier New"/>
                <w:szCs w:val="21"/>
              </w:rPr>
            </w:pPr>
          </w:p>
        </w:tc>
        <w:tc>
          <w:tcPr>
            <w:tcW w:w="751" w:type="pct"/>
            <w:noWrap w:val="0"/>
            <w:vAlign w:val="center"/>
          </w:tcPr>
          <w:p w14:paraId="4565C395">
            <w:pPr>
              <w:spacing w:line="600" w:lineRule="exact"/>
              <w:jc w:val="center"/>
              <w:rPr>
                <w:rFonts w:hint="eastAsia" w:ascii="宋体" w:hAnsi="Courier New" w:cs="Courier New"/>
                <w:szCs w:val="21"/>
              </w:rPr>
            </w:pPr>
          </w:p>
        </w:tc>
      </w:tr>
      <w:tr w14:paraId="531E9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 w:type="pct"/>
            <w:noWrap w:val="0"/>
            <w:vAlign w:val="center"/>
          </w:tcPr>
          <w:p w14:paraId="0DFDBCC9">
            <w:pPr>
              <w:spacing w:line="380" w:lineRule="atLeast"/>
              <w:rPr>
                <w:rFonts w:hint="eastAsia" w:ascii="宋体" w:hAnsi="宋体"/>
                <w:szCs w:val="21"/>
              </w:rPr>
            </w:pPr>
          </w:p>
        </w:tc>
        <w:tc>
          <w:tcPr>
            <w:tcW w:w="1924" w:type="pct"/>
            <w:noWrap w:val="0"/>
            <w:vAlign w:val="center"/>
          </w:tcPr>
          <w:p w14:paraId="5265F991">
            <w:pPr>
              <w:spacing w:line="380" w:lineRule="atLeast"/>
              <w:rPr>
                <w:rFonts w:hint="eastAsia" w:ascii="宋体" w:hAnsi="宋体"/>
                <w:szCs w:val="21"/>
              </w:rPr>
            </w:pPr>
          </w:p>
        </w:tc>
        <w:tc>
          <w:tcPr>
            <w:tcW w:w="1814" w:type="pct"/>
            <w:noWrap w:val="0"/>
            <w:vAlign w:val="top"/>
          </w:tcPr>
          <w:p w14:paraId="1748758C">
            <w:pPr>
              <w:spacing w:line="600" w:lineRule="exact"/>
              <w:rPr>
                <w:rFonts w:hint="eastAsia" w:ascii="宋体" w:hAnsi="Courier New" w:cs="Courier New"/>
                <w:szCs w:val="21"/>
              </w:rPr>
            </w:pPr>
          </w:p>
        </w:tc>
        <w:tc>
          <w:tcPr>
            <w:tcW w:w="751" w:type="pct"/>
            <w:noWrap w:val="0"/>
            <w:vAlign w:val="top"/>
          </w:tcPr>
          <w:p w14:paraId="636A9FEF">
            <w:pPr>
              <w:spacing w:line="600" w:lineRule="exact"/>
              <w:rPr>
                <w:rFonts w:hint="eastAsia" w:ascii="宋体" w:hAnsi="Courier New" w:cs="Courier New"/>
                <w:szCs w:val="21"/>
              </w:rPr>
            </w:pPr>
          </w:p>
        </w:tc>
      </w:tr>
      <w:tr w14:paraId="62E41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 w:type="pct"/>
            <w:noWrap w:val="0"/>
            <w:vAlign w:val="center"/>
          </w:tcPr>
          <w:p w14:paraId="521941D3">
            <w:pPr>
              <w:spacing w:line="380" w:lineRule="atLeast"/>
              <w:rPr>
                <w:rFonts w:hint="eastAsia" w:ascii="宋体" w:hAnsi="宋体"/>
                <w:szCs w:val="21"/>
              </w:rPr>
            </w:pPr>
          </w:p>
        </w:tc>
        <w:tc>
          <w:tcPr>
            <w:tcW w:w="1924" w:type="pct"/>
            <w:noWrap w:val="0"/>
            <w:vAlign w:val="center"/>
          </w:tcPr>
          <w:p w14:paraId="0EFA9E4C">
            <w:pPr>
              <w:spacing w:line="380" w:lineRule="atLeast"/>
              <w:rPr>
                <w:rFonts w:hint="eastAsia" w:ascii="宋体" w:hAnsi="宋体"/>
                <w:szCs w:val="21"/>
              </w:rPr>
            </w:pPr>
          </w:p>
        </w:tc>
        <w:tc>
          <w:tcPr>
            <w:tcW w:w="1814" w:type="pct"/>
            <w:noWrap w:val="0"/>
            <w:vAlign w:val="top"/>
          </w:tcPr>
          <w:p w14:paraId="57935015">
            <w:pPr>
              <w:spacing w:line="600" w:lineRule="exact"/>
              <w:rPr>
                <w:rFonts w:hint="eastAsia" w:ascii="宋体" w:hAnsi="Courier New" w:cs="Courier New"/>
                <w:szCs w:val="21"/>
              </w:rPr>
            </w:pPr>
          </w:p>
        </w:tc>
        <w:tc>
          <w:tcPr>
            <w:tcW w:w="751" w:type="pct"/>
            <w:noWrap w:val="0"/>
            <w:vAlign w:val="top"/>
          </w:tcPr>
          <w:p w14:paraId="617FB1DD">
            <w:pPr>
              <w:spacing w:line="600" w:lineRule="exact"/>
              <w:rPr>
                <w:rFonts w:hint="eastAsia" w:ascii="宋体" w:hAnsi="Courier New" w:cs="Courier New"/>
                <w:szCs w:val="21"/>
              </w:rPr>
            </w:pPr>
          </w:p>
        </w:tc>
      </w:tr>
      <w:tr w14:paraId="641B9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 w:type="pct"/>
            <w:noWrap w:val="0"/>
            <w:vAlign w:val="center"/>
          </w:tcPr>
          <w:p w14:paraId="11027C01">
            <w:pPr>
              <w:spacing w:line="380" w:lineRule="atLeast"/>
              <w:rPr>
                <w:rFonts w:ascii="宋体" w:hAnsi="宋体"/>
                <w:szCs w:val="21"/>
              </w:rPr>
            </w:pPr>
          </w:p>
        </w:tc>
        <w:tc>
          <w:tcPr>
            <w:tcW w:w="1924" w:type="pct"/>
            <w:noWrap w:val="0"/>
            <w:vAlign w:val="center"/>
          </w:tcPr>
          <w:p w14:paraId="10A3B046">
            <w:pPr>
              <w:spacing w:line="380" w:lineRule="atLeast"/>
              <w:rPr>
                <w:rFonts w:ascii="宋体" w:hAnsi="宋体"/>
                <w:szCs w:val="21"/>
              </w:rPr>
            </w:pPr>
          </w:p>
        </w:tc>
        <w:tc>
          <w:tcPr>
            <w:tcW w:w="1814" w:type="pct"/>
            <w:noWrap w:val="0"/>
            <w:vAlign w:val="top"/>
          </w:tcPr>
          <w:p w14:paraId="61AFF98D">
            <w:pPr>
              <w:spacing w:line="600" w:lineRule="exact"/>
              <w:rPr>
                <w:rFonts w:hint="eastAsia" w:ascii="宋体" w:hAnsi="Courier New" w:cs="Courier New"/>
                <w:szCs w:val="21"/>
              </w:rPr>
            </w:pPr>
          </w:p>
        </w:tc>
        <w:tc>
          <w:tcPr>
            <w:tcW w:w="751" w:type="pct"/>
            <w:noWrap w:val="0"/>
            <w:vAlign w:val="top"/>
          </w:tcPr>
          <w:p w14:paraId="3AB14C83">
            <w:pPr>
              <w:spacing w:line="600" w:lineRule="exact"/>
              <w:rPr>
                <w:rFonts w:hint="eastAsia" w:ascii="宋体" w:hAnsi="Courier New" w:cs="Courier New"/>
                <w:szCs w:val="21"/>
              </w:rPr>
            </w:pPr>
          </w:p>
        </w:tc>
      </w:tr>
      <w:tr w14:paraId="21EFA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 w:type="pct"/>
            <w:noWrap w:val="0"/>
            <w:vAlign w:val="center"/>
          </w:tcPr>
          <w:p w14:paraId="28B83F86">
            <w:pPr>
              <w:spacing w:line="380" w:lineRule="atLeast"/>
              <w:rPr>
                <w:rFonts w:hint="eastAsia" w:ascii="宋体" w:hAnsi="宋体"/>
                <w:szCs w:val="21"/>
              </w:rPr>
            </w:pPr>
          </w:p>
        </w:tc>
        <w:tc>
          <w:tcPr>
            <w:tcW w:w="1924" w:type="pct"/>
            <w:noWrap w:val="0"/>
            <w:vAlign w:val="center"/>
          </w:tcPr>
          <w:p w14:paraId="6EF814E0">
            <w:pPr>
              <w:spacing w:line="380" w:lineRule="atLeast"/>
              <w:rPr>
                <w:rFonts w:hint="eastAsia" w:ascii="宋体" w:hAnsi="宋体"/>
                <w:szCs w:val="21"/>
              </w:rPr>
            </w:pPr>
          </w:p>
        </w:tc>
        <w:tc>
          <w:tcPr>
            <w:tcW w:w="1814" w:type="pct"/>
            <w:noWrap w:val="0"/>
            <w:vAlign w:val="top"/>
          </w:tcPr>
          <w:p w14:paraId="2E7100F7">
            <w:pPr>
              <w:spacing w:line="600" w:lineRule="exact"/>
              <w:rPr>
                <w:rFonts w:hint="eastAsia" w:ascii="宋体" w:hAnsi="Courier New" w:cs="Courier New"/>
                <w:szCs w:val="21"/>
              </w:rPr>
            </w:pPr>
          </w:p>
        </w:tc>
        <w:tc>
          <w:tcPr>
            <w:tcW w:w="751" w:type="pct"/>
            <w:noWrap w:val="0"/>
            <w:vAlign w:val="top"/>
          </w:tcPr>
          <w:p w14:paraId="084B4688">
            <w:pPr>
              <w:spacing w:line="600" w:lineRule="exact"/>
              <w:rPr>
                <w:rFonts w:hint="eastAsia" w:ascii="宋体" w:hAnsi="Courier New" w:cs="Courier New"/>
                <w:szCs w:val="21"/>
              </w:rPr>
            </w:pPr>
          </w:p>
        </w:tc>
      </w:tr>
    </w:tbl>
    <w:p w14:paraId="40770D42">
      <w:pPr>
        <w:spacing w:line="400" w:lineRule="exact"/>
        <w:rPr>
          <w:rFonts w:hint="eastAsia" w:ascii="宋体" w:hAnsi="Courier New" w:cs="Courier New"/>
          <w:b/>
          <w:bCs/>
          <w:szCs w:val="21"/>
        </w:rPr>
      </w:pPr>
      <w:r>
        <w:rPr>
          <w:rFonts w:hint="eastAsia" w:ascii="宋体" w:hAnsi="Courier New" w:cs="Courier New"/>
          <w:b/>
          <w:bCs/>
          <w:szCs w:val="21"/>
        </w:rPr>
        <w:t>说明：</w:t>
      </w:r>
    </w:p>
    <w:p w14:paraId="6EAA2740">
      <w:pPr>
        <w:numPr>
          <w:ilvl w:val="0"/>
          <w:numId w:val="2"/>
        </w:numPr>
        <w:spacing w:line="400" w:lineRule="exact"/>
        <w:ind w:firstLine="482" w:firstLineChars="200"/>
        <w:rPr>
          <w:rFonts w:hint="eastAsia" w:ascii="宋体" w:hAnsi="宋体" w:cs="Courier New"/>
          <w:b/>
          <w:bCs/>
          <w:szCs w:val="21"/>
        </w:rPr>
      </w:pPr>
      <w:r>
        <w:rPr>
          <w:rFonts w:hint="eastAsia" w:ascii="宋体" w:hAnsi="Courier New" w:cs="Courier New"/>
          <w:b/>
          <w:bCs/>
          <w:szCs w:val="21"/>
        </w:rPr>
        <w:t>应对照</w:t>
      </w:r>
      <w:r>
        <w:rPr>
          <w:rFonts w:hint="eastAsia" w:ascii="宋体" w:hAnsi="Courier New" w:cs="Courier New"/>
          <w:b/>
          <w:bCs/>
          <w:szCs w:val="21"/>
          <w:lang w:eastAsia="zh-CN"/>
        </w:rPr>
        <w:t>采购</w:t>
      </w:r>
      <w:r>
        <w:rPr>
          <w:rFonts w:hint="eastAsia" w:ascii="宋体" w:hAnsi="Courier New" w:cs="Courier New"/>
          <w:b/>
          <w:bCs/>
          <w:szCs w:val="21"/>
        </w:rPr>
        <w:t>文件“第</w:t>
      </w:r>
      <w:r>
        <w:rPr>
          <w:rFonts w:hint="eastAsia" w:ascii="宋体" w:hAnsi="Courier New" w:cs="Courier New"/>
          <w:b/>
          <w:bCs/>
          <w:szCs w:val="21"/>
          <w:lang w:eastAsia="zh-CN"/>
        </w:rPr>
        <w:t>一</w:t>
      </w:r>
      <w:r>
        <w:rPr>
          <w:rFonts w:hint="eastAsia" w:ascii="宋体" w:hAnsi="Courier New" w:cs="Courier New"/>
          <w:b/>
          <w:bCs/>
          <w:szCs w:val="21"/>
        </w:rPr>
        <w:t xml:space="preserve">章 </w:t>
      </w:r>
      <w:r>
        <w:rPr>
          <w:rFonts w:hint="eastAsia" w:ascii="宋体" w:hAnsi="Courier New" w:cs="Courier New"/>
          <w:b/>
          <w:bCs/>
          <w:szCs w:val="21"/>
          <w:lang w:eastAsia="zh-CN"/>
        </w:rPr>
        <w:t>采购</w:t>
      </w:r>
      <w:r>
        <w:rPr>
          <w:rFonts w:hint="eastAsia" w:ascii="宋体" w:hAnsi="Courier New" w:cs="Courier New"/>
          <w:b/>
          <w:bCs/>
          <w:szCs w:val="21"/>
        </w:rPr>
        <w:t>项目需求”，</w:t>
      </w:r>
      <w:r>
        <w:rPr>
          <w:rFonts w:hint="eastAsia" w:ascii="宋体" w:hAnsi="Courier New" w:cs="Courier New"/>
          <w:b/>
          <w:bCs/>
          <w:szCs w:val="21"/>
          <w:u w:val="single"/>
        </w:rPr>
        <w:t>逐条对应商务条款要求</w:t>
      </w:r>
      <w:r>
        <w:rPr>
          <w:rFonts w:hint="eastAsia" w:ascii="宋体" w:hAnsi="Courier New" w:cs="Courier New"/>
          <w:b/>
          <w:bCs/>
          <w:szCs w:val="21"/>
        </w:rPr>
        <w:t>进行响应，并申明与“商务要求”各条文的响应和偏离</w:t>
      </w:r>
      <w:r>
        <w:rPr>
          <w:rFonts w:hint="eastAsia" w:ascii="宋体" w:hAnsi="宋体" w:cs="Courier New"/>
          <w:b/>
          <w:bCs/>
          <w:szCs w:val="21"/>
        </w:rPr>
        <w:t>。</w:t>
      </w:r>
    </w:p>
    <w:p w14:paraId="1A199FBA">
      <w:pPr>
        <w:numPr>
          <w:ilvl w:val="0"/>
          <w:numId w:val="2"/>
        </w:numPr>
        <w:spacing w:line="400" w:lineRule="exact"/>
        <w:ind w:left="0" w:leftChars="0" w:firstLine="482" w:firstLineChars="200"/>
        <w:rPr>
          <w:rFonts w:hint="eastAsia" w:ascii="宋体" w:hAnsi="宋体" w:cs="Courier New"/>
          <w:b/>
          <w:bCs/>
          <w:szCs w:val="21"/>
        </w:rPr>
      </w:pPr>
      <w:r>
        <w:rPr>
          <w:rFonts w:hint="eastAsia" w:ascii="宋体" w:hAnsi="宋体" w:cs="Courier New"/>
          <w:b/>
          <w:bCs/>
          <w:szCs w:val="21"/>
        </w:rPr>
        <w:t>对照</w:t>
      </w:r>
      <w:r>
        <w:rPr>
          <w:rFonts w:hint="eastAsia" w:ascii="宋体" w:hAnsi="宋体" w:cs="Courier New"/>
          <w:b/>
          <w:bCs/>
          <w:szCs w:val="21"/>
          <w:lang w:eastAsia="zh-CN"/>
        </w:rPr>
        <w:t>采购</w:t>
      </w:r>
      <w:r>
        <w:rPr>
          <w:rFonts w:hint="eastAsia" w:ascii="宋体" w:hAnsi="宋体" w:cs="Courier New"/>
          <w:b/>
          <w:bCs/>
          <w:szCs w:val="21"/>
        </w:rPr>
        <w:t>文件商务要求，在“偏离说明”中注明“正偏离”、“负偏离”或者“无偏离”。既不属于“正偏离”也不属于“负偏离”即为“无偏离”。</w:t>
      </w:r>
    </w:p>
    <w:p w14:paraId="06EE478F">
      <w:pPr>
        <w:spacing w:line="400" w:lineRule="exact"/>
        <w:ind w:firstLine="4320" w:firstLineChars="1800"/>
        <w:rPr>
          <w:rFonts w:hint="eastAsia" w:ascii="宋体" w:hAnsi="宋体" w:cs="Courier New"/>
          <w:szCs w:val="21"/>
        </w:rPr>
      </w:pPr>
    </w:p>
    <w:p w14:paraId="0CAA4047">
      <w:pPr>
        <w:spacing w:line="400" w:lineRule="exact"/>
        <w:ind w:firstLine="4320" w:firstLineChars="1800"/>
        <w:rPr>
          <w:rFonts w:hint="eastAsia" w:ascii="宋体" w:hAnsi="宋体" w:cs="Courier New"/>
          <w:szCs w:val="21"/>
        </w:rPr>
      </w:pPr>
    </w:p>
    <w:p w14:paraId="0FE691FF">
      <w:pPr>
        <w:spacing w:line="400" w:lineRule="exact"/>
        <w:ind w:firstLine="4320" w:firstLineChars="1800"/>
        <w:rPr>
          <w:rFonts w:hint="eastAsia" w:ascii="宋体" w:hAnsi="宋体" w:cs="Courier New"/>
          <w:szCs w:val="21"/>
        </w:rPr>
      </w:pPr>
    </w:p>
    <w:p w14:paraId="3FA2AD8A">
      <w:pPr>
        <w:spacing w:line="400" w:lineRule="exact"/>
        <w:ind w:firstLine="4320" w:firstLineChars="1800"/>
        <w:rPr>
          <w:rFonts w:hint="eastAsia" w:ascii="宋体" w:hAnsi="宋体" w:cs="Courier New"/>
          <w:szCs w:val="21"/>
        </w:rPr>
      </w:pPr>
    </w:p>
    <w:p w14:paraId="53D4564F">
      <w:pPr>
        <w:spacing w:line="400" w:lineRule="exact"/>
        <w:ind w:firstLine="4320" w:firstLineChars="1800"/>
        <w:rPr>
          <w:rFonts w:hint="eastAsia" w:ascii="宋体" w:hAnsi="宋体" w:cs="Courier New"/>
          <w:szCs w:val="21"/>
        </w:rPr>
      </w:pPr>
    </w:p>
    <w:p w14:paraId="3E362950">
      <w:pPr>
        <w:spacing w:line="400" w:lineRule="exact"/>
        <w:ind w:firstLine="4320" w:firstLineChars="1800"/>
        <w:rPr>
          <w:rFonts w:hint="eastAsia" w:ascii="宋体" w:hAnsi="宋体" w:cs="Courier New"/>
          <w:szCs w:val="21"/>
          <w:u w:val="single"/>
        </w:rPr>
      </w:pPr>
      <w:r>
        <w:rPr>
          <w:rFonts w:hint="eastAsia" w:ascii="宋体" w:hAnsi="宋体" w:cs="Courier New"/>
          <w:szCs w:val="21"/>
        </w:rPr>
        <w:t>法定代表人或</w:t>
      </w:r>
      <w:r>
        <w:rPr>
          <w:rFonts w:hint="eastAsia" w:ascii="宋体" w:hAnsi="宋体"/>
          <w:szCs w:val="21"/>
        </w:rPr>
        <w:t>委托代理人</w:t>
      </w:r>
      <w:r>
        <w:rPr>
          <w:rFonts w:hint="eastAsia" w:ascii="宋体" w:hAnsi="宋体" w:cs="Courier New"/>
          <w:szCs w:val="21"/>
        </w:rPr>
        <w:t>（签字）:</w:t>
      </w:r>
      <w:r>
        <w:rPr>
          <w:rFonts w:hint="eastAsia" w:ascii="宋体" w:hAnsi="宋体" w:cs="Courier New"/>
          <w:szCs w:val="21"/>
          <w:u w:val="single"/>
        </w:rPr>
        <w:t xml:space="preserve">             </w:t>
      </w:r>
    </w:p>
    <w:p w14:paraId="29CA35E7">
      <w:pPr>
        <w:spacing w:line="400" w:lineRule="exact"/>
        <w:ind w:firstLine="4800" w:firstLineChars="2000"/>
        <w:rPr>
          <w:rFonts w:hint="eastAsia" w:ascii="宋体" w:hAnsi="宋体" w:cs="Courier New"/>
          <w:szCs w:val="21"/>
          <w:u w:val="single"/>
        </w:rPr>
      </w:pPr>
      <w:r>
        <w:rPr>
          <w:rFonts w:hint="eastAsia" w:ascii="宋体" w:hAnsi="宋体" w:cs="Courier New"/>
          <w:szCs w:val="21"/>
        </w:rPr>
        <w:t>供应商名称（盖公章）：</w:t>
      </w:r>
      <w:r>
        <w:rPr>
          <w:rFonts w:hint="eastAsia" w:ascii="宋体" w:hAnsi="宋体" w:cs="Courier New"/>
          <w:szCs w:val="21"/>
          <w:u w:val="single"/>
        </w:rPr>
        <w:t xml:space="preserve">            </w:t>
      </w:r>
    </w:p>
    <w:p w14:paraId="18AAEB4E">
      <w:pPr>
        <w:adjustRightInd w:val="0"/>
        <w:snapToGrid w:val="0"/>
        <w:spacing w:line="400" w:lineRule="exact"/>
        <w:ind w:right="120"/>
        <w:jc w:val="center"/>
        <w:rPr>
          <w:rFonts w:hint="eastAsia" w:ascii="宋体" w:hAnsi="宋体"/>
          <w:szCs w:val="21"/>
        </w:rPr>
      </w:pPr>
      <w:r>
        <w:rPr>
          <w:rFonts w:hint="eastAsia" w:ascii="宋体" w:hAnsi="宋体"/>
          <w:szCs w:val="21"/>
        </w:rPr>
        <w:t xml:space="preserve">                                            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 xml:space="preserve">日 </w:t>
      </w:r>
    </w:p>
    <w:p w14:paraId="44A21BBF">
      <w:pPr>
        <w:pStyle w:val="16"/>
        <w:numPr>
          <w:ilvl w:val="0"/>
          <w:numId w:val="0"/>
        </w:numPr>
        <w:ind w:leftChars="200"/>
        <w:rPr>
          <w:rFonts w:hint="eastAsia"/>
        </w:rPr>
      </w:pPr>
    </w:p>
    <w:p w14:paraId="17F4AC59">
      <w:pPr>
        <w:rPr>
          <w:rFonts w:hint="eastAsia" w:ascii="宋体" w:hAnsi="宋体" w:cs="Courier New"/>
          <w:b/>
          <w:bCs/>
          <w:szCs w:val="21"/>
        </w:rPr>
      </w:pPr>
      <w:r>
        <w:rPr>
          <w:rFonts w:hint="eastAsia" w:ascii="宋体" w:hAnsi="宋体" w:cs="Courier New"/>
          <w:b/>
          <w:bCs/>
          <w:szCs w:val="21"/>
        </w:rPr>
        <w:br w:type="page"/>
      </w:r>
    </w:p>
    <w:p w14:paraId="0843786B">
      <w:pPr>
        <w:spacing w:line="400" w:lineRule="exact"/>
        <w:ind w:firstLine="643" w:firstLineChars="200"/>
        <w:jc w:val="center"/>
        <w:rPr>
          <w:rFonts w:hint="eastAsia" w:ascii="宋体" w:hAnsi="宋体"/>
          <w:szCs w:val="21"/>
        </w:rPr>
      </w:pPr>
      <w:r>
        <w:rPr>
          <w:rFonts w:hint="eastAsia" w:ascii="宋体" w:hAnsi="宋体"/>
          <w:b/>
          <w:sz w:val="32"/>
          <w:szCs w:val="32"/>
        </w:rPr>
        <w:t>服务方案和服务承诺</w:t>
      </w:r>
    </w:p>
    <w:p w14:paraId="07811529">
      <w:pPr>
        <w:pStyle w:val="13"/>
        <w:spacing w:line="300" w:lineRule="auto"/>
        <w:jc w:val="center"/>
        <w:rPr>
          <w:rFonts w:hint="eastAsia" w:hAnsi="宋体"/>
          <w:sz w:val="21"/>
        </w:rPr>
      </w:pPr>
      <w:r>
        <w:rPr>
          <w:rFonts w:hint="eastAsia" w:hAnsi="宋体"/>
          <w:kern w:val="2"/>
          <w:sz w:val="21"/>
        </w:rPr>
        <w:t>（由供应商按本项目</w:t>
      </w:r>
      <w:r>
        <w:rPr>
          <w:rFonts w:hint="eastAsia" w:hAnsi="宋体"/>
          <w:kern w:val="2"/>
          <w:sz w:val="21"/>
          <w:lang w:eastAsia="zh-CN"/>
        </w:rPr>
        <w:t>采购文件</w:t>
      </w:r>
      <w:r>
        <w:rPr>
          <w:rFonts w:hint="eastAsia" w:hAnsi="宋体"/>
          <w:kern w:val="2"/>
          <w:sz w:val="21"/>
        </w:rPr>
        <w:t>第</w:t>
      </w:r>
      <w:r>
        <w:rPr>
          <w:rFonts w:hint="eastAsia" w:hAnsi="宋体"/>
          <w:kern w:val="2"/>
          <w:sz w:val="21"/>
          <w:lang w:eastAsia="zh-CN"/>
        </w:rPr>
        <w:t>一</w:t>
      </w:r>
      <w:r>
        <w:rPr>
          <w:rFonts w:hint="eastAsia" w:hAnsi="宋体"/>
          <w:kern w:val="2"/>
          <w:sz w:val="21"/>
        </w:rPr>
        <w:t>章“</w:t>
      </w:r>
      <w:r>
        <w:rPr>
          <w:rFonts w:hint="eastAsia" w:hAnsi="宋体"/>
          <w:kern w:val="2"/>
          <w:sz w:val="21"/>
          <w:lang w:eastAsia="zh-CN"/>
        </w:rPr>
        <w:t>采购</w:t>
      </w:r>
      <w:r>
        <w:rPr>
          <w:rFonts w:hint="eastAsia" w:hAnsi="宋体"/>
          <w:kern w:val="2"/>
          <w:sz w:val="21"/>
        </w:rPr>
        <w:t>项目需求”质量、服务、售后要求自行编制）</w:t>
      </w:r>
    </w:p>
    <w:p w14:paraId="14686DF9">
      <w:pPr>
        <w:pStyle w:val="13"/>
        <w:spacing w:line="300" w:lineRule="auto"/>
        <w:rPr>
          <w:rFonts w:hint="eastAsia" w:hAnsi="宋体"/>
        </w:rPr>
      </w:pPr>
    </w:p>
    <w:p w14:paraId="5E0E2A40">
      <w:pPr>
        <w:pStyle w:val="13"/>
        <w:spacing w:line="300" w:lineRule="auto"/>
        <w:rPr>
          <w:rFonts w:hint="eastAsia" w:hAnsi="宋体"/>
        </w:rPr>
      </w:pPr>
    </w:p>
    <w:p w14:paraId="70B569B4">
      <w:pPr>
        <w:pStyle w:val="13"/>
        <w:spacing w:line="300" w:lineRule="auto"/>
        <w:rPr>
          <w:rFonts w:hint="eastAsia" w:hAnsi="宋体"/>
        </w:rPr>
      </w:pPr>
    </w:p>
    <w:p w14:paraId="1A0BB7B8">
      <w:pPr>
        <w:pStyle w:val="13"/>
        <w:spacing w:line="300" w:lineRule="auto"/>
        <w:rPr>
          <w:rFonts w:hint="eastAsia" w:hAnsi="宋体"/>
        </w:rPr>
      </w:pPr>
    </w:p>
    <w:p w14:paraId="2F018A72">
      <w:pPr>
        <w:pStyle w:val="13"/>
        <w:spacing w:line="300" w:lineRule="auto"/>
        <w:rPr>
          <w:rFonts w:hint="eastAsia" w:hAnsi="宋体"/>
        </w:rPr>
      </w:pPr>
    </w:p>
    <w:p w14:paraId="1CD6C231">
      <w:pPr>
        <w:pStyle w:val="13"/>
        <w:spacing w:line="300" w:lineRule="auto"/>
        <w:rPr>
          <w:rFonts w:hint="eastAsia" w:hAnsi="宋体"/>
        </w:rPr>
      </w:pPr>
    </w:p>
    <w:p w14:paraId="5760E90C">
      <w:pPr>
        <w:pStyle w:val="13"/>
        <w:spacing w:line="300" w:lineRule="auto"/>
        <w:rPr>
          <w:rFonts w:hint="eastAsia" w:hAnsi="宋体"/>
        </w:rPr>
      </w:pPr>
    </w:p>
    <w:p w14:paraId="70467C0A">
      <w:pPr>
        <w:pStyle w:val="13"/>
        <w:spacing w:line="300" w:lineRule="auto"/>
        <w:rPr>
          <w:rFonts w:hint="eastAsia" w:hAnsi="宋体"/>
        </w:rPr>
      </w:pPr>
    </w:p>
    <w:p w14:paraId="704AF3A8">
      <w:pPr>
        <w:pStyle w:val="13"/>
        <w:spacing w:line="300" w:lineRule="auto"/>
        <w:rPr>
          <w:rFonts w:hint="eastAsia" w:hAnsi="宋体"/>
        </w:rPr>
      </w:pPr>
    </w:p>
    <w:p w14:paraId="0807080B">
      <w:pPr>
        <w:pStyle w:val="13"/>
        <w:spacing w:line="300" w:lineRule="auto"/>
        <w:rPr>
          <w:rFonts w:hint="eastAsia" w:hAnsi="宋体"/>
        </w:rPr>
      </w:pPr>
    </w:p>
    <w:p w14:paraId="5382B268">
      <w:pPr>
        <w:pStyle w:val="13"/>
        <w:spacing w:line="300" w:lineRule="auto"/>
        <w:rPr>
          <w:rFonts w:hint="eastAsia" w:hAnsi="宋体"/>
        </w:rPr>
      </w:pPr>
    </w:p>
    <w:p w14:paraId="0A83C5A6">
      <w:pPr>
        <w:pStyle w:val="13"/>
        <w:spacing w:line="300" w:lineRule="auto"/>
        <w:rPr>
          <w:rFonts w:hint="eastAsia" w:hAnsi="宋体"/>
        </w:rPr>
      </w:pPr>
    </w:p>
    <w:p w14:paraId="2B4B6C75">
      <w:pPr>
        <w:pStyle w:val="13"/>
        <w:spacing w:line="300" w:lineRule="auto"/>
        <w:rPr>
          <w:rFonts w:hint="eastAsia" w:hAnsi="宋体"/>
        </w:rPr>
      </w:pPr>
    </w:p>
    <w:p w14:paraId="2BFD4AAF">
      <w:pPr>
        <w:pStyle w:val="13"/>
        <w:spacing w:line="300" w:lineRule="auto"/>
        <w:rPr>
          <w:rFonts w:hint="eastAsia" w:hAnsi="宋体"/>
        </w:rPr>
      </w:pPr>
    </w:p>
    <w:p w14:paraId="584736CD">
      <w:pPr>
        <w:pStyle w:val="13"/>
        <w:spacing w:line="300" w:lineRule="auto"/>
        <w:rPr>
          <w:rFonts w:hint="eastAsia" w:hAnsi="宋体"/>
        </w:rPr>
      </w:pPr>
    </w:p>
    <w:p w14:paraId="44388ACA">
      <w:pPr>
        <w:pStyle w:val="13"/>
        <w:spacing w:line="300" w:lineRule="auto"/>
        <w:rPr>
          <w:rFonts w:hint="eastAsia" w:hAnsi="宋体"/>
        </w:rPr>
      </w:pPr>
    </w:p>
    <w:p w14:paraId="0C3E2CCE">
      <w:pPr>
        <w:pStyle w:val="13"/>
        <w:spacing w:line="300" w:lineRule="auto"/>
        <w:rPr>
          <w:rFonts w:hint="eastAsia" w:hAnsi="宋体"/>
        </w:rPr>
      </w:pPr>
    </w:p>
    <w:p w14:paraId="12E9251A">
      <w:pPr>
        <w:pStyle w:val="13"/>
        <w:spacing w:line="300" w:lineRule="auto"/>
        <w:rPr>
          <w:rFonts w:hint="eastAsia" w:hAnsi="宋体"/>
        </w:rPr>
      </w:pPr>
    </w:p>
    <w:p w14:paraId="539666A0">
      <w:pPr>
        <w:pStyle w:val="13"/>
        <w:spacing w:line="300" w:lineRule="auto"/>
        <w:rPr>
          <w:rFonts w:hint="eastAsia" w:hAnsi="宋体"/>
        </w:rPr>
      </w:pPr>
    </w:p>
    <w:p w14:paraId="19EF2F26">
      <w:pPr>
        <w:pStyle w:val="13"/>
        <w:spacing w:line="300" w:lineRule="auto"/>
        <w:rPr>
          <w:rFonts w:hint="eastAsia" w:hAnsi="宋体"/>
        </w:rPr>
      </w:pPr>
    </w:p>
    <w:p w14:paraId="06B47AD8">
      <w:pPr>
        <w:pStyle w:val="13"/>
        <w:spacing w:line="300" w:lineRule="auto"/>
        <w:rPr>
          <w:rFonts w:hint="eastAsia" w:hAnsi="宋体"/>
        </w:rPr>
      </w:pPr>
    </w:p>
    <w:p w14:paraId="2355061C">
      <w:pPr>
        <w:pStyle w:val="13"/>
        <w:spacing w:line="300" w:lineRule="auto"/>
        <w:rPr>
          <w:rFonts w:hint="eastAsia" w:hAnsi="宋体"/>
        </w:rPr>
      </w:pPr>
    </w:p>
    <w:p w14:paraId="324F161E">
      <w:pPr>
        <w:pStyle w:val="13"/>
        <w:spacing w:line="300" w:lineRule="auto"/>
        <w:rPr>
          <w:rFonts w:hint="eastAsia" w:hAnsi="宋体"/>
        </w:rPr>
      </w:pPr>
    </w:p>
    <w:p w14:paraId="785ADB85">
      <w:pPr>
        <w:pStyle w:val="13"/>
        <w:spacing w:line="300" w:lineRule="auto"/>
        <w:rPr>
          <w:rFonts w:hint="eastAsia" w:hAnsi="宋体"/>
        </w:rPr>
      </w:pPr>
    </w:p>
    <w:p w14:paraId="20B16B0B">
      <w:pPr>
        <w:pStyle w:val="13"/>
        <w:spacing w:line="300" w:lineRule="auto"/>
        <w:rPr>
          <w:rFonts w:hint="eastAsia" w:hAnsi="宋体"/>
        </w:rPr>
      </w:pPr>
    </w:p>
    <w:p w14:paraId="4CE0E084">
      <w:pPr>
        <w:pStyle w:val="13"/>
        <w:spacing w:line="300" w:lineRule="auto"/>
        <w:rPr>
          <w:rFonts w:hint="eastAsia" w:hAnsi="宋体"/>
        </w:rPr>
      </w:pPr>
    </w:p>
    <w:p w14:paraId="4CFD4E23">
      <w:pPr>
        <w:spacing w:line="400" w:lineRule="exact"/>
        <w:ind w:firstLine="4320" w:firstLineChars="1800"/>
        <w:rPr>
          <w:rFonts w:hint="eastAsia" w:ascii="宋体" w:hAnsi="宋体" w:cs="Courier New"/>
          <w:szCs w:val="21"/>
          <w:u w:val="single"/>
        </w:rPr>
      </w:pPr>
      <w:r>
        <w:rPr>
          <w:rFonts w:hint="eastAsia" w:ascii="宋体" w:hAnsi="宋体" w:cs="Courier New"/>
          <w:szCs w:val="21"/>
        </w:rPr>
        <w:t>法定代表人或</w:t>
      </w:r>
      <w:r>
        <w:rPr>
          <w:rFonts w:hint="eastAsia" w:ascii="宋体" w:hAnsi="宋体"/>
          <w:szCs w:val="21"/>
        </w:rPr>
        <w:t>委托代理人</w:t>
      </w:r>
      <w:r>
        <w:rPr>
          <w:rFonts w:hint="eastAsia" w:ascii="宋体" w:hAnsi="宋体" w:cs="Courier New"/>
          <w:szCs w:val="21"/>
        </w:rPr>
        <w:t>（签字）:</w:t>
      </w:r>
      <w:r>
        <w:rPr>
          <w:rFonts w:hint="eastAsia" w:ascii="宋体" w:hAnsi="宋体" w:cs="Courier New"/>
          <w:szCs w:val="21"/>
          <w:u w:val="single"/>
        </w:rPr>
        <w:t xml:space="preserve">             </w:t>
      </w:r>
    </w:p>
    <w:p w14:paraId="711E51EB">
      <w:pPr>
        <w:spacing w:line="400" w:lineRule="exact"/>
        <w:ind w:firstLine="4800" w:firstLineChars="2000"/>
        <w:rPr>
          <w:rFonts w:hint="eastAsia" w:ascii="宋体" w:hAnsi="宋体" w:cs="Courier New"/>
          <w:szCs w:val="21"/>
          <w:u w:val="single"/>
        </w:rPr>
      </w:pPr>
      <w:r>
        <w:rPr>
          <w:rFonts w:hint="eastAsia" w:ascii="宋体" w:hAnsi="宋体" w:cs="Courier New"/>
          <w:szCs w:val="21"/>
        </w:rPr>
        <w:t>供应商名称（盖公章）：</w:t>
      </w:r>
      <w:r>
        <w:rPr>
          <w:rFonts w:hint="eastAsia" w:ascii="宋体" w:hAnsi="宋体" w:cs="Courier New"/>
          <w:szCs w:val="21"/>
          <w:u w:val="single"/>
        </w:rPr>
        <w:t xml:space="preserve">            </w:t>
      </w:r>
    </w:p>
    <w:p w14:paraId="2B50372A">
      <w:pPr>
        <w:adjustRightInd w:val="0"/>
        <w:snapToGrid w:val="0"/>
        <w:spacing w:line="400" w:lineRule="exact"/>
        <w:ind w:right="120"/>
        <w:jc w:val="center"/>
        <w:rPr>
          <w:rFonts w:hint="eastAsia" w:ascii="宋体" w:hAnsi="宋体"/>
          <w:szCs w:val="21"/>
        </w:rPr>
      </w:pPr>
      <w:r>
        <w:rPr>
          <w:rFonts w:hint="eastAsia" w:ascii="宋体" w:hAnsi="宋体"/>
          <w:szCs w:val="21"/>
        </w:rPr>
        <w:t xml:space="preserve">                                            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 xml:space="preserve">日 </w:t>
      </w:r>
    </w:p>
    <w:p w14:paraId="76CD8484">
      <w:pPr>
        <w:rPr>
          <w:rFonts w:hint="eastAsia" w:ascii="宋体" w:hAnsi="宋体"/>
          <w:szCs w:val="21"/>
        </w:rPr>
      </w:pPr>
      <w:r>
        <w:rPr>
          <w:rFonts w:hint="eastAsia" w:ascii="宋体" w:hAnsi="宋体"/>
          <w:szCs w:val="21"/>
        </w:rPr>
        <w:br w:type="page"/>
      </w:r>
    </w:p>
    <w:p w14:paraId="14AB6ACD">
      <w:pPr>
        <w:spacing w:line="460" w:lineRule="exact"/>
        <w:jc w:val="center"/>
        <w:rPr>
          <w:rFonts w:hint="eastAsia" w:ascii="宋体" w:hAnsi="宋体" w:cs="宋体"/>
          <w:b/>
          <w:bCs/>
          <w:sz w:val="32"/>
          <w:szCs w:val="32"/>
        </w:rPr>
      </w:pPr>
      <w:r>
        <w:rPr>
          <w:rFonts w:hint="eastAsia" w:ascii="宋体" w:hAnsi="宋体" w:eastAsia="宋体" w:cs="宋体"/>
          <w:b/>
          <w:bCs/>
          <w:sz w:val="32"/>
          <w:szCs w:val="32"/>
        </w:rPr>
        <w:t>零配件详细清单（</w:t>
      </w:r>
      <w:r>
        <w:rPr>
          <w:rFonts w:hint="eastAsia" w:ascii="宋体" w:hAnsi="宋体" w:cs="宋体"/>
          <w:b/>
          <w:bCs/>
          <w:sz w:val="32"/>
          <w:szCs w:val="32"/>
        </w:rPr>
        <w:t>格式参考）</w:t>
      </w:r>
    </w:p>
    <w:p w14:paraId="66072414">
      <w:pPr>
        <w:pStyle w:val="2"/>
      </w:pPr>
    </w:p>
    <w:tbl>
      <w:tblPr>
        <w:tblStyle w:val="22"/>
        <w:tblW w:w="499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99"/>
        <w:gridCol w:w="1457"/>
        <w:gridCol w:w="847"/>
        <w:gridCol w:w="1513"/>
        <w:gridCol w:w="1636"/>
        <w:gridCol w:w="1827"/>
        <w:gridCol w:w="921"/>
      </w:tblGrid>
      <w:tr w14:paraId="412D6F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444" w:type="pct"/>
            <w:tcBorders>
              <w:top w:val="single" w:color="auto" w:sz="4" w:space="0"/>
              <w:left w:val="single" w:color="auto" w:sz="4" w:space="0"/>
              <w:bottom w:val="single" w:color="auto" w:sz="4" w:space="0"/>
              <w:right w:val="single" w:color="auto" w:sz="4" w:space="0"/>
            </w:tcBorders>
            <w:vAlign w:val="center"/>
          </w:tcPr>
          <w:p w14:paraId="76F220E0">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序号</w:t>
            </w:r>
          </w:p>
        </w:tc>
        <w:tc>
          <w:tcPr>
            <w:tcW w:w="809" w:type="pct"/>
            <w:tcBorders>
              <w:top w:val="single" w:color="auto" w:sz="4" w:space="0"/>
              <w:left w:val="single" w:color="auto" w:sz="4" w:space="0"/>
              <w:bottom w:val="single" w:color="auto" w:sz="4" w:space="0"/>
              <w:right w:val="single" w:color="auto" w:sz="4" w:space="0"/>
            </w:tcBorders>
            <w:vAlign w:val="center"/>
          </w:tcPr>
          <w:p w14:paraId="0B7E20AE">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配件</w:t>
            </w:r>
            <w:r>
              <w:rPr>
                <w:rFonts w:hint="eastAsia" w:ascii="宋体" w:hAnsi="宋体"/>
                <w:color w:val="000000" w:themeColor="text1"/>
                <w:szCs w:val="21"/>
                <w:highlight w:val="none"/>
                <w14:textFill>
                  <w14:solidFill>
                    <w14:schemeClr w14:val="tx1"/>
                  </w14:solidFill>
                </w14:textFill>
              </w:rPr>
              <w:t>名称</w:t>
            </w:r>
          </w:p>
        </w:tc>
        <w:tc>
          <w:tcPr>
            <w:tcW w:w="470" w:type="pct"/>
            <w:tcBorders>
              <w:top w:val="single" w:color="auto" w:sz="4" w:space="0"/>
              <w:left w:val="single" w:color="auto" w:sz="4" w:space="0"/>
              <w:bottom w:val="single" w:color="auto" w:sz="4" w:space="0"/>
              <w:right w:val="single" w:color="auto" w:sz="4" w:space="0"/>
            </w:tcBorders>
            <w:vAlign w:val="center"/>
          </w:tcPr>
          <w:p w14:paraId="2ECBED6D">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品牌</w:t>
            </w:r>
          </w:p>
        </w:tc>
        <w:tc>
          <w:tcPr>
            <w:tcW w:w="840" w:type="pct"/>
            <w:tcBorders>
              <w:top w:val="single" w:color="auto" w:sz="4" w:space="0"/>
              <w:left w:val="single" w:color="auto" w:sz="4" w:space="0"/>
              <w:bottom w:val="single" w:color="auto" w:sz="4" w:space="0"/>
              <w:right w:val="single" w:color="auto" w:sz="4" w:space="0"/>
            </w:tcBorders>
            <w:vAlign w:val="center"/>
          </w:tcPr>
          <w:p w14:paraId="41D7F6A9">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规格型号</w:t>
            </w:r>
          </w:p>
        </w:tc>
        <w:tc>
          <w:tcPr>
            <w:tcW w:w="908" w:type="pct"/>
            <w:tcBorders>
              <w:top w:val="single" w:color="auto" w:sz="4" w:space="0"/>
              <w:left w:val="single" w:color="auto" w:sz="4" w:space="0"/>
              <w:bottom w:val="single" w:color="auto" w:sz="4" w:space="0"/>
              <w:right w:val="single" w:color="auto" w:sz="4" w:space="0"/>
            </w:tcBorders>
            <w:vAlign w:val="center"/>
          </w:tcPr>
          <w:p w14:paraId="23790214">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单位及数量</w:t>
            </w:r>
          </w:p>
        </w:tc>
        <w:tc>
          <w:tcPr>
            <w:tcW w:w="1014" w:type="pct"/>
            <w:tcBorders>
              <w:top w:val="single" w:color="auto" w:sz="4" w:space="0"/>
              <w:left w:val="single" w:color="auto" w:sz="4" w:space="0"/>
              <w:bottom w:val="single" w:color="auto" w:sz="4" w:space="0"/>
              <w:right w:val="single" w:color="auto" w:sz="4" w:space="0"/>
            </w:tcBorders>
            <w:vAlign w:val="center"/>
          </w:tcPr>
          <w:p w14:paraId="4E62EFC5">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性能及指标</w:t>
            </w:r>
          </w:p>
        </w:tc>
        <w:tc>
          <w:tcPr>
            <w:tcW w:w="511" w:type="pct"/>
            <w:tcBorders>
              <w:top w:val="single" w:color="auto" w:sz="4" w:space="0"/>
              <w:left w:val="single" w:color="auto" w:sz="4" w:space="0"/>
              <w:bottom w:val="single" w:color="auto" w:sz="4" w:space="0"/>
              <w:right w:val="single" w:color="auto" w:sz="4" w:space="0"/>
            </w:tcBorders>
            <w:vAlign w:val="center"/>
          </w:tcPr>
          <w:p w14:paraId="13A027A1">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产地</w:t>
            </w:r>
          </w:p>
        </w:tc>
      </w:tr>
      <w:tr w14:paraId="2745F6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jc w:val="center"/>
        </w:trPr>
        <w:tc>
          <w:tcPr>
            <w:tcW w:w="444" w:type="pct"/>
            <w:tcBorders>
              <w:top w:val="single" w:color="auto" w:sz="4" w:space="0"/>
              <w:left w:val="single" w:color="auto" w:sz="4" w:space="0"/>
              <w:bottom w:val="single" w:color="auto" w:sz="4" w:space="0"/>
              <w:right w:val="single" w:color="auto" w:sz="4" w:space="0"/>
            </w:tcBorders>
            <w:vAlign w:val="center"/>
          </w:tcPr>
          <w:p w14:paraId="1DA641A4">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p>
        </w:tc>
        <w:tc>
          <w:tcPr>
            <w:tcW w:w="809" w:type="pct"/>
            <w:tcBorders>
              <w:top w:val="single" w:color="auto" w:sz="4" w:space="0"/>
              <w:left w:val="single" w:color="auto" w:sz="4" w:space="0"/>
              <w:bottom w:val="single" w:color="auto" w:sz="4" w:space="0"/>
              <w:right w:val="single" w:color="auto" w:sz="4" w:space="0"/>
            </w:tcBorders>
            <w:vAlign w:val="center"/>
          </w:tcPr>
          <w:p w14:paraId="0B878E5D">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p>
        </w:tc>
        <w:tc>
          <w:tcPr>
            <w:tcW w:w="470" w:type="pct"/>
            <w:tcBorders>
              <w:top w:val="single" w:color="auto" w:sz="4" w:space="0"/>
              <w:left w:val="single" w:color="auto" w:sz="4" w:space="0"/>
              <w:bottom w:val="single" w:color="auto" w:sz="4" w:space="0"/>
              <w:right w:val="single" w:color="auto" w:sz="4" w:space="0"/>
            </w:tcBorders>
            <w:vAlign w:val="center"/>
          </w:tcPr>
          <w:p w14:paraId="5D989342">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p>
        </w:tc>
        <w:tc>
          <w:tcPr>
            <w:tcW w:w="840" w:type="pct"/>
            <w:tcBorders>
              <w:top w:val="single" w:color="auto" w:sz="4" w:space="0"/>
              <w:left w:val="single" w:color="auto" w:sz="4" w:space="0"/>
              <w:bottom w:val="single" w:color="auto" w:sz="4" w:space="0"/>
              <w:right w:val="single" w:color="auto" w:sz="4" w:space="0"/>
            </w:tcBorders>
            <w:vAlign w:val="center"/>
          </w:tcPr>
          <w:p w14:paraId="6E9AD3DF">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p>
        </w:tc>
        <w:tc>
          <w:tcPr>
            <w:tcW w:w="908" w:type="pct"/>
            <w:tcBorders>
              <w:top w:val="single" w:color="auto" w:sz="4" w:space="0"/>
              <w:left w:val="single" w:color="auto" w:sz="4" w:space="0"/>
              <w:bottom w:val="single" w:color="auto" w:sz="4" w:space="0"/>
              <w:right w:val="single" w:color="auto" w:sz="4" w:space="0"/>
            </w:tcBorders>
            <w:vAlign w:val="center"/>
          </w:tcPr>
          <w:p w14:paraId="7599002A">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p>
        </w:tc>
        <w:tc>
          <w:tcPr>
            <w:tcW w:w="1014" w:type="pct"/>
            <w:tcBorders>
              <w:top w:val="single" w:color="auto" w:sz="4" w:space="0"/>
              <w:left w:val="single" w:color="auto" w:sz="4" w:space="0"/>
              <w:bottom w:val="single" w:color="auto" w:sz="4" w:space="0"/>
              <w:right w:val="single" w:color="auto" w:sz="4" w:space="0"/>
            </w:tcBorders>
            <w:vAlign w:val="center"/>
          </w:tcPr>
          <w:p w14:paraId="0B858D19">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p>
        </w:tc>
        <w:tc>
          <w:tcPr>
            <w:tcW w:w="511" w:type="pct"/>
            <w:tcBorders>
              <w:top w:val="single" w:color="auto" w:sz="4" w:space="0"/>
              <w:left w:val="single" w:color="auto" w:sz="4" w:space="0"/>
              <w:bottom w:val="single" w:color="auto" w:sz="4" w:space="0"/>
              <w:right w:val="single" w:color="auto" w:sz="4" w:space="0"/>
            </w:tcBorders>
            <w:vAlign w:val="center"/>
          </w:tcPr>
          <w:p w14:paraId="3F20571B">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p>
        </w:tc>
      </w:tr>
      <w:tr w14:paraId="09BEE3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jc w:val="center"/>
        </w:trPr>
        <w:tc>
          <w:tcPr>
            <w:tcW w:w="444" w:type="pct"/>
            <w:tcBorders>
              <w:top w:val="single" w:color="auto" w:sz="4" w:space="0"/>
              <w:left w:val="single" w:color="auto" w:sz="4" w:space="0"/>
              <w:bottom w:val="single" w:color="auto" w:sz="4" w:space="0"/>
              <w:right w:val="single" w:color="auto" w:sz="4" w:space="0"/>
            </w:tcBorders>
            <w:vAlign w:val="center"/>
          </w:tcPr>
          <w:p w14:paraId="05A20550">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p>
        </w:tc>
        <w:tc>
          <w:tcPr>
            <w:tcW w:w="809" w:type="pct"/>
            <w:tcBorders>
              <w:top w:val="single" w:color="auto" w:sz="4" w:space="0"/>
              <w:left w:val="single" w:color="auto" w:sz="4" w:space="0"/>
              <w:bottom w:val="single" w:color="auto" w:sz="4" w:space="0"/>
              <w:right w:val="single" w:color="auto" w:sz="4" w:space="0"/>
            </w:tcBorders>
            <w:vAlign w:val="center"/>
          </w:tcPr>
          <w:p w14:paraId="2CBC724C">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p>
        </w:tc>
        <w:tc>
          <w:tcPr>
            <w:tcW w:w="470" w:type="pct"/>
            <w:tcBorders>
              <w:top w:val="single" w:color="auto" w:sz="4" w:space="0"/>
              <w:left w:val="single" w:color="auto" w:sz="4" w:space="0"/>
              <w:bottom w:val="single" w:color="auto" w:sz="4" w:space="0"/>
              <w:right w:val="single" w:color="auto" w:sz="4" w:space="0"/>
            </w:tcBorders>
            <w:vAlign w:val="center"/>
          </w:tcPr>
          <w:p w14:paraId="00DA4D18">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p>
        </w:tc>
        <w:tc>
          <w:tcPr>
            <w:tcW w:w="840" w:type="pct"/>
            <w:tcBorders>
              <w:top w:val="single" w:color="auto" w:sz="4" w:space="0"/>
              <w:left w:val="single" w:color="auto" w:sz="4" w:space="0"/>
              <w:bottom w:val="single" w:color="auto" w:sz="4" w:space="0"/>
              <w:right w:val="single" w:color="auto" w:sz="4" w:space="0"/>
            </w:tcBorders>
            <w:vAlign w:val="center"/>
          </w:tcPr>
          <w:p w14:paraId="036C98FF">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p>
        </w:tc>
        <w:tc>
          <w:tcPr>
            <w:tcW w:w="908" w:type="pct"/>
            <w:tcBorders>
              <w:top w:val="single" w:color="auto" w:sz="4" w:space="0"/>
              <w:left w:val="single" w:color="auto" w:sz="4" w:space="0"/>
              <w:bottom w:val="single" w:color="auto" w:sz="4" w:space="0"/>
              <w:right w:val="single" w:color="auto" w:sz="4" w:space="0"/>
            </w:tcBorders>
            <w:vAlign w:val="center"/>
          </w:tcPr>
          <w:p w14:paraId="216ED4E4">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p>
        </w:tc>
        <w:tc>
          <w:tcPr>
            <w:tcW w:w="1014" w:type="pct"/>
            <w:tcBorders>
              <w:top w:val="single" w:color="auto" w:sz="4" w:space="0"/>
              <w:left w:val="single" w:color="auto" w:sz="4" w:space="0"/>
              <w:bottom w:val="single" w:color="auto" w:sz="4" w:space="0"/>
              <w:right w:val="single" w:color="auto" w:sz="4" w:space="0"/>
            </w:tcBorders>
            <w:vAlign w:val="center"/>
          </w:tcPr>
          <w:p w14:paraId="3F560C54">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p>
        </w:tc>
        <w:tc>
          <w:tcPr>
            <w:tcW w:w="511" w:type="pct"/>
            <w:tcBorders>
              <w:top w:val="single" w:color="auto" w:sz="4" w:space="0"/>
              <w:left w:val="single" w:color="auto" w:sz="4" w:space="0"/>
              <w:bottom w:val="single" w:color="auto" w:sz="4" w:space="0"/>
              <w:right w:val="single" w:color="auto" w:sz="4" w:space="0"/>
            </w:tcBorders>
            <w:vAlign w:val="center"/>
          </w:tcPr>
          <w:p w14:paraId="06AA0C06">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p>
        </w:tc>
      </w:tr>
      <w:tr w14:paraId="73EDC7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jc w:val="center"/>
        </w:trPr>
        <w:tc>
          <w:tcPr>
            <w:tcW w:w="444" w:type="pct"/>
            <w:tcBorders>
              <w:top w:val="single" w:color="auto" w:sz="4" w:space="0"/>
              <w:left w:val="single" w:color="auto" w:sz="4" w:space="0"/>
              <w:bottom w:val="single" w:color="auto" w:sz="4" w:space="0"/>
              <w:right w:val="single" w:color="auto" w:sz="4" w:space="0"/>
            </w:tcBorders>
            <w:vAlign w:val="center"/>
          </w:tcPr>
          <w:p w14:paraId="5AD2D3EE">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p>
        </w:tc>
        <w:tc>
          <w:tcPr>
            <w:tcW w:w="809" w:type="pct"/>
            <w:tcBorders>
              <w:top w:val="single" w:color="auto" w:sz="4" w:space="0"/>
              <w:left w:val="single" w:color="auto" w:sz="4" w:space="0"/>
              <w:bottom w:val="single" w:color="auto" w:sz="4" w:space="0"/>
              <w:right w:val="single" w:color="auto" w:sz="4" w:space="0"/>
            </w:tcBorders>
            <w:vAlign w:val="center"/>
          </w:tcPr>
          <w:p w14:paraId="29125ED1">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p>
        </w:tc>
        <w:tc>
          <w:tcPr>
            <w:tcW w:w="470" w:type="pct"/>
            <w:tcBorders>
              <w:top w:val="single" w:color="auto" w:sz="4" w:space="0"/>
              <w:left w:val="single" w:color="auto" w:sz="4" w:space="0"/>
              <w:bottom w:val="single" w:color="auto" w:sz="4" w:space="0"/>
              <w:right w:val="single" w:color="auto" w:sz="4" w:space="0"/>
            </w:tcBorders>
            <w:vAlign w:val="center"/>
          </w:tcPr>
          <w:p w14:paraId="2560B568">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p>
        </w:tc>
        <w:tc>
          <w:tcPr>
            <w:tcW w:w="840" w:type="pct"/>
            <w:tcBorders>
              <w:top w:val="single" w:color="auto" w:sz="4" w:space="0"/>
              <w:left w:val="single" w:color="auto" w:sz="4" w:space="0"/>
              <w:bottom w:val="single" w:color="auto" w:sz="4" w:space="0"/>
              <w:right w:val="single" w:color="auto" w:sz="4" w:space="0"/>
            </w:tcBorders>
            <w:vAlign w:val="center"/>
          </w:tcPr>
          <w:p w14:paraId="5BEB4B46">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p>
        </w:tc>
        <w:tc>
          <w:tcPr>
            <w:tcW w:w="908" w:type="pct"/>
            <w:tcBorders>
              <w:top w:val="single" w:color="auto" w:sz="4" w:space="0"/>
              <w:left w:val="single" w:color="auto" w:sz="4" w:space="0"/>
              <w:bottom w:val="single" w:color="auto" w:sz="4" w:space="0"/>
              <w:right w:val="single" w:color="auto" w:sz="4" w:space="0"/>
            </w:tcBorders>
            <w:vAlign w:val="center"/>
          </w:tcPr>
          <w:p w14:paraId="6AA0D554">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p>
        </w:tc>
        <w:tc>
          <w:tcPr>
            <w:tcW w:w="1014" w:type="pct"/>
            <w:tcBorders>
              <w:top w:val="single" w:color="auto" w:sz="4" w:space="0"/>
              <w:left w:val="single" w:color="auto" w:sz="4" w:space="0"/>
              <w:bottom w:val="single" w:color="auto" w:sz="4" w:space="0"/>
              <w:right w:val="single" w:color="auto" w:sz="4" w:space="0"/>
            </w:tcBorders>
            <w:vAlign w:val="center"/>
          </w:tcPr>
          <w:p w14:paraId="3402600C">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p>
        </w:tc>
        <w:tc>
          <w:tcPr>
            <w:tcW w:w="511" w:type="pct"/>
            <w:tcBorders>
              <w:top w:val="single" w:color="auto" w:sz="4" w:space="0"/>
              <w:left w:val="single" w:color="auto" w:sz="4" w:space="0"/>
              <w:bottom w:val="single" w:color="auto" w:sz="4" w:space="0"/>
              <w:right w:val="single" w:color="auto" w:sz="4" w:space="0"/>
            </w:tcBorders>
            <w:vAlign w:val="center"/>
          </w:tcPr>
          <w:p w14:paraId="2D6BF11C">
            <w:pPr>
              <w:snapToGrid w:val="0"/>
              <w:spacing w:before="50" w:after="50" w:line="360" w:lineRule="exact"/>
              <w:jc w:val="center"/>
              <w:rPr>
                <w:rFonts w:ascii="宋体" w:hAnsi="宋体"/>
                <w:color w:val="000000" w:themeColor="text1"/>
                <w:szCs w:val="21"/>
                <w:highlight w:val="none"/>
                <w14:textFill>
                  <w14:solidFill>
                    <w14:schemeClr w14:val="tx1"/>
                  </w14:solidFill>
                </w14:textFill>
              </w:rPr>
            </w:pPr>
          </w:p>
        </w:tc>
      </w:tr>
    </w:tbl>
    <w:p w14:paraId="2694F676">
      <w:pPr>
        <w:spacing w:line="400" w:lineRule="exact"/>
        <w:rPr>
          <w:rFonts w:hint="eastAsia" w:ascii="宋体" w:hAnsi="Courier New" w:eastAsia="宋体" w:cs="Courier New"/>
          <w:b/>
          <w:bCs/>
          <w:szCs w:val="21"/>
          <w:lang w:eastAsia="zh-CN"/>
        </w:rPr>
      </w:pPr>
    </w:p>
    <w:p w14:paraId="5C218012">
      <w:pPr>
        <w:spacing w:line="400" w:lineRule="exact"/>
        <w:rPr>
          <w:rFonts w:hint="eastAsia" w:ascii="宋体" w:hAnsi="Courier New" w:eastAsia="宋体" w:cs="Courier New"/>
          <w:b/>
          <w:bCs/>
          <w:szCs w:val="21"/>
          <w:lang w:eastAsia="zh-CN"/>
        </w:rPr>
      </w:pPr>
      <w:r>
        <w:rPr>
          <w:rFonts w:hint="eastAsia" w:ascii="宋体" w:hAnsi="Courier New" w:eastAsia="宋体" w:cs="Courier New"/>
          <w:b/>
          <w:bCs/>
          <w:szCs w:val="21"/>
          <w:lang w:eastAsia="zh-CN"/>
        </w:rPr>
        <w:t>说明：</w:t>
      </w:r>
    </w:p>
    <w:p w14:paraId="5526B04C">
      <w:pPr>
        <w:spacing w:line="400" w:lineRule="exact"/>
        <w:ind w:firstLine="482" w:firstLineChars="200"/>
        <w:rPr>
          <w:rFonts w:hint="eastAsia" w:ascii="宋体" w:hAnsi="Courier New" w:eastAsia="宋体" w:cs="Courier New"/>
          <w:b/>
          <w:bCs/>
          <w:szCs w:val="21"/>
        </w:rPr>
      </w:pPr>
      <w:r>
        <w:rPr>
          <w:rFonts w:hint="eastAsia" w:ascii="宋体" w:hAnsi="Courier New" w:eastAsia="宋体" w:cs="Courier New"/>
          <w:b/>
          <w:bCs/>
          <w:szCs w:val="21"/>
          <w:lang w:val="en-US" w:eastAsia="zh-CN"/>
        </w:rPr>
        <w:t>1、</w:t>
      </w:r>
      <w:r>
        <w:rPr>
          <w:rFonts w:hint="eastAsia" w:ascii="宋体" w:hAnsi="Courier New" w:eastAsia="宋体" w:cs="Courier New"/>
          <w:b/>
          <w:bCs/>
          <w:szCs w:val="21"/>
        </w:rPr>
        <w:t>原厂出厂配置表及原厂中文使用说明书（格式自拟）</w:t>
      </w:r>
    </w:p>
    <w:p w14:paraId="484FC3BC">
      <w:pPr>
        <w:spacing w:line="400" w:lineRule="exact"/>
        <w:ind w:firstLine="482" w:firstLineChars="200"/>
        <w:rPr>
          <w:rFonts w:hint="eastAsia" w:ascii="宋体" w:hAnsi="Courier New" w:eastAsia="宋体" w:cs="Courier New"/>
          <w:b/>
          <w:bCs/>
          <w:szCs w:val="21"/>
        </w:rPr>
      </w:pPr>
      <w:r>
        <w:rPr>
          <w:rFonts w:hint="eastAsia" w:ascii="宋体" w:hAnsi="Courier New" w:eastAsia="宋体" w:cs="Courier New"/>
          <w:b/>
          <w:bCs/>
          <w:szCs w:val="21"/>
          <w:lang w:val="en-US" w:eastAsia="zh-CN"/>
        </w:rPr>
        <w:t>2、</w:t>
      </w:r>
      <w:r>
        <w:rPr>
          <w:rFonts w:hint="eastAsia" w:ascii="宋体" w:hAnsi="Courier New" w:eastAsia="宋体" w:cs="Courier New"/>
          <w:b/>
          <w:bCs/>
          <w:szCs w:val="21"/>
        </w:rPr>
        <w:t>产品出厂标准、质量检测报告及精度检测报告或数据（格式自拟）</w:t>
      </w:r>
    </w:p>
    <w:p w14:paraId="0BBA45EC">
      <w:pPr>
        <w:spacing w:line="400" w:lineRule="exact"/>
        <w:ind w:firstLine="4337" w:firstLineChars="1800"/>
        <w:rPr>
          <w:rFonts w:hint="eastAsia" w:ascii="宋体" w:hAnsi="Courier New" w:eastAsia="宋体" w:cs="Courier New"/>
          <w:b/>
          <w:bCs/>
          <w:szCs w:val="21"/>
        </w:rPr>
      </w:pPr>
    </w:p>
    <w:p w14:paraId="1006FFFF">
      <w:pPr>
        <w:spacing w:line="400" w:lineRule="exact"/>
        <w:ind w:firstLine="4337" w:firstLineChars="1800"/>
        <w:rPr>
          <w:rFonts w:hint="eastAsia" w:ascii="宋体" w:hAnsi="Courier New" w:eastAsia="宋体" w:cs="Courier New"/>
          <w:b/>
          <w:bCs/>
          <w:szCs w:val="21"/>
        </w:rPr>
      </w:pPr>
    </w:p>
    <w:p w14:paraId="5034B9F6">
      <w:pPr>
        <w:spacing w:line="400" w:lineRule="exact"/>
        <w:ind w:firstLine="4320" w:firstLineChars="1800"/>
        <w:rPr>
          <w:rFonts w:hint="eastAsia" w:ascii="宋体" w:hAnsi="宋体" w:cs="Courier New"/>
          <w:szCs w:val="21"/>
          <w:u w:val="single"/>
        </w:rPr>
      </w:pPr>
      <w:r>
        <w:rPr>
          <w:rFonts w:hint="eastAsia" w:ascii="宋体" w:hAnsi="宋体" w:cs="Courier New"/>
          <w:szCs w:val="21"/>
        </w:rPr>
        <w:t>法定代表人或</w:t>
      </w:r>
      <w:r>
        <w:rPr>
          <w:rFonts w:hint="eastAsia" w:ascii="宋体" w:hAnsi="宋体"/>
          <w:szCs w:val="21"/>
        </w:rPr>
        <w:t>委托代理人</w:t>
      </w:r>
      <w:r>
        <w:rPr>
          <w:rFonts w:hint="eastAsia" w:ascii="宋体" w:hAnsi="宋体" w:cs="Courier New"/>
          <w:szCs w:val="21"/>
        </w:rPr>
        <w:t>（签字）:</w:t>
      </w:r>
      <w:r>
        <w:rPr>
          <w:rFonts w:hint="eastAsia" w:ascii="宋体" w:hAnsi="宋体" w:cs="Courier New"/>
          <w:szCs w:val="21"/>
          <w:u w:val="single"/>
        </w:rPr>
        <w:t xml:space="preserve">             </w:t>
      </w:r>
    </w:p>
    <w:p w14:paraId="41C2FB37">
      <w:pPr>
        <w:spacing w:line="400" w:lineRule="exact"/>
        <w:ind w:firstLine="4800" w:firstLineChars="2000"/>
        <w:rPr>
          <w:rFonts w:hint="eastAsia" w:ascii="宋体" w:hAnsi="宋体" w:cs="Courier New"/>
          <w:szCs w:val="21"/>
          <w:u w:val="single"/>
        </w:rPr>
      </w:pPr>
      <w:r>
        <w:rPr>
          <w:rFonts w:hint="eastAsia" w:ascii="宋体" w:hAnsi="宋体" w:cs="Courier New"/>
          <w:szCs w:val="21"/>
        </w:rPr>
        <w:t>供应商名称（盖公章）：</w:t>
      </w:r>
      <w:r>
        <w:rPr>
          <w:rFonts w:hint="eastAsia" w:ascii="宋体" w:hAnsi="宋体" w:cs="Courier New"/>
          <w:szCs w:val="21"/>
          <w:u w:val="single"/>
        </w:rPr>
        <w:t xml:space="preserve">            </w:t>
      </w:r>
    </w:p>
    <w:p w14:paraId="51A35B70">
      <w:pPr>
        <w:adjustRightInd w:val="0"/>
        <w:snapToGrid w:val="0"/>
        <w:spacing w:line="400" w:lineRule="exact"/>
        <w:ind w:right="120"/>
        <w:jc w:val="center"/>
        <w:rPr>
          <w:rFonts w:hint="eastAsia" w:ascii="宋体" w:hAnsi="宋体"/>
          <w:szCs w:val="21"/>
        </w:rPr>
      </w:pPr>
      <w:r>
        <w:rPr>
          <w:rFonts w:hint="eastAsia" w:ascii="宋体" w:hAnsi="宋体"/>
          <w:szCs w:val="21"/>
        </w:rPr>
        <w:t xml:space="preserve">                                            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 xml:space="preserve">日 </w:t>
      </w:r>
    </w:p>
    <w:p w14:paraId="3E35D0A7">
      <w:pPr>
        <w:spacing w:line="400" w:lineRule="exact"/>
        <w:ind w:firstLine="482" w:firstLineChars="200"/>
        <w:rPr>
          <w:rFonts w:hint="eastAsia" w:ascii="宋体" w:hAnsi="Courier New" w:eastAsia="宋体" w:cs="Courier New"/>
          <w:b/>
          <w:bCs/>
          <w:szCs w:val="21"/>
        </w:rPr>
      </w:pPr>
    </w:p>
    <w:p w14:paraId="46295E9C">
      <w:pPr>
        <w:pStyle w:val="16"/>
        <w:rPr>
          <w:rFonts w:hint="eastAsia"/>
        </w:rPr>
      </w:pPr>
    </w:p>
    <w:p w14:paraId="22E4C28E">
      <w:pPr>
        <w:rPr>
          <w:rFonts w:hint="eastAsia" w:ascii="宋体" w:hAnsi="宋体"/>
          <w:szCs w:val="21"/>
        </w:rPr>
      </w:pPr>
      <w:r>
        <w:rPr>
          <w:rFonts w:hint="eastAsia" w:ascii="宋体" w:hAnsi="宋体"/>
          <w:szCs w:val="21"/>
        </w:rPr>
        <w:br w:type="page"/>
      </w:r>
    </w:p>
    <w:p w14:paraId="0A175C7B">
      <w:pPr>
        <w:spacing w:line="460" w:lineRule="exact"/>
        <w:jc w:val="center"/>
        <w:rPr>
          <w:rFonts w:hint="eastAsia" w:ascii="宋体" w:hAnsi="宋体" w:cs="宋体"/>
          <w:b/>
          <w:bCs/>
          <w:sz w:val="32"/>
          <w:szCs w:val="32"/>
        </w:rPr>
      </w:pPr>
      <w:r>
        <w:rPr>
          <w:rFonts w:hint="eastAsia" w:ascii="宋体" w:hAnsi="宋体" w:cs="宋体"/>
          <w:b/>
          <w:bCs/>
          <w:sz w:val="32"/>
          <w:szCs w:val="32"/>
        </w:rPr>
        <w:t>项目实施主要人员一览表（格式参考）</w:t>
      </w:r>
    </w:p>
    <w:p w14:paraId="054F6AFD">
      <w:pPr>
        <w:pStyle w:val="21"/>
        <w:rPr>
          <w:rFonts w:hint="eastAsia"/>
        </w:rPr>
      </w:pPr>
    </w:p>
    <w:p w14:paraId="309260B5">
      <w:pPr>
        <w:spacing w:line="300" w:lineRule="auto"/>
        <w:rPr>
          <w:rFonts w:hint="eastAsia" w:ascii="宋体" w:hAnsi="宋体"/>
          <w:szCs w:val="21"/>
        </w:rPr>
      </w:pPr>
      <w:r>
        <w:rPr>
          <w:rFonts w:hint="eastAsia" w:ascii="宋体" w:hAnsi="宋体"/>
          <w:szCs w:val="21"/>
        </w:rPr>
        <w:t>采购项目名称:</w:t>
      </w:r>
      <w:r>
        <w:rPr>
          <w:rFonts w:hint="eastAsia" w:ascii="宋体" w:hAnsi="宋体"/>
          <w:szCs w:val="21"/>
          <w:u w:val="single"/>
        </w:rPr>
        <w:t xml:space="preserve">                 </w:t>
      </w:r>
      <w:r>
        <w:rPr>
          <w:rFonts w:hint="eastAsia" w:ascii="宋体" w:hAnsi="宋体"/>
          <w:szCs w:val="21"/>
        </w:rPr>
        <w:t xml:space="preserve">    </w:t>
      </w:r>
    </w:p>
    <w:p w14:paraId="77DDAB66">
      <w:pPr>
        <w:pStyle w:val="21"/>
      </w:pPr>
    </w:p>
    <w:tbl>
      <w:tblPr>
        <w:tblStyle w:val="22"/>
        <w:tblW w:w="499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309"/>
        <w:gridCol w:w="1239"/>
        <w:gridCol w:w="1840"/>
        <w:gridCol w:w="1234"/>
        <w:gridCol w:w="1428"/>
        <w:gridCol w:w="1950"/>
      </w:tblGrid>
      <w:tr w14:paraId="4C78BE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7" w:type="pct"/>
            <w:tcBorders>
              <w:top w:val="single" w:color="auto" w:sz="4" w:space="0"/>
              <w:left w:val="single" w:color="auto" w:sz="4" w:space="0"/>
              <w:bottom w:val="single" w:color="auto" w:sz="4" w:space="0"/>
              <w:right w:val="single" w:color="auto" w:sz="4" w:space="0"/>
            </w:tcBorders>
            <w:noWrap w:val="0"/>
            <w:vAlign w:val="center"/>
          </w:tcPr>
          <w:p w14:paraId="2F26C2E0">
            <w:pPr>
              <w:snapToGrid w:val="0"/>
              <w:spacing w:before="156" w:beforeLines="50" w:after="50" w:line="400" w:lineRule="exact"/>
              <w:jc w:val="center"/>
              <w:rPr>
                <w:rFonts w:hint="eastAsia" w:ascii="宋体" w:hAnsi="宋体" w:cs="宋体"/>
                <w:szCs w:val="21"/>
              </w:rPr>
            </w:pPr>
            <w:r>
              <w:rPr>
                <w:rFonts w:hint="eastAsia" w:ascii="宋体" w:hAnsi="宋体" w:cs="宋体"/>
                <w:szCs w:val="21"/>
              </w:rPr>
              <w:t>姓名</w:t>
            </w:r>
          </w:p>
        </w:tc>
        <w:tc>
          <w:tcPr>
            <w:tcW w:w="688" w:type="pct"/>
            <w:tcBorders>
              <w:top w:val="single" w:color="auto" w:sz="4" w:space="0"/>
              <w:left w:val="single" w:color="auto" w:sz="4" w:space="0"/>
              <w:bottom w:val="single" w:color="auto" w:sz="4" w:space="0"/>
              <w:right w:val="single" w:color="auto" w:sz="4" w:space="0"/>
            </w:tcBorders>
            <w:noWrap w:val="0"/>
            <w:vAlign w:val="center"/>
          </w:tcPr>
          <w:p w14:paraId="104A6B30">
            <w:pPr>
              <w:snapToGrid w:val="0"/>
              <w:spacing w:before="156" w:beforeLines="50" w:after="50" w:line="400" w:lineRule="exact"/>
              <w:jc w:val="center"/>
              <w:rPr>
                <w:rFonts w:hint="eastAsia" w:ascii="宋体" w:hAnsi="宋体" w:cs="宋体"/>
                <w:szCs w:val="21"/>
              </w:rPr>
            </w:pPr>
            <w:r>
              <w:rPr>
                <w:rFonts w:hint="eastAsia" w:ascii="宋体" w:hAnsi="宋体" w:cs="宋体"/>
                <w:szCs w:val="21"/>
              </w:rPr>
              <w:t>职务</w:t>
            </w:r>
          </w:p>
        </w:tc>
        <w:tc>
          <w:tcPr>
            <w:tcW w:w="1022" w:type="pct"/>
            <w:tcBorders>
              <w:top w:val="single" w:color="auto" w:sz="4" w:space="0"/>
              <w:left w:val="single" w:color="auto" w:sz="4" w:space="0"/>
              <w:bottom w:val="single" w:color="auto" w:sz="4" w:space="0"/>
              <w:right w:val="single" w:color="auto" w:sz="4" w:space="0"/>
            </w:tcBorders>
            <w:noWrap w:val="0"/>
            <w:vAlign w:val="center"/>
          </w:tcPr>
          <w:p w14:paraId="3D082043">
            <w:pPr>
              <w:snapToGrid w:val="0"/>
              <w:spacing w:before="156" w:beforeLines="50" w:after="50" w:line="400" w:lineRule="exact"/>
              <w:jc w:val="center"/>
              <w:rPr>
                <w:rFonts w:hint="eastAsia" w:ascii="宋体" w:hAnsi="宋体" w:cs="宋体"/>
                <w:szCs w:val="21"/>
              </w:rPr>
            </w:pPr>
            <w:r>
              <w:rPr>
                <w:rFonts w:hint="eastAsia" w:ascii="宋体" w:hAnsi="宋体" w:cs="宋体"/>
                <w:szCs w:val="21"/>
              </w:rPr>
              <w:t>专业技术资格</w:t>
            </w:r>
          </w:p>
        </w:tc>
        <w:tc>
          <w:tcPr>
            <w:tcW w:w="685" w:type="pct"/>
            <w:tcBorders>
              <w:top w:val="single" w:color="auto" w:sz="4" w:space="0"/>
              <w:left w:val="single" w:color="auto" w:sz="4" w:space="0"/>
              <w:bottom w:val="single" w:color="auto" w:sz="4" w:space="0"/>
              <w:right w:val="single" w:color="auto" w:sz="4" w:space="0"/>
            </w:tcBorders>
            <w:noWrap w:val="0"/>
            <w:vAlign w:val="center"/>
          </w:tcPr>
          <w:p w14:paraId="7E97A8CF">
            <w:pPr>
              <w:snapToGrid w:val="0"/>
              <w:spacing w:before="156" w:beforeLines="50" w:after="50" w:line="400" w:lineRule="exact"/>
              <w:jc w:val="center"/>
              <w:rPr>
                <w:rFonts w:hint="eastAsia" w:ascii="宋体" w:hAnsi="宋体" w:cs="宋体"/>
                <w:szCs w:val="21"/>
              </w:rPr>
            </w:pPr>
            <w:r>
              <w:rPr>
                <w:rFonts w:hint="eastAsia" w:ascii="宋体" w:hAnsi="宋体" w:cs="宋体"/>
                <w:szCs w:val="21"/>
              </w:rPr>
              <w:t>证书编号</w:t>
            </w:r>
          </w:p>
        </w:tc>
        <w:tc>
          <w:tcPr>
            <w:tcW w:w="793" w:type="pct"/>
            <w:tcBorders>
              <w:top w:val="single" w:color="auto" w:sz="4" w:space="0"/>
              <w:left w:val="single" w:color="auto" w:sz="4" w:space="0"/>
              <w:bottom w:val="single" w:color="auto" w:sz="4" w:space="0"/>
              <w:right w:val="single" w:color="auto" w:sz="4" w:space="0"/>
            </w:tcBorders>
            <w:noWrap w:val="0"/>
            <w:vAlign w:val="center"/>
          </w:tcPr>
          <w:p w14:paraId="7929E143">
            <w:pPr>
              <w:snapToGrid w:val="0"/>
              <w:spacing w:before="156" w:beforeLines="50" w:after="50" w:line="400" w:lineRule="exact"/>
              <w:jc w:val="center"/>
              <w:rPr>
                <w:rFonts w:hint="eastAsia" w:ascii="宋体" w:hAnsi="宋体" w:cs="宋体"/>
                <w:bCs/>
                <w:szCs w:val="21"/>
              </w:rPr>
            </w:pPr>
            <w:r>
              <w:rPr>
                <w:rFonts w:hint="eastAsia" w:ascii="宋体" w:hAnsi="宋体" w:cs="宋体"/>
                <w:bCs/>
                <w:szCs w:val="21"/>
              </w:rPr>
              <w:t>参加本单位工作时间</w:t>
            </w:r>
          </w:p>
        </w:tc>
        <w:tc>
          <w:tcPr>
            <w:tcW w:w="1083" w:type="pct"/>
            <w:tcBorders>
              <w:top w:val="single" w:color="auto" w:sz="4" w:space="0"/>
              <w:left w:val="single" w:color="auto" w:sz="4" w:space="0"/>
              <w:bottom w:val="single" w:color="auto" w:sz="4" w:space="0"/>
              <w:right w:val="single" w:color="auto" w:sz="4" w:space="0"/>
            </w:tcBorders>
            <w:noWrap w:val="0"/>
            <w:vAlign w:val="center"/>
          </w:tcPr>
          <w:p w14:paraId="0B990C5C">
            <w:pPr>
              <w:snapToGrid w:val="0"/>
              <w:spacing w:before="156" w:beforeLines="50" w:after="50" w:line="400" w:lineRule="exact"/>
              <w:jc w:val="center"/>
              <w:rPr>
                <w:rFonts w:hint="eastAsia" w:ascii="宋体" w:hAnsi="宋体" w:cs="宋体"/>
                <w:bCs/>
                <w:szCs w:val="21"/>
              </w:rPr>
            </w:pPr>
            <w:r>
              <w:rPr>
                <w:rFonts w:hint="eastAsia" w:ascii="宋体" w:hAnsi="宋体" w:cs="宋体"/>
                <w:bCs/>
                <w:szCs w:val="21"/>
              </w:rPr>
              <w:t>社保编号</w:t>
            </w:r>
          </w:p>
        </w:tc>
      </w:tr>
      <w:tr w14:paraId="157A50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7" w:type="pct"/>
            <w:tcBorders>
              <w:top w:val="single" w:color="auto" w:sz="4" w:space="0"/>
              <w:left w:val="single" w:color="auto" w:sz="4" w:space="0"/>
              <w:bottom w:val="single" w:color="auto" w:sz="4" w:space="0"/>
              <w:right w:val="single" w:color="auto" w:sz="4" w:space="0"/>
            </w:tcBorders>
            <w:noWrap w:val="0"/>
            <w:vAlign w:val="top"/>
          </w:tcPr>
          <w:p w14:paraId="35635770">
            <w:pPr>
              <w:snapToGrid w:val="0"/>
              <w:spacing w:before="156" w:beforeLines="50" w:after="50" w:line="400" w:lineRule="exact"/>
              <w:rPr>
                <w:rFonts w:hint="eastAsia" w:ascii="宋体" w:hAnsi="宋体" w:cs="宋体"/>
                <w:szCs w:val="21"/>
              </w:rPr>
            </w:pPr>
          </w:p>
        </w:tc>
        <w:tc>
          <w:tcPr>
            <w:tcW w:w="688" w:type="pct"/>
            <w:tcBorders>
              <w:top w:val="single" w:color="auto" w:sz="4" w:space="0"/>
              <w:left w:val="single" w:color="auto" w:sz="4" w:space="0"/>
              <w:bottom w:val="single" w:color="auto" w:sz="4" w:space="0"/>
              <w:right w:val="single" w:color="auto" w:sz="4" w:space="0"/>
            </w:tcBorders>
            <w:noWrap w:val="0"/>
            <w:vAlign w:val="top"/>
          </w:tcPr>
          <w:p w14:paraId="05FE9740">
            <w:pPr>
              <w:snapToGrid w:val="0"/>
              <w:spacing w:before="156" w:beforeLines="50" w:after="50" w:line="400" w:lineRule="exact"/>
              <w:rPr>
                <w:rFonts w:hint="eastAsia" w:ascii="宋体" w:hAnsi="宋体" w:cs="宋体"/>
                <w:szCs w:val="21"/>
              </w:rPr>
            </w:pPr>
          </w:p>
        </w:tc>
        <w:tc>
          <w:tcPr>
            <w:tcW w:w="1022" w:type="pct"/>
            <w:tcBorders>
              <w:top w:val="single" w:color="auto" w:sz="4" w:space="0"/>
              <w:left w:val="single" w:color="auto" w:sz="4" w:space="0"/>
              <w:bottom w:val="single" w:color="auto" w:sz="4" w:space="0"/>
              <w:right w:val="single" w:color="auto" w:sz="4" w:space="0"/>
            </w:tcBorders>
            <w:noWrap w:val="0"/>
            <w:vAlign w:val="top"/>
          </w:tcPr>
          <w:p w14:paraId="1F12A9D2">
            <w:pPr>
              <w:snapToGrid w:val="0"/>
              <w:spacing w:before="156" w:beforeLines="50" w:after="50" w:line="400" w:lineRule="exact"/>
              <w:rPr>
                <w:rFonts w:hint="eastAsia" w:ascii="宋体" w:hAnsi="宋体" w:cs="宋体"/>
                <w:szCs w:val="21"/>
              </w:rPr>
            </w:pPr>
          </w:p>
        </w:tc>
        <w:tc>
          <w:tcPr>
            <w:tcW w:w="685" w:type="pct"/>
            <w:tcBorders>
              <w:top w:val="single" w:color="auto" w:sz="4" w:space="0"/>
              <w:left w:val="single" w:color="auto" w:sz="4" w:space="0"/>
              <w:bottom w:val="single" w:color="auto" w:sz="4" w:space="0"/>
              <w:right w:val="single" w:color="auto" w:sz="4" w:space="0"/>
            </w:tcBorders>
            <w:noWrap w:val="0"/>
            <w:vAlign w:val="top"/>
          </w:tcPr>
          <w:p w14:paraId="3E540AB7">
            <w:pPr>
              <w:snapToGrid w:val="0"/>
              <w:spacing w:before="156" w:beforeLines="50" w:after="50" w:line="400" w:lineRule="exact"/>
              <w:rPr>
                <w:rFonts w:hint="eastAsia" w:ascii="宋体" w:hAnsi="宋体" w:cs="宋体"/>
                <w:szCs w:val="21"/>
              </w:rPr>
            </w:pPr>
          </w:p>
        </w:tc>
        <w:tc>
          <w:tcPr>
            <w:tcW w:w="793" w:type="pct"/>
            <w:tcBorders>
              <w:top w:val="single" w:color="auto" w:sz="4" w:space="0"/>
              <w:left w:val="single" w:color="auto" w:sz="4" w:space="0"/>
              <w:bottom w:val="single" w:color="auto" w:sz="4" w:space="0"/>
              <w:right w:val="single" w:color="auto" w:sz="4" w:space="0"/>
            </w:tcBorders>
            <w:noWrap w:val="0"/>
            <w:vAlign w:val="top"/>
          </w:tcPr>
          <w:p w14:paraId="2F66FCBA">
            <w:pPr>
              <w:snapToGrid w:val="0"/>
              <w:spacing w:before="156" w:beforeLines="50" w:after="50" w:line="400" w:lineRule="exact"/>
              <w:rPr>
                <w:rFonts w:hint="eastAsia" w:ascii="宋体" w:hAnsi="宋体" w:cs="宋体"/>
                <w:szCs w:val="21"/>
              </w:rPr>
            </w:pPr>
          </w:p>
        </w:tc>
        <w:tc>
          <w:tcPr>
            <w:tcW w:w="1083" w:type="pct"/>
            <w:tcBorders>
              <w:top w:val="single" w:color="auto" w:sz="4" w:space="0"/>
              <w:left w:val="single" w:color="auto" w:sz="4" w:space="0"/>
              <w:bottom w:val="single" w:color="auto" w:sz="4" w:space="0"/>
              <w:right w:val="single" w:color="auto" w:sz="4" w:space="0"/>
            </w:tcBorders>
            <w:noWrap w:val="0"/>
            <w:vAlign w:val="top"/>
          </w:tcPr>
          <w:p w14:paraId="030C3C67">
            <w:pPr>
              <w:snapToGrid w:val="0"/>
              <w:spacing w:before="156" w:beforeLines="50" w:after="50" w:line="400" w:lineRule="exact"/>
              <w:rPr>
                <w:rFonts w:hint="eastAsia" w:ascii="宋体" w:hAnsi="宋体" w:cs="宋体"/>
                <w:szCs w:val="21"/>
              </w:rPr>
            </w:pPr>
          </w:p>
        </w:tc>
      </w:tr>
      <w:tr w14:paraId="5A9C91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7" w:type="pct"/>
            <w:tcBorders>
              <w:top w:val="single" w:color="auto" w:sz="4" w:space="0"/>
              <w:left w:val="single" w:color="auto" w:sz="4" w:space="0"/>
              <w:bottom w:val="single" w:color="auto" w:sz="4" w:space="0"/>
              <w:right w:val="single" w:color="auto" w:sz="4" w:space="0"/>
            </w:tcBorders>
            <w:noWrap w:val="0"/>
            <w:vAlign w:val="top"/>
          </w:tcPr>
          <w:p w14:paraId="394EA38A">
            <w:pPr>
              <w:snapToGrid w:val="0"/>
              <w:spacing w:before="156" w:beforeLines="50" w:after="50" w:line="400" w:lineRule="exact"/>
              <w:rPr>
                <w:rFonts w:hint="eastAsia" w:ascii="宋体" w:hAnsi="宋体" w:cs="宋体"/>
                <w:szCs w:val="21"/>
              </w:rPr>
            </w:pPr>
          </w:p>
        </w:tc>
        <w:tc>
          <w:tcPr>
            <w:tcW w:w="688" w:type="pct"/>
            <w:tcBorders>
              <w:top w:val="single" w:color="auto" w:sz="4" w:space="0"/>
              <w:left w:val="single" w:color="auto" w:sz="4" w:space="0"/>
              <w:bottom w:val="single" w:color="auto" w:sz="4" w:space="0"/>
              <w:right w:val="single" w:color="auto" w:sz="4" w:space="0"/>
            </w:tcBorders>
            <w:noWrap w:val="0"/>
            <w:vAlign w:val="top"/>
          </w:tcPr>
          <w:p w14:paraId="617E56AA">
            <w:pPr>
              <w:snapToGrid w:val="0"/>
              <w:spacing w:before="156" w:beforeLines="50" w:after="50" w:line="400" w:lineRule="exact"/>
              <w:rPr>
                <w:rFonts w:hint="eastAsia" w:ascii="宋体" w:hAnsi="宋体" w:cs="宋体"/>
                <w:szCs w:val="21"/>
              </w:rPr>
            </w:pPr>
          </w:p>
        </w:tc>
        <w:tc>
          <w:tcPr>
            <w:tcW w:w="1022" w:type="pct"/>
            <w:tcBorders>
              <w:top w:val="single" w:color="auto" w:sz="4" w:space="0"/>
              <w:left w:val="single" w:color="auto" w:sz="4" w:space="0"/>
              <w:bottom w:val="single" w:color="auto" w:sz="4" w:space="0"/>
              <w:right w:val="single" w:color="auto" w:sz="4" w:space="0"/>
            </w:tcBorders>
            <w:noWrap w:val="0"/>
            <w:vAlign w:val="top"/>
          </w:tcPr>
          <w:p w14:paraId="54A9C933">
            <w:pPr>
              <w:snapToGrid w:val="0"/>
              <w:spacing w:before="156" w:beforeLines="50" w:after="50" w:line="400" w:lineRule="exact"/>
              <w:rPr>
                <w:rFonts w:hint="eastAsia" w:ascii="宋体" w:hAnsi="宋体" w:cs="宋体"/>
                <w:szCs w:val="21"/>
              </w:rPr>
            </w:pPr>
          </w:p>
        </w:tc>
        <w:tc>
          <w:tcPr>
            <w:tcW w:w="685" w:type="pct"/>
            <w:tcBorders>
              <w:top w:val="single" w:color="auto" w:sz="4" w:space="0"/>
              <w:left w:val="single" w:color="auto" w:sz="4" w:space="0"/>
              <w:bottom w:val="single" w:color="auto" w:sz="4" w:space="0"/>
              <w:right w:val="single" w:color="auto" w:sz="4" w:space="0"/>
            </w:tcBorders>
            <w:noWrap w:val="0"/>
            <w:vAlign w:val="top"/>
          </w:tcPr>
          <w:p w14:paraId="4A3F1975">
            <w:pPr>
              <w:snapToGrid w:val="0"/>
              <w:spacing w:before="156" w:beforeLines="50" w:after="50" w:line="400" w:lineRule="exact"/>
              <w:rPr>
                <w:rFonts w:hint="eastAsia" w:ascii="宋体" w:hAnsi="宋体" w:cs="宋体"/>
                <w:szCs w:val="21"/>
              </w:rPr>
            </w:pPr>
          </w:p>
        </w:tc>
        <w:tc>
          <w:tcPr>
            <w:tcW w:w="793" w:type="pct"/>
            <w:tcBorders>
              <w:top w:val="single" w:color="auto" w:sz="4" w:space="0"/>
              <w:left w:val="single" w:color="auto" w:sz="4" w:space="0"/>
              <w:bottom w:val="single" w:color="auto" w:sz="4" w:space="0"/>
              <w:right w:val="single" w:color="auto" w:sz="4" w:space="0"/>
            </w:tcBorders>
            <w:noWrap w:val="0"/>
            <w:vAlign w:val="top"/>
          </w:tcPr>
          <w:p w14:paraId="15AEE538">
            <w:pPr>
              <w:snapToGrid w:val="0"/>
              <w:spacing w:before="156" w:beforeLines="50" w:after="50" w:line="400" w:lineRule="exact"/>
              <w:rPr>
                <w:rFonts w:hint="eastAsia" w:ascii="宋体" w:hAnsi="宋体" w:cs="宋体"/>
                <w:szCs w:val="21"/>
              </w:rPr>
            </w:pPr>
          </w:p>
        </w:tc>
        <w:tc>
          <w:tcPr>
            <w:tcW w:w="1083" w:type="pct"/>
            <w:tcBorders>
              <w:top w:val="single" w:color="auto" w:sz="4" w:space="0"/>
              <w:left w:val="single" w:color="auto" w:sz="4" w:space="0"/>
              <w:bottom w:val="single" w:color="auto" w:sz="4" w:space="0"/>
              <w:right w:val="single" w:color="auto" w:sz="4" w:space="0"/>
            </w:tcBorders>
            <w:noWrap w:val="0"/>
            <w:vAlign w:val="top"/>
          </w:tcPr>
          <w:p w14:paraId="1015C03B">
            <w:pPr>
              <w:snapToGrid w:val="0"/>
              <w:spacing w:before="156" w:beforeLines="50" w:after="50" w:line="400" w:lineRule="exact"/>
              <w:rPr>
                <w:rFonts w:hint="eastAsia" w:ascii="宋体" w:hAnsi="宋体" w:cs="宋体"/>
                <w:szCs w:val="21"/>
              </w:rPr>
            </w:pPr>
          </w:p>
        </w:tc>
      </w:tr>
      <w:tr w14:paraId="4B68A4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7" w:type="pct"/>
            <w:tcBorders>
              <w:top w:val="single" w:color="auto" w:sz="4" w:space="0"/>
              <w:left w:val="single" w:color="auto" w:sz="4" w:space="0"/>
              <w:bottom w:val="single" w:color="auto" w:sz="4" w:space="0"/>
              <w:right w:val="single" w:color="auto" w:sz="4" w:space="0"/>
            </w:tcBorders>
            <w:noWrap w:val="0"/>
            <w:vAlign w:val="top"/>
          </w:tcPr>
          <w:p w14:paraId="24709384">
            <w:pPr>
              <w:snapToGrid w:val="0"/>
              <w:spacing w:before="156" w:beforeLines="50" w:after="50" w:line="400" w:lineRule="exact"/>
              <w:rPr>
                <w:rFonts w:hint="eastAsia" w:ascii="宋体" w:hAnsi="宋体" w:cs="宋体"/>
                <w:szCs w:val="21"/>
              </w:rPr>
            </w:pPr>
          </w:p>
        </w:tc>
        <w:tc>
          <w:tcPr>
            <w:tcW w:w="688" w:type="pct"/>
            <w:tcBorders>
              <w:top w:val="single" w:color="auto" w:sz="4" w:space="0"/>
              <w:left w:val="single" w:color="auto" w:sz="4" w:space="0"/>
              <w:bottom w:val="single" w:color="auto" w:sz="4" w:space="0"/>
              <w:right w:val="single" w:color="auto" w:sz="4" w:space="0"/>
            </w:tcBorders>
            <w:noWrap w:val="0"/>
            <w:vAlign w:val="top"/>
          </w:tcPr>
          <w:p w14:paraId="3841F28D">
            <w:pPr>
              <w:snapToGrid w:val="0"/>
              <w:spacing w:before="156" w:beforeLines="50" w:after="50" w:line="400" w:lineRule="exact"/>
              <w:rPr>
                <w:rFonts w:hint="eastAsia" w:ascii="宋体" w:hAnsi="宋体" w:cs="宋体"/>
                <w:szCs w:val="21"/>
              </w:rPr>
            </w:pPr>
          </w:p>
        </w:tc>
        <w:tc>
          <w:tcPr>
            <w:tcW w:w="1022" w:type="pct"/>
            <w:tcBorders>
              <w:top w:val="single" w:color="auto" w:sz="4" w:space="0"/>
              <w:left w:val="single" w:color="auto" w:sz="4" w:space="0"/>
              <w:bottom w:val="single" w:color="auto" w:sz="4" w:space="0"/>
              <w:right w:val="single" w:color="auto" w:sz="4" w:space="0"/>
            </w:tcBorders>
            <w:noWrap w:val="0"/>
            <w:vAlign w:val="top"/>
          </w:tcPr>
          <w:p w14:paraId="6680AB38">
            <w:pPr>
              <w:snapToGrid w:val="0"/>
              <w:spacing w:before="156" w:beforeLines="50" w:after="50" w:line="400" w:lineRule="exact"/>
              <w:rPr>
                <w:rFonts w:hint="eastAsia" w:ascii="宋体" w:hAnsi="宋体" w:cs="宋体"/>
                <w:szCs w:val="21"/>
              </w:rPr>
            </w:pPr>
          </w:p>
        </w:tc>
        <w:tc>
          <w:tcPr>
            <w:tcW w:w="685" w:type="pct"/>
            <w:tcBorders>
              <w:top w:val="single" w:color="auto" w:sz="4" w:space="0"/>
              <w:left w:val="single" w:color="auto" w:sz="4" w:space="0"/>
              <w:bottom w:val="single" w:color="auto" w:sz="4" w:space="0"/>
              <w:right w:val="single" w:color="auto" w:sz="4" w:space="0"/>
            </w:tcBorders>
            <w:noWrap w:val="0"/>
            <w:vAlign w:val="top"/>
          </w:tcPr>
          <w:p w14:paraId="724B0FE8">
            <w:pPr>
              <w:snapToGrid w:val="0"/>
              <w:spacing w:before="156" w:beforeLines="50" w:after="50" w:line="400" w:lineRule="exact"/>
              <w:rPr>
                <w:rFonts w:hint="eastAsia" w:ascii="宋体" w:hAnsi="宋体" w:cs="宋体"/>
                <w:szCs w:val="21"/>
              </w:rPr>
            </w:pPr>
          </w:p>
        </w:tc>
        <w:tc>
          <w:tcPr>
            <w:tcW w:w="793" w:type="pct"/>
            <w:tcBorders>
              <w:top w:val="single" w:color="auto" w:sz="4" w:space="0"/>
              <w:left w:val="single" w:color="auto" w:sz="4" w:space="0"/>
              <w:bottom w:val="single" w:color="auto" w:sz="4" w:space="0"/>
              <w:right w:val="single" w:color="auto" w:sz="4" w:space="0"/>
            </w:tcBorders>
            <w:noWrap w:val="0"/>
            <w:vAlign w:val="top"/>
          </w:tcPr>
          <w:p w14:paraId="386E69A2">
            <w:pPr>
              <w:snapToGrid w:val="0"/>
              <w:spacing w:before="156" w:beforeLines="50" w:after="50" w:line="400" w:lineRule="exact"/>
              <w:rPr>
                <w:rFonts w:hint="eastAsia" w:ascii="宋体" w:hAnsi="宋体" w:cs="宋体"/>
                <w:szCs w:val="21"/>
              </w:rPr>
            </w:pPr>
          </w:p>
        </w:tc>
        <w:tc>
          <w:tcPr>
            <w:tcW w:w="1083" w:type="pct"/>
            <w:tcBorders>
              <w:top w:val="single" w:color="auto" w:sz="4" w:space="0"/>
              <w:left w:val="single" w:color="auto" w:sz="4" w:space="0"/>
              <w:bottom w:val="single" w:color="auto" w:sz="4" w:space="0"/>
              <w:right w:val="single" w:color="auto" w:sz="4" w:space="0"/>
            </w:tcBorders>
            <w:noWrap w:val="0"/>
            <w:vAlign w:val="top"/>
          </w:tcPr>
          <w:p w14:paraId="3CAE91CF">
            <w:pPr>
              <w:snapToGrid w:val="0"/>
              <w:spacing w:before="156" w:beforeLines="50" w:after="50" w:line="400" w:lineRule="exact"/>
              <w:rPr>
                <w:rFonts w:hint="eastAsia" w:ascii="宋体" w:hAnsi="宋体" w:cs="宋体"/>
                <w:szCs w:val="21"/>
              </w:rPr>
            </w:pPr>
          </w:p>
        </w:tc>
      </w:tr>
      <w:tr w14:paraId="695472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27" w:type="pct"/>
            <w:tcBorders>
              <w:top w:val="single" w:color="auto" w:sz="4" w:space="0"/>
              <w:left w:val="single" w:color="auto" w:sz="4" w:space="0"/>
              <w:bottom w:val="single" w:color="auto" w:sz="4" w:space="0"/>
              <w:right w:val="single" w:color="auto" w:sz="4" w:space="0"/>
            </w:tcBorders>
            <w:noWrap w:val="0"/>
            <w:vAlign w:val="top"/>
          </w:tcPr>
          <w:p w14:paraId="385A0F40">
            <w:pPr>
              <w:snapToGrid w:val="0"/>
              <w:spacing w:before="156" w:beforeLines="50" w:after="50" w:line="400" w:lineRule="exact"/>
              <w:rPr>
                <w:rFonts w:hint="eastAsia" w:ascii="宋体" w:hAnsi="宋体" w:cs="宋体"/>
                <w:szCs w:val="21"/>
              </w:rPr>
            </w:pPr>
          </w:p>
        </w:tc>
        <w:tc>
          <w:tcPr>
            <w:tcW w:w="688" w:type="pct"/>
            <w:tcBorders>
              <w:top w:val="single" w:color="auto" w:sz="4" w:space="0"/>
              <w:left w:val="single" w:color="auto" w:sz="4" w:space="0"/>
              <w:bottom w:val="single" w:color="auto" w:sz="4" w:space="0"/>
              <w:right w:val="single" w:color="auto" w:sz="4" w:space="0"/>
            </w:tcBorders>
            <w:noWrap w:val="0"/>
            <w:vAlign w:val="top"/>
          </w:tcPr>
          <w:p w14:paraId="3CBC50F3">
            <w:pPr>
              <w:snapToGrid w:val="0"/>
              <w:spacing w:before="156" w:beforeLines="50" w:after="50" w:line="400" w:lineRule="exact"/>
              <w:rPr>
                <w:rFonts w:hint="eastAsia" w:ascii="宋体" w:hAnsi="宋体" w:cs="宋体"/>
                <w:szCs w:val="21"/>
              </w:rPr>
            </w:pPr>
          </w:p>
        </w:tc>
        <w:tc>
          <w:tcPr>
            <w:tcW w:w="1022" w:type="pct"/>
            <w:tcBorders>
              <w:top w:val="single" w:color="auto" w:sz="4" w:space="0"/>
              <w:left w:val="single" w:color="auto" w:sz="4" w:space="0"/>
              <w:bottom w:val="single" w:color="auto" w:sz="4" w:space="0"/>
              <w:right w:val="single" w:color="auto" w:sz="4" w:space="0"/>
            </w:tcBorders>
            <w:noWrap w:val="0"/>
            <w:vAlign w:val="top"/>
          </w:tcPr>
          <w:p w14:paraId="0DB09F80">
            <w:pPr>
              <w:snapToGrid w:val="0"/>
              <w:spacing w:before="156" w:beforeLines="50" w:after="50" w:line="400" w:lineRule="exact"/>
              <w:rPr>
                <w:rFonts w:hint="eastAsia" w:ascii="宋体" w:hAnsi="宋体" w:cs="宋体"/>
                <w:szCs w:val="21"/>
              </w:rPr>
            </w:pPr>
          </w:p>
        </w:tc>
        <w:tc>
          <w:tcPr>
            <w:tcW w:w="685" w:type="pct"/>
            <w:tcBorders>
              <w:top w:val="single" w:color="auto" w:sz="4" w:space="0"/>
              <w:left w:val="single" w:color="auto" w:sz="4" w:space="0"/>
              <w:bottom w:val="single" w:color="auto" w:sz="4" w:space="0"/>
              <w:right w:val="single" w:color="auto" w:sz="4" w:space="0"/>
            </w:tcBorders>
            <w:noWrap w:val="0"/>
            <w:vAlign w:val="top"/>
          </w:tcPr>
          <w:p w14:paraId="05592349">
            <w:pPr>
              <w:snapToGrid w:val="0"/>
              <w:spacing w:before="156" w:beforeLines="50" w:after="50" w:line="400" w:lineRule="exact"/>
              <w:rPr>
                <w:rFonts w:hint="eastAsia" w:ascii="宋体" w:hAnsi="宋体" w:cs="宋体"/>
                <w:szCs w:val="21"/>
              </w:rPr>
            </w:pPr>
          </w:p>
        </w:tc>
        <w:tc>
          <w:tcPr>
            <w:tcW w:w="793" w:type="pct"/>
            <w:tcBorders>
              <w:top w:val="single" w:color="auto" w:sz="4" w:space="0"/>
              <w:left w:val="single" w:color="auto" w:sz="4" w:space="0"/>
              <w:bottom w:val="single" w:color="auto" w:sz="4" w:space="0"/>
              <w:right w:val="single" w:color="auto" w:sz="4" w:space="0"/>
            </w:tcBorders>
            <w:noWrap w:val="0"/>
            <w:vAlign w:val="top"/>
          </w:tcPr>
          <w:p w14:paraId="78E6494D">
            <w:pPr>
              <w:snapToGrid w:val="0"/>
              <w:spacing w:before="156" w:beforeLines="50" w:after="50" w:line="400" w:lineRule="exact"/>
              <w:rPr>
                <w:rFonts w:hint="eastAsia" w:ascii="宋体" w:hAnsi="宋体" w:cs="宋体"/>
                <w:szCs w:val="21"/>
              </w:rPr>
            </w:pPr>
          </w:p>
        </w:tc>
        <w:tc>
          <w:tcPr>
            <w:tcW w:w="1083" w:type="pct"/>
            <w:tcBorders>
              <w:top w:val="single" w:color="auto" w:sz="4" w:space="0"/>
              <w:left w:val="single" w:color="auto" w:sz="4" w:space="0"/>
              <w:bottom w:val="single" w:color="auto" w:sz="4" w:space="0"/>
              <w:right w:val="single" w:color="auto" w:sz="4" w:space="0"/>
            </w:tcBorders>
            <w:noWrap w:val="0"/>
            <w:vAlign w:val="top"/>
          </w:tcPr>
          <w:p w14:paraId="1DA84247">
            <w:pPr>
              <w:snapToGrid w:val="0"/>
              <w:spacing w:before="156" w:beforeLines="50" w:after="50" w:line="400" w:lineRule="exact"/>
              <w:rPr>
                <w:rFonts w:hint="eastAsia" w:ascii="宋体" w:hAnsi="宋体" w:cs="宋体"/>
                <w:szCs w:val="21"/>
              </w:rPr>
            </w:pPr>
          </w:p>
        </w:tc>
      </w:tr>
    </w:tbl>
    <w:p w14:paraId="7957E599">
      <w:pPr>
        <w:pStyle w:val="49"/>
        <w:rPr>
          <w:rFonts w:hint="eastAsia" w:ascii="宋体" w:hAnsi="宋体" w:cs="仿宋_GB2312"/>
          <w:szCs w:val="21"/>
          <w:u w:val="single"/>
        </w:rPr>
      </w:pPr>
    </w:p>
    <w:p w14:paraId="2AE4EC79">
      <w:pPr>
        <w:keepNext w:val="0"/>
        <w:keepLines w:val="0"/>
        <w:pageBreakBefore w:val="0"/>
        <w:widowControl/>
        <w:kinsoku/>
        <w:wordWrap/>
        <w:overflowPunct/>
        <w:topLinePunct w:val="0"/>
        <w:autoSpaceDE/>
        <w:autoSpaceDN/>
        <w:bidi w:val="0"/>
        <w:adjustRightInd/>
        <w:snapToGrid w:val="0"/>
        <w:spacing w:before="50" w:after="156" w:afterLines="50" w:line="240" w:lineRule="auto"/>
        <w:jc w:val="left"/>
        <w:textAlignment w:val="auto"/>
        <w:rPr>
          <w:rFonts w:hint="eastAsia" w:ascii="宋体" w:hAnsi="宋体"/>
          <w:b/>
          <w:szCs w:val="21"/>
        </w:rPr>
      </w:pPr>
      <w:r>
        <w:rPr>
          <w:rFonts w:hint="eastAsia" w:ascii="宋体" w:hAnsi="宋体"/>
          <w:b/>
          <w:szCs w:val="21"/>
        </w:rPr>
        <w:t>说明：</w:t>
      </w:r>
    </w:p>
    <w:p w14:paraId="5417DFD8">
      <w:pPr>
        <w:keepNext w:val="0"/>
        <w:keepLines w:val="0"/>
        <w:pageBreakBefore w:val="0"/>
        <w:widowControl/>
        <w:kinsoku/>
        <w:wordWrap/>
        <w:overflowPunct/>
        <w:topLinePunct w:val="0"/>
        <w:autoSpaceDE/>
        <w:autoSpaceDN/>
        <w:bidi w:val="0"/>
        <w:adjustRightInd/>
        <w:snapToGrid w:val="0"/>
        <w:spacing w:before="50" w:after="156" w:afterLines="50" w:line="240" w:lineRule="auto"/>
        <w:jc w:val="left"/>
        <w:textAlignment w:val="auto"/>
        <w:rPr>
          <w:rFonts w:hint="eastAsia" w:ascii="宋体" w:hAnsi="宋体"/>
          <w:b/>
          <w:szCs w:val="21"/>
        </w:rPr>
      </w:pPr>
      <w:r>
        <w:rPr>
          <w:rFonts w:hint="eastAsia" w:ascii="宋体" w:hAnsi="宋体"/>
          <w:b/>
          <w:szCs w:val="21"/>
        </w:rPr>
        <w:t>1、在填写时，如本表格不适合投标单位的实际情况，可根据本表格式自行制表填写。</w:t>
      </w:r>
    </w:p>
    <w:p w14:paraId="381AEF36">
      <w:pPr>
        <w:keepNext w:val="0"/>
        <w:keepLines w:val="0"/>
        <w:pageBreakBefore w:val="0"/>
        <w:widowControl/>
        <w:kinsoku/>
        <w:wordWrap/>
        <w:overflowPunct/>
        <w:topLinePunct w:val="0"/>
        <w:autoSpaceDE/>
        <w:autoSpaceDN/>
        <w:bidi w:val="0"/>
        <w:adjustRightInd/>
        <w:snapToGrid w:val="0"/>
        <w:spacing w:before="50" w:after="156" w:afterLines="50" w:line="240" w:lineRule="auto"/>
        <w:jc w:val="left"/>
        <w:textAlignment w:val="auto"/>
        <w:rPr>
          <w:rFonts w:hint="eastAsia" w:ascii="宋体" w:hAnsi="宋体"/>
          <w:b/>
          <w:szCs w:val="21"/>
        </w:rPr>
      </w:pPr>
      <w:r>
        <w:rPr>
          <w:rFonts w:hint="eastAsia" w:ascii="宋体" w:hAnsi="宋体"/>
          <w:b/>
          <w:szCs w:val="21"/>
        </w:rPr>
        <w:t>2、投标人应附本表所列人员</w:t>
      </w:r>
      <w:r>
        <w:rPr>
          <w:rFonts w:hint="eastAsia" w:ascii="宋体" w:hAnsi="宋体"/>
          <w:b/>
          <w:szCs w:val="21"/>
          <w:lang w:val="zh-CN"/>
        </w:rPr>
        <w:t>身份证、</w:t>
      </w:r>
      <w:r>
        <w:rPr>
          <w:rFonts w:hint="eastAsia" w:ascii="宋体" w:hAnsi="宋体"/>
          <w:b/>
          <w:szCs w:val="21"/>
        </w:rPr>
        <w:t>缴纳社保证明及资格证书</w:t>
      </w:r>
      <w:r>
        <w:rPr>
          <w:rFonts w:hint="eastAsia" w:ascii="宋体" w:hAnsi="宋体"/>
          <w:b/>
          <w:szCs w:val="21"/>
          <w:lang w:val="zh-CN"/>
        </w:rPr>
        <w:t>复印件</w:t>
      </w:r>
      <w:r>
        <w:rPr>
          <w:rFonts w:hint="eastAsia" w:ascii="宋体" w:hAnsi="宋体"/>
          <w:b/>
          <w:szCs w:val="21"/>
        </w:rPr>
        <w:t>并加盖公章</w:t>
      </w:r>
      <w:r>
        <w:rPr>
          <w:rFonts w:hint="eastAsia" w:ascii="宋体" w:hAnsi="宋体"/>
          <w:b/>
          <w:szCs w:val="21"/>
          <w:lang w:val="zh-CN"/>
        </w:rPr>
        <w:t>。</w:t>
      </w:r>
    </w:p>
    <w:p w14:paraId="3CF1E08A">
      <w:pPr>
        <w:spacing w:line="500" w:lineRule="exact"/>
      </w:pPr>
    </w:p>
    <w:p w14:paraId="3AABA032">
      <w:pPr>
        <w:spacing w:line="400" w:lineRule="exact"/>
        <w:ind w:firstLine="4320" w:firstLineChars="1800"/>
        <w:rPr>
          <w:rFonts w:hint="eastAsia" w:ascii="宋体" w:hAnsi="宋体" w:cs="Courier New"/>
          <w:szCs w:val="21"/>
          <w:u w:val="single"/>
        </w:rPr>
      </w:pPr>
      <w:r>
        <w:rPr>
          <w:rFonts w:hint="eastAsia" w:ascii="宋体" w:hAnsi="宋体" w:cs="Courier New"/>
          <w:szCs w:val="21"/>
        </w:rPr>
        <w:t>法定代表人或</w:t>
      </w:r>
      <w:r>
        <w:rPr>
          <w:rFonts w:hint="eastAsia" w:ascii="宋体" w:hAnsi="宋体"/>
          <w:szCs w:val="21"/>
        </w:rPr>
        <w:t>委托代理人</w:t>
      </w:r>
      <w:r>
        <w:rPr>
          <w:rFonts w:hint="eastAsia" w:ascii="宋体" w:hAnsi="宋体" w:cs="Courier New"/>
          <w:szCs w:val="21"/>
        </w:rPr>
        <w:t>（签字）:</w:t>
      </w:r>
      <w:r>
        <w:rPr>
          <w:rFonts w:hint="eastAsia" w:ascii="宋体" w:hAnsi="宋体" w:cs="Courier New"/>
          <w:szCs w:val="21"/>
          <w:u w:val="single"/>
        </w:rPr>
        <w:t xml:space="preserve">             </w:t>
      </w:r>
    </w:p>
    <w:p w14:paraId="523BAA99">
      <w:pPr>
        <w:spacing w:line="400" w:lineRule="exact"/>
        <w:ind w:firstLine="4800" w:firstLineChars="2000"/>
        <w:rPr>
          <w:rFonts w:hint="eastAsia" w:ascii="宋体" w:hAnsi="宋体" w:cs="Courier New"/>
          <w:szCs w:val="21"/>
          <w:u w:val="single"/>
        </w:rPr>
      </w:pPr>
      <w:r>
        <w:rPr>
          <w:rFonts w:hint="eastAsia" w:ascii="宋体" w:hAnsi="宋体" w:cs="Courier New"/>
          <w:szCs w:val="21"/>
        </w:rPr>
        <w:t>供应商名称（盖公章）：</w:t>
      </w:r>
      <w:r>
        <w:rPr>
          <w:rFonts w:hint="eastAsia" w:ascii="宋体" w:hAnsi="宋体" w:cs="Courier New"/>
          <w:szCs w:val="21"/>
          <w:u w:val="single"/>
        </w:rPr>
        <w:t xml:space="preserve">            </w:t>
      </w:r>
    </w:p>
    <w:p w14:paraId="25AA1483">
      <w:pPr>
        <w:adjustRightInd w:val="0"/>
        <w:snapToGrid w:val="0"/>
        <w:spacing w:line="400" w:lineRule="exact"/>
        <w:ind w:right="120"/>
        <w:jc w:val="center"/>
        <w:rPr>
          <w:rFonts w:hint="eastAsia" w:ascii="宋体" w:hAnsi="宋体"/>
          <w:szCs w:val="21"/>
          <w:u w:val="single"/>
        </w:rPr>
      </w:pPr>
      <w:r>
        <w:rPr>
          <w:rFonts w:hint="eastAsia" w:ascii="宋体" w:hAnsi="宋体"/>
          <w:szCs w:val="21"/>
        </w:rPr>
        <w:t xml:space="preserve">                                            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 xml:space="preserve">日 </w:t>
      </w:r>
    </w:p>
    <w:p w14:paraId="1BC116A8">
      <w:pPr>
        <w:pStyle w:val="16"/>
      </w:pPr>
    </w:p>
    <w:p w14:paraId="69054EA3">
      <w:pPr>
        <w:pStyle w:val="17"/>
      </w:pPr>
    </w:p>
    <w:p w14:paraId="16CAC358"/>
    <w:p w14:paraId="228AB277">
      <w:pPr>
        <w:pStyle w:val="16"/>
      </w:pPr>
    </w:p>
    <w:p w14:paraId="79BCB93A">
      <w:pPr>
        <w:pStyle w:val="17"/>
      </w:pPr>
    </w:p>
    <w:p w14:paraId="57E5AEEB"/>
    <w:p w14:paraId="77D2242F">
      <w:pPr>
        <w:pStyle w:val="16"/>
      </w:pPr>
    </w:p>
    <w:p w14:paraId="4AA21301">
      <w:pPr>
        <w:pStyle w:val="17"/>
      </w:pPr>
    </w:p>
    <w:p w14:paraId="4A031F2A">
      <w:r>
        <w:br w:type="page"/>
      </w:r>
    </w:p>
    <w:p w14:paraId="1C027612">
      <w:pPr>
        <w:spacing w:line="460" w:lineRule="exact"/>
        <w:jc w:val="center"/>
        <w:rPr>
          <w:rFonts w:hint="eastAsia" w:ascii="宋体" w:hAnsi="宋体" w:eastAsia="宋体" w:cs="宋体"/>
          <w:b/>
          <w:bCs/>
          <w:sz w:val="32"/>
          <w:szCs w:val="32"/>
        </w:rPr>
      </w:pPr>
      <w:r>
        <w:rPr>
          <w:rFonts w:hint="eastAsia" w:ascii="宋体" w:hAnsi="宋体" w:eastAsia="宋体" w:cs="宋体"/>
          <w:b/>
          <w:bCs/>
          <w:sz w:val="32"/>
          <w:szCs w:val="32"/>
        </w:rPr>
        <w:t>中小企业声明函</w:t>
      </w:r>
      <w:r>
        <w:rPr>
          <w:rFonts w:hint="eastAsia" w:ascii="宋体" w:hAnsi="宋体" w:cs="宋体"/>
          <w:b/>
          <w:bCs/>
          <w:sz w:val="32"/>
          <w:szCs w:val="32"/>
        </w:rPr>
        <w:t>（格式参考）</w:t>
      </w:r>
    </w:p>
    <w:p w14:paraId="63A7E03B">
      <w:pPr>
        <w:pStyle w:val="51"/>
        <w:spacing w:after="0"/>
        <w:rPr>
          <w:color w:val="000000"/>
        </w:rPr>
      </w:pPr>
    </w:p>
    <w:p w14:paraId="4268B905">
      <w:pPr>
        <w:pStyle w:val="52"/>
        <w:spacing w:line="506" w:lineRule="exact"/>
        <w:ind w:firstLine="640"/>
        <w:jc w:val="both"/>
        <w:rPr>
          <w:color w:val="000000"/>
          <w:sz w:val="21"/>
          <w:szCs w:val="21"/>
        </w:rPr>
      </w:pPr>
      <w:r>
        <w:rPr>
          <w:color w:val="000000"/>
          <w:sz w:val="21"/>
          <w:szCs w:val="21"/>
        </w:rPr>
        <w:t>本公司郑重声明，根据《政府采购促进中小企业发展管理办法》（财库〔2020 〕46号）的规定，本公司参加</w:t>
      </w:r>
      <w:r>
        <w:rPr>
          <w:color w:val="000000"/>
          <w:sz w:val="21"/>
          <w:szCs w:val="21"/>
          <w:u w:val="single"/>
        </w:rPr>
        <w:t>（项目名称</w:t>
      </w:r>
      <w:r>
        <w:rPr>
          <w:rFonts w:hint="eastAsia"/>
          <w:color w:val="000000"/>
          <w:sz w:val="21"/>
          <w:szCs w:val="21"/>
          <w:u w:val="single"/>
        </w:rPr>
        <w:t>及项目编号</w:t>
      </w:r>
      <w:r>
        <w:rPr>
          <w:color w:val="000000"/>
          <w:sz w:val="21"/>
          <w:szCs w:val="21"/>
          <w:u w:val="single"/>
        </w:rPr>
        <w:t>）</w:t>
      </w:r>
      <w:r>
        <w:rPr>
          <w:rFonts w:hint="eastAsia"/>
          <w:color w:val="000000"/>
          <w:sz w:val="21"/>
          <w:szCs w:val="21"/>
        </w:rPr>
        <w:t>项目采购</w:t>
      </w:r>
      <w:r>
        <w:rPr>
          <w:color w:val="000000"/>
          <w:sz w:val="21"/>
          <w:szCs w:val="21"/>
        </w:rPr>
        <w:t>活动</w:t>
      </w:r>
      <w:r>
        <w:rPr>
          <w:rFonts w:hint="eastAsia"/>
          <w:color w:val="000000"/>
          <w:sz w:val="21"/>
          <w:szCs w:val="21"/>
        </w:rPr>
        <w:t>，</w:t>
      </w:r>
      <w:r>
        <w:rPr>
          <w:color w:val="000000"/>
          <w:sz w:val="21"/>
          <w:szCs w:val="21"/>
        </w:rPr>
        <w:t>服务全部由符合政策要求的中小企业承接。相关企业（含联合体中的中小企业、签订分包意向协议的中小企业） 的具体情况如下</w:t>
      </w:r>
      <w:r>
        <w:rPr>
          <w:rFonts w:hint="eastAsia"/>
          <w:color w:val="000000"/>
          <w:sz w:val="21"/>
          <w:szCs w:val="21"/>
        </w:rPr>
        <w:t>：</w:t>
      </w:r>
    </w:p>
    <w:p w14:paraId="7AAAB1F1">
      <w:pPr>
        <w:pStyle w:val="52"/>
        <w:spacing w:line="506" w:lineRule="exact"/>
        <w:ind w:firstLine="640"/>
        <w:jc w:val="both"/>
        <w:rPr>
          <w:color w:val="000000"/>
          <w:sz w:val="21"/>
          <w:szCs w:val="21"/>
        </w:rPr>
      </w:pPr>
      <w:r>
        <w:rPr>
          <w:rFonts w:hint="eastAsia"/>
          <w:color w:val="000000"/>
          <w:sz w:val="21"/>
          <w:szCs w:val="21"/>
        </w:rPr>
        <w:t>1.</w:t>
      </w:r>
      <w:r>
        <w:rPr>
          <w:rFonts w:hint="eastAsia"/>
          <w:color w:val="000000"/>
          <w:sz w:val="21"/>
          <w:szCs w:val="21"/>
          <w:u w:val="single"/>
        </w:rPr>
        <w:t xml:space="preserve">   （</w:t>
      </w:r>
      <w:r>
        <w:rPr>
          <w:color w:val="000000"/>
          <w:sz w:val="21"/>
          <w:szCs w:val="21"/>
          <w:u w:val="single"/>
        </w:rPr>
        <w:t>标的名称</w:t>
      </w:r>
      <w:r>
        <w:rPr>
          <w:rFonts w:hint="eastAsia"/>
          <w:color w:val="000000"/>
          <w:sz w:val="21"/>
          <w:szCs w:val="21"/>
          <w:u w:val="single"/>
        </w:rPr>
        <w:t>）</w:t>
      </w:r>
      <w:r>
        <w:rPr>
          <w:rFonts w:hint="eastAsia"/>
          <w:color w:val="000000"/>
          <w:sz w:val="21"/>
          <w:szCs w:val="21"/>
        </w:rPr>
        <w:t>，</w:t>
      </w:r>
      <w:r>
        <w:rPr>
          <w:color w:val="000000"/>
          <w:sz w:val="21"/>
          <w:szCs w:val="21"/>
        </w:rPr>
        <w:t>属于</w:t>
      </w:r>
      <w:r>
        <w:rPr>
          <w:rFonts w:hint="eastAsia"/>
          <w:color w:val="000000"/>
          <w:sz w:val="21"/>
          <w:szCs w:val="21"/>
          <w:u w:val="single"/>
        </w:rPr>
        <w:t xml:space="preserve">     </w:t>
      </w:r>
      <w:r>
        <w:rPr>
          <w:color w:val="000000"/>
          <w:sz w:val="21"/>
          <w:szCs w:val="21"/>
          <w:u w:val="single"/>
        </w:rPr>
        <w:t>（</w:t>
      </w:r>
      <w:r>
        <w:rPr>
          <w:rFonts w:hint="eastAsia"/>
          <w:color w:val="000000"/>
          <w:sz w:val="21"/>
          <w:szCs w:val="21"/>
          <w:u w:val="single"/>
        </w:rPr>
        <w:t>采购</w:t>
      </w:r>
      <w:r>
        <w:rPr>
          <w:color w:val="000000"/>
          <w:sz w:val="21"/>
          <w:szCs w:val="21"/>
          <w:u w:val="single"/>
        </w:rPr>
        <w:t>文件中明确的所属行业）行业</w:t>
      </w:r>
      <w:r>
        <w:rPr>
          <w:rFonts w:hint="eastAsia"/>
          <w:color w:val="000000"/>
          <w:sz w:val="21"/>
          <w:szCs w:val="21"/>
        </w:rPr>
        <w:t>；</w:t>
      </w:r>
      <w:r>
        <w:rPr>
          <w:color w:val="000000"/>
          <w:sz w:val="21"/>
          <w:szCs w:val="21"/>
        </w:rPr>
        <w:t>承建（承接）企业为</w:t>
      </w:r>
      <w:r>
        <w:rPr>
          <w:color w:val="000000"/>
          <w:sz w:val="21"/>
          <w:szCs w:val="21"/>
          <w:u w:val="single"/>
        </w:rPr>
        <w:t>（企业名称）</w:t>
      </w:r>
      <w:r>
        <w:rPr>
          <w:rFonts w:hint="eastAsia"/>
          <w:color w:val="000000"/>
          <w:sz w:val="21"/>
          <w:szCs w:val="21"/>
        </w:rPr>
        <w:t>，</w:t>
      </w:r>
      <w:r>
        <w:rPr>
          <w:color w:val="000000"/>
          <w:sz w:val="21"/>
          <w:szCs w:val="21"/>
        </w:rPr>
        <w:t>从业人员</w:t>
      </w:r>
      <w:r>
        <w:rPr>
          <w:color w:val="000000"/>
          <w:sz w:val="21"/>
          <w:szCs w:val="21"/>
          <w:u w:val="single"/>
        </w:rPr>
        <w:tab/>
      </w:r>
      <w:r>
        <w:rPr>
          <w:color w:val="000000"/>
          <w:sz w:val="21"/>
          <w:szCs w:val="21"/>
          <w:u w:val="single"/>
        </w:rPr>
        <w:tab/>
      </w:r>
      <w:r>
        <w:rPr>
          <w:rFonts w:hint="eastAsia"/>
          <w:color w:val="000000"/>
          <w:sz w:val="21"/>
          <w:szCs w:val="21"/>
          <w:u w:val="single"/>
        </w:rPr>
        <w:t xml:space="preserve">  </w:t>
      </w:r>
      <w:r>
        <w:rPr>
          <w:color w:val="000000"/>
          <w:sz w:val="21"/>
          <w:szCs w:val="21"/>
        </w:rPr>
        <w:t>人，营业收入为</w:t>
      </w:r>
      <w:r>
        <w:rPr>
          <w:rFonts w:hint="eastAsia"/>
          <w:color w:val="000000"/>
          <w:sz w:val="21"/>
          <w:szCs w:val="21"/>
          <w:u w:val="single"/>
        </w:rPr>
        <w:t xml:space="preserve">    </w:t>
      </w:r>
      <w:r>
        <w:rPr>
          <w:color w:val="000000"/>
          <w:sz w:val="21"/>
          <w:szCs w:val="21"/>
        </w:rPr>
        <w:t>万元，资产总额为</w:t>
      </w:r>
      <w:r>
        <w:rPr>
          <w:rFonts w:hint="eastAsia"/>
          <w:color w:val="000000"/>
          <w:sz w:val="21"/>
          <w:szCs w:val="21"/>
          <w:u w:val="single"/>
        </w:rPr>
        <w:t xml:space="preserve">     </w:t>
      </w:r>
      <w:r>
        <w:rPr>
          <w:color w:val="000000"/>
          <w:sz w:val="21"/>
          <w:szCs w:val="21"/>
        </w:rPr>
        <w:t>万元</w:t>
      </w:r>
      <w:r>
        <w:rPr>
          <w:rFonts w:hint="eastAsia"/>
          <w:color w:val="000000"/>
          <w:sz w:val="21"/>
          <w:szCs w:val="21"/>
        </w:rPr>
        <w:t>，</w:t>
      </w:r>
      <w:r>
        <w:rPr>
          <w:color w:val="000000"/>
          <w:sz w:val="21"/>
          <w:szCs w:val="21"/>
        </w:rPr>
        <w:t>属于</w:t>
      </w:r>
      <w:r>
        <w:rPr>
          <w:color w:val="000000"/>
          <w:sz w:val="21"/>
          <w:szCs w:val="21"/>
          <w:u w:val="single"/>
        </w:rPr>
        <w:t>（中型企业、小型企业、微型企业）</w:t>
      </w:r>
      <w:r>
        <w:rPr>
          <w:rFonts w:hint="eastAsia"/>
          <w:color w:val="000000"/>
          <w:sz w:val="21"/>
          <w:szCs w:val="21"/>
        </w:rPr>
        <w:t>；</w:t>
      </w:r>
      <w:r>
        <w:rPr>
          <w:color w:val="000000"/>
          <w:sz w:val="21"/>
          <w:szCs w:val="21"/>
        </w:rPr>
        <w:t xml:space="preserve"> </w:t>
      </w:r>
    </w:p>
    <w:p w14:paraId="36BC67D1">
      <w:pPr>
        <w:pStyle w:val="52"/>
        <w:spacing w:line="506" w:lineRule="exact"/>
        <w:ind w:firstLine="640"/>
        <w:jc w:val="both"/>
        <w:rPr>
          <w:color w:val="000000"/>
          <w:sz w:val="21"/>
          <w:szCs w:val="21"/>
        </w:rPr>
      </w:pPr>
      <w:r>
        <w:rPr>
          <w:rFonts w:hint="eastAsia"/>
          <w:color w:val="000000"/>
          <w:sz w:val="21"/>
          <w:szCs w:val="21"/>
        </w:rPr>
        <w:t>2.</w:t>
      </w:r>
      <w:r>
        <w:rPr>
          <w:rFonts w:hint="eastAsia"/>
          <w:color w:val="000000"/>
          <w:sz w:val="21"/>
          <w:szCs w:val="21"/>
          <w:u w:val="single"/>
        </w:rPr>
        <w:t xml:space="preserve">    </w:t>
      </w:r>
      <w:r>
        <w:rPr>
          <w:color w:val="000000"/>
          <w:sz w:val="21"/>
          <w:szCs w:val="21"/>
          <w:u w:val="single"/>
        </w:rPr>
        <w:t>（标的名称）</w:t>
      </w:r>
      <w:r>
        <w:rPr>
          <w:rFonts w:hint="eastAsia"/>
          <w:color w:val="000000"/>
          <w:sz w:val="21"/>
          <w:szCs w:val="21"/>
        </w:rPr>
        <w:t>，</w:t>
      </w:r>
      <w:r>
        <w:rPr>
          <w:color w:val="000000"/>
          <w:sz w:val="21"/>
          <w:szCs w:val="21"/>
        </w:rPr>
        <w:t>属于</w:t>
      </w:r>
      <w:r>
        <w:rPr>
          <w:rFonts w:hint="eastAsia"/>
          <w:color w:val="000000"/>
          <w:sz w:val="21"/>
          <w:szCs w:val="21"/>
          <w:u w:val="single"/>
        </w:rPr>
        <w:t xml:space="preserve">     </w:t>
      </w:r>
      <w:r>
        <w:rPr>
          <w:color w:val="000000"/>
          <w:sz w:val="21"/>
          <w:szCs w:val="21"/>
          <w:u w:val="single"/>
        </w:rPr>
        <w:t>（</w:t>
      </w:r>
      <w:r>
        <w:rPr>
          <w:rFonts w:hint="eastAsia"/>
          <w:color w:val="000000"/>
          <w:sz w:val="21"/>
          <w:szCs w:val="21"/>
          <w:u w:val="single"/>
        </w:rPr>
        <w:t>采购</w:t>
      </w:r>
      <w:r>
        <w:rPr>
          <w:color w:val="000000"/>
          <w:sz w:val="21"/>
          <w:szCs w:val="21"/>
          <w:u w:val="single"/>
        </w:rPr>
        <w:t>文件中明确的所属行业）行业</w:t>
      </w:r>
      <w:r>
        <w:rPr>
          <w:rFonts w:hint="eastAsia"/>
          <w:color w:val="000000"/>
          <w:sz w:val="21"/>
          <w:szCs w:val="21"/>
        </w:rPr>
        <w:t>；</w:t>
      </w:r>
      <w:r>
        <w:rPr>
          <w:color w:val="000000"/>
          <w:sz w:val="21"/>
          <w:szCs w:val="21"/>
        </w:rPr>
        <w:t>承建（承接）企业为</w:t>
      </w:r>
      <w:r>
        <w:rPr>
          <w:color w:val="000000"/>
          <w:sz w:val="21"/>
          <w:szCs w:val="21"/>
          <w:u w:val="single"/>
        </w:rPr>
        <w:t>（企业名称）</w:t>
      </w:r>
      <w:r>
        <w:rPr>
          <w:color w:val="000000"/>
          <w:sz w:val="21"/>
          <w:szCs w:val="21"/>
        </w:rPr>
        <w:t>、从业人员</w:t>
      </w:r>
      <w:r>
        <w:rPr>
          <w:color w:val="000000"/>
          <w:sz w:val="21"/>
          <w:szCs w:val="21"/>
          <w:u w:val="single"/>
        </w:rPr>
        <w:tab/>
      </w:r>
      <w:r>
        <w:rPr>
          <w:color w:val="000000"/>
          <w:sz w:val="21"/>
          <w:szCs w:val="21"/>
          <w:u w:val="single"/>
        </w:rPr>
        <w:tab/>
      </w:r>
      <w:r>
        <w:rPr>
          <w:rFonts w:hint="eastAsia"/>
          <w:color w:val="000000"/>
          <w:sz w:val="21"/>
          <w:szCs w:val="21"/>
          <w:u w:val="single"/>
        </w:rPr>
        <w:t xml:space="preserve">  </w:t>
      </w:r>
      <w:r>
        <w:rPr>
          <w:color w:val="000000"/>
          <w:sz w:val="21"/>
          <w:szCs w:val="21"/>
          <w:u w:val="single"/>
        </w:rPr>
        <w:tab/>
      </w:r>
      <w:r>
        <w:rPr>
          <w:color w:val="000000"/>
          <w:sz w:val="21"/>
          <w:szCs w:val="21"/>
        </w:rPr>
        <w:t>人，营业收入为</w:t>
      </w:r>
      <w:r>
        <w:rPr>
          <w:rFonts w:hint="eastAsia"/>
          <w:color w:val="000000"/>
          <w:sz w:val="21"/>
          <w:szCs w:val="21"/>
          <w:u w:val="single"/>
        </w:rPr>
        <w:t xml:space="preserve">    </w:t>
      </w:r>
      <w:r>
        <w:rPr>
          <w:color w:val="000000"/>
          <w:sz w:val="21"/>
          <w:szCs w:val="21"/>
        </w:rPr>
        <w:t>万元，资产总额为</w:t>
      </w:r>
      <w:r>
        <w:rPr>
          <w:rFonts w:hint="eastAsia"/>
          <w:color w:val="000000"/>
          <w:sz w:val="21"/>
          <w:szCs w:val="21"/>
          <w:u w:val="single"/>
        </w:rPr>
        <w:t xml:space="preserve">    </w:t>
      </w:r>
      <w:r>
        <w:rPr>
          <w:color w:val="000000"/>
          <w:sz w:val="21"/>
          <w:szCs w:val="21"/>
        </w:rPr>
        <w:t>万元，属于</w:t>
      </w:r>
      <w:r>
        <w:rPr>
          <w:color w:val="000000"/>
          <w:sz w:val="21"/>
          <w:szCs w:val="21"/>
          <w:u w:val="single"/>
        </w:rPr>
        <w:t>（中型企业、小型企业、微型企业）</w:t>
      </w:r>
      <w:r>
        <w:rPr>
          <w:rFonts w:hint="eastAsia"/>
          <w:color w:val="000000"/>
          <w:sz w:val="21"/>
          <w:szCs w:val="21"/>
        </w:rPr>
        <w:t>；</w:t>
      </w:r>
    </w:p>
    <w:p w14:paraId="4138D62B">
      <w:pPr>
        <w:pStyle w:val="52"/>
        <w:spacing w:line="506" w:lineRule="exact"/>
        <w:ind w:firstLine="640"/>
        <w:jc w:val="both"/>
        <w:rPr>
          <w:color w:val="000000"/>
          <w:sz w:val="21"/>
          <w:szCs w:val="21"/>
        </w:rPr>
      </w:pPr>
      <w:r>
        <w:rPr>
          <w:rFonts w:hint="eastAsia"/>
          <w:color w:val="000000"/>
          <w:sz w:val="21"/>
          <w:szCs w:val="21"/>
        </w:rPr>
        <w:t>……</w:t>
      </w:r>
    </w:p>
    <w:p w14:paraId="5301A665">
      <w:pPr>
        <w:pStyle w:val="52"/>
        <w:spacing w:line="499" w:lineRule="exact"/>
        <w:ind w:firstLine="640"/>
        <w:jc w:val="both"/>
        <w:rPr>
          <w:color w:val="000000"/>
          <w:sz w:val="21"/>
          <w:szCs w:val="21"/>
        </w:rPr>
      </w:pPr>
      <w:r>
        <w:rPr>
          <w:color w:val="000000"/>
          <w:sz w:val="21"/>
          <w:szCs w:val="21"/>
        </w:rPr>
        <w:t>以上企业，不属于大企业的分支机构，不存在控股股东为大企业的情形，也不存在与大企业的负责人为同一人的情形。</w:t>
      </w:r>
    </w:p>
    <w:p w14:paraId="58D009F9">
      <w:pPr>
        <w:pStyle w:val="52"/>
        <w:spacing w:after="40" w:line="499" w:lineRule="exact"/>
        <w:ind w:firstLine="640"/>
        <w:jc w:val="both"/>
        <w:rPr>
          <w:rFonts w:hint="eastAsia"/>
          <w:color w:val="000000"/>
          <w:sz w:val="21"/>
          <w:szCs w:val="21"/>
        </w:rPr>
      </w:pPr>
      <w:r>
        <w:rPr>
          <w:color w:val="000000"/>
          <w:sz w:val="21"/>
          <w:szCs w:val="21"/>
        </w:rPr>
        <w:t>本企业对上述声明内容的真实性</w:t>
      </w:r>
      <w:r>
        <w:rPr>
          <w:rFonts w:hint="eastAsia"/>
          <w:color w:val="000000"/>
          <w:sz w:val="21"/>
          <w:szCs w:val="21"/>
        </w:rPr>
        <w:t>负责</w:t>
      </w:r>
      <w:r>
        <w:rPr>
          <w:color w:val="000000"/>
          <w:sz w:val="21"/>
          <w:szCs w:val="21"/>
        </w:rPr>
        <w:t>。如有虚假，将依法承担相应责任。</w:t>
      </w:r>
    </w:p>
    <w:p w14:paraId="105E2081">
      <w:pPr>
        <w:pStyle w:val="52"/>
        <w:spacing w:after="40" w:line="499" w:lineRule="exact"/>
        <w:ind w:firstLine="640"/>
        <w:jc w:val="both"/>
        <w:rPr>
          <w:color w:val="000000"/>
          <w:sz w:val="21"/>
          <w:szCs w:val="21"/>
        </w:rPr>
      </w:pPr>
    </w:p>
    <w:p w14:paraId="6C6A7E8F">
      <w:pPr>
        <w:pStyle w:val="52"/>
        <w:spacing w:line="506" w:lineRule="exact"/>
        <w:ind w:firstLine="640"/>
        <w:jc w:val="both"/>
        <w:rPr>
          <w:rFonts w:hint="eastAsia" w:ascii="宋体" w:hAnsi="宋体" w:eastAsia="宋体" w:cs="Courier New"/>
          <w:szCs w:val="21"/>
          <w:u w:val="single"/>
          <w:lang w:eastAsia="zh-CN"/>
        </w:rPr>
      </w:pPr>
      <w:r>
        <w:rPr>
          <w:rFonts w:hint="eastAsia"/>
          <w:color w:val="000000"/>
          <w:sz w:val="21"/>
          <w:szCs w:val="21"/>
        </w:rPr>
        <w:t xml:space="preserve">                       </w:t>
      </w:r>
      <w:r>
        <w:rPr>
          <w:rFonts w:hint="eastAsia"/>
          <w:color w:val="000000"/>
          <w:sz w:val="21"/>
          <w:szCs w:val="21"/>
          <w:lang w:val="en-US" w:eastAsia="zh-CN"/>
        </w:rPr>
        <w:t xml:space="preserve">     </w:t>
      </w:r>
      <w:r>
        <w:rPr>
          <w:rFonts w:hint="eastAsia"/>
          <w:color w:val="000000"/>
          <w:sz w:val="21"/>
          <w:szCs w:val="21"/>
        </w:rPr>
        <w:t xml:space="preserve"> </w:t>
      </w:r>
      <w:r>
        <w:rPr>
          <w:rFonts w:hint="eastAsia"/>
          <w:color w:val="000000"/>
          <w:sz w:val="21"/>
          <w:szCs w:val="21"/>
          <w:lang w:val="en-US" w:eastAsia="zh-CN"/>
        </w:rPr>
        <w:t xml:space="preserve">    </w:t>
      </w:r>
      <w:r>
        <w:rPr>
          <w:rFonts w:hint="eastAsia"/>
          <w:color w:val="000000"/>
          <w:sz w:val="21"/>
          <w:szCs w:val="21"/>
        </w:rPr>
        <w:t xml:space="preserve">  </w:t>
      </w:r>
      <w:r>
        <w:rPr>
          <w:color w:val="000000"/>
          <w:sz w:val="21"/>
          <w:szCs w:val="21"/>
        </w:rPr>
        <w:t>企业名称（盖</w:t>
      </w:r>
      <w:r>
        <w:rPr>
          <w:rFonts w:hint="eastAsia"/>
          <w:color w:val="000000"/>
          <w:sz w:val="21"/>
          <w:szCs w:val="21"/>
          <w:lang w:eastAsia="zh-CN"/>
        </w:rPr>
        <w:t>公</w:t>
      </w:r>
      <w:r>
        <w:rPr>
          <w:color w:val="000000"/>
          <w:sz w:val="21"/>
          <w:szCs w:val="21"/>
        </w:rPr>
        <w:t>章）</w:t>
      </w:r>
      <w:r>
        <w:rPr>
          <w:rFonts w:hint="eastAsia"/>
          <w:color w:val="000000"/>
          <w:sz w:val="21"/>
          <w:szCs w:val="21"/>
          <w:lang w:eastAsia="zh-CN"/>
        </w:rPr>
        <w:t>：</w:t>
      </w:r>
    </w:p>
    <w:p w14:paraId="14DED634">
      <w:pPr>
        <w:adjustRightInd w:val="0"/>
        <w:snapToGrid w:val="0"/>
        <w:spacing w:line="400" w:lineRule="exact"/>
        <w:ind w:right="120"/>
        <w:jc w:val="center"/>
        <w:rPr>
          <w:rFonts w:hint="eastAsia" w:ascii="宋体" w:hAnsi="宋体"/>
          <w:sz w:val="21"/>
          <w:szCs w:val="21"/>
          <w:u w:val="single"/>
        </w:rPr>
      </w:pPr>
      <w:r>
        <w:rPr>
          <w:rFonts w:hint="eastAsia" w:ascii="宋体" w:hAnsi="宋体"/>
          <w:szCs w:val="21"/>
        </w:rPr>
        <w:t xml:space="preserve">           </w:t>
      </w:r>
      <w:r>
        <w:rPr>
          <w:rFonts w:hint="eastAsia" w:ascii="宋体" w:hAnsi="宋体"/>
          <w:sz w:val="21"/>
          <w:szCs w:val="21"/>
        </w:rPr>
        <w:t xml:space="preserve">  </w:t>
      </w:r>
      <w:r>
        <w:rPr>
          <w:rFonts w:hint="eastAsia" w:ascii="宋体" w:hAnsi="宋体"/>
          <w:sz w:val="21"/>
          <w:szCs w:val="21"/>
          <w:lang w:val="en-US" w:eastAsia="zh-CN"/>
        </w:rPr>
        <w:t xml:space="preserve">          </w:t>
      </w:r>
      <w:r>
        <w:rPr>
          <w:rFonts w:hint="eastAsia" w:ascii="宋体" w:hAnsi="宋体"/>
          <w:sz w:val="21"/>
          <w:szCs w:val="21"/>
        </w:rPr>
        <w:t xml:space="preserve">   日期：</w:t>
      </w:r>
      <w:r>
        <w:rPr>
          <w:rFonts w:hint="eastAsia" w:ascii="宋体" w:hAnsi="宋体"/>
          <w:sz w:val="21"/>
          <w:szCs w:val="21"/>
          <w:u w:val="single"/>
        </w:rPr>
        <w:t xml:space="preserve">      </w:t>
      </w:r>
      <w:r>
        <w:rPr>
          <w:rFonts w:hint="eastAsia" w:ascii="宋体" w:hAnsi="宋体"/>
          <w:sz w:val="21"/>
          <w:szCs w:val="21"/>
        </w:rPr>
        <w:t>年</w:t>
      </w:r>
      <w:r>
        <w:rPr>
          <w:rFonts w:hint="eastAsia" w:ascii="宋体" w:hAnsi="宋体"/>
          <w:sz w:val="21"/>
          <w:szCs w:val="21"/>
          <w:u w:val="single"/>
        </w:rPr>
        <w:t xml:space="preserve">     </w:t>
      </w:r>
      <w:r>
        <w:rPr>
          <w:rFonts w:hint="eastAsia" w:ascii="宋体" w:hAnsi="宋体"/>
          <w:sz w:val="21"/>
          <w:szCs w:val="21"/>
        </w:rPr>
        <w:t>月</w:t>
      </w:r>
      <w:r>
        <w:rPr>
          <w:rFonts w:hint="eastAsia" w:ascii="宋体" w:hAnsi="宋体"/>
          <w:sz w:val="21"/>
          <w:szCs w:val="21"/>
          <w:u w:val="single"/>
        </w:rPr>
        <w:t xml:space="preserve">     </w:t>
      </w:r>
      <w:r>
        <w:rPr>
          <w:rFonts w:hint="eastAsia" w:ascii="宋体" w:hAnsi="宋体"/>
          <w:sz w:val="21"/>
          <w:szCs w:val="21"/>
        </w:rPr>
        <w:t xml:space="preserve">日 </w:t>
      </w:r>
    </w:p>
    <w:p w14:paraId="7028D7C6">
      <w:pPr>
        <w:pStyle w:val="52"/>
        <w:spacing w:line="506" w:lineRule="exact"/>
        <w:ind w:firstLine="640"/>
        <w:jc w:val="both"/>
        <w:rPr>
          <w:color w:val="000000"/>
          <w:sz w:val="21"/>
          <w:szCs w:val="21"/>
        </w:rPr>
      </w:pPr>
    </w:p>
    <w:p w14:paraId="304400EE">
      <w:pPr>
        <w:pStyle w:val="51"/>
        <w:spacing w:after="0"/>
        <w:rPr>
          <w:rFonts w:hint="eastAsia"/>
          <w:color w:val="000000"/>
        </w:rPr>
      </w:pPr>
    </w:p>
    <w:p w14:paraId="5C8553D6">
      <w:pPr>
        <w:pStyle w:val="51"/>
        <w:adjustRightInd w:val="0"/>
        <w:snapToGrid w:val="0"/>
        <w:spacing w:after="0" w:line="360" w:lineRule="exact"/>
        <w:jc w:val="left"/>
        <w:rPr>
          <w:rFonts w:hint="eastAsia"/>
          <w:color w:val="000000"/>
          <w:sz w:val="21"/>
          <w:szCs w:val="21"/>
        </w:rPr>
      </w:pPr>
      <w:r>
        <w:rPr>
          <w:color w:val="000000"/>
          <w:sz w:val="21"/>
          <w:szCs w:val="21"/>
        </w:rPr>
        <w:t>备注：</w:t>
      </w:r>
    </w:p>
    <w:p w14:paraId="3FFF02ED">
      <w:pPr>
        <w:pStyle w:val="51"/>
        <w:adjustRightInd w:val="0"/>
        <w:snapToGrid w:val="0"/>
        <w:spacing w:after="0" w:line="360" w:lineRule="exact"/>
        <w:jc w:val="left"/>
        <w:rPr>
          <w:rFonts w:hint="eastAsia"/>
          <w:color w:val="000000"/>
          <w:sz w:val="21"/>
          <w:szCs w:val="21"/>
        </w:rPr>
      </w:pPr>
      <w:r>
        <w:rPr>
          <w:rFonts w:hint="eastAsia"/>
          <w:color w:val="000000"/>
          <w:sz w:val="21"/>
          <w:szCs w:val="21"/>
        </w:rPr>
        <w:t>1、</w:t>
      </w:r>
      <w:r>
        <w:rPr>
          <w:color w:val="000000"/>
          <w:sz w:val="21"/>
          <w:szCs w:val="21"/>
        </w:rPr>
        <w:t>从业人员、营业收入、资产总额填报上一年度数据，无上一年度数据的新成立企业可不填报</w:t>
      </w:r>
      <w:r>
        <w:rPr>
          <w:rFonts w:hint="eastAsia"/>
          <w:color w:val="000000"/>
          <w:sz w:val="21"/>
          <w:szCs w:val="21"/>
        </w:rPr>
        <w:t>相关数据</w:t>
      </w:r>
      <w:r>
        <w:rPr>
          <w:color w:val="000000"/>
          <w:sz w:val="21"/>
          <w:szCs w:val="21"/>
        </w:rPr>
        <w:t>。</w:t>
      </w:r>
    </w:p>
    <w:p w14:paraId="1020B1D3">
      <w:pPr>
        <w:pStyle w:val="51"/>
        <w:spacing w:after="0"/>
        <w:jc w:val="left"/>
        <w:rPr>
          <w:rFonts w:hint="eastAsia"/>
          <w:color w:val="000000"/>
          <w:sz w:val="21"/>
          <w:szCs w:val="21"/>
        </w:rPr>
      </w:pPr>
      <w:r>
        <w:rPr>
          <w:rFonts w:hint="eastAsia"/>
          <w:color w:val="000000"/>
          <w:sz w:val="21"/>
          <w:szCs w:val="21"/>
        </w:rPr>
        <w:t>2、采购文件中明确的所属行业名称是根据《关于印发中小企业划型标准规定的通知》（工信部联企业[2011]300号）规定确定。</w:t>
      </w:r>
    </w:p>
    <w:p w14:paraId="41B7BF4F">
      <w:pPr>
        <w:snapToGrid w:val="0"/>
        <w:spacing w:line="360" w:lineRule="exact"/>
        <w:ind w:firstLine="325" w:firstLineChars="135"/>
        <w:jc w:val="left"/>
        <w:rPr>
          <w:rFonts w:hint="eastAsia" w:ascii="宋体" w:hAnsi="宋体"/>
          <w:b/>
          <w:color w:val="000000"/>
          <w:szCs w:val="21"/>
        </w:rPr>
      </w:pPr>
    </w:p>
    <w:p w14:paraId="2D6F761E">
      <w:pPr>
        <w:pStyle w:val="21"/>
      </w:pPr>
    </w:p>
    <w:p w14:paraId="428FD06B">
      <w:r>
        <w:br w:type="page"/>
      </w:r>
    </w:p>
    <w:p w14:paraId="00C73F83">
      <w:pPr>
        <w:shd w:val="clear" w:color="auto" w:fill="FFFFFF"/>
        <w:spacing w:line="480" w:lineRule="atLeast"/>
        <w:ind w:firstLine="480"/>
        <w:jc w:val="center"/>
        <w:rPr>
          <w:rFonts w:hint="eastAsia" w:ascii="宋体" w:hAnsi="宋体" w:eastAsia="宋体" w:cs="宋体"/>
          <w:b/>
          <w:bCs/>
          <w:sz w:val="32"/>
          <w:szCs w:val="32"/>
        </w:rPr>
      </w:pPr>
      <w:r>
        <w:rPr>
          <w:rFonts w:hint="eastAsia" w:ascii="宋体" w:hAnsi="宋体" w:eastAsia="宋体" w:cs="宋体"/>
          <w:b/>
          <w:bCs/>
          <w:sz w:val="32"/>
          <w:szCs w:val="32"/>
        </w:rPr>
        <w:t>广西壮族自治区政府采购项目合同验收书</w:t>
      </w:r>
    </w:p>
    <w:p w14:paraId="7A5EF486">
      <w:pPr>
        <w:shd w:val="clear" w:color="auto" w:fill="FFFFFF"/>
        <w:snapToGrid w:val="0"/>
        <w:spacing w:line="320" w:lineRule="atLeast"/>
        <w:ind w:firstLine="315"/>
        <w:jc w:val="left"/>
        <w:rPr>
          <w:rFonts w:hint="eastAsia" w:asciiTheme="minorEastAsia" w:hAnsiTheme="minorEastAsia" w:eastAsiaTheme="minorEastAsia" w:cstheme="minorEastAsia"/>
          <w:kern w:val="0"/>
          <w:sz w:val="21"/>
          <w:szCs w:val="21"/>
        </w:rPr>
      </w:pPr>
    </w:p>
    <w:p w14:paraId="3515ED0C">
      <w:pPr>
        <w:shd w:val="clear" w:color="auto" w:fill="FFFFFF"/>
        <w:snapToGrid w:val="0"/>
        <w:spacing w:line="320" w:lineRule="atLeast"/>
        <w:ind w:firstLine="315"/>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根据政府采购项目（</w:t>
      </w:r>
      <w:r>
        <w:rPr>
          <w:rFonts w:hint="eastAsia" w:asciiTheme="minorEastAsia" w:hAnsiTheme="minorEastAsia" w:eastAsiaTheme="minorEastAsia" w:cstheme="minorEastAsia"/>
          <w:kern w:val="0"/>
          <w:sz w:val="21"/>
          <w:szCs w:val="21"/>
          <w:u w:val="single"/>
        </w:rPr>
        <w:t>采购合同编号：</w:t>
      </w:r>
      <w:r>
        <w:rPr>
          <w:rFonts w:hint="eastAsia" w:asciiTheme="minorEastAsia" w:hAnsiTheme="minorEastAsia" w:eastAsiaTheme="minorEastAsia" w:cstheme="minorEastAsia"/>
          <w:kern w:val="0"/>
          <w:sz w:val="21"/>
          <w:szCs w:val="21"/>
          <w:u w:val="single"/>
        </w:rPr>
        <w:softHyphen/>
      </w:r>
      <w:r>
        <w:rPr>
          <w:rFonts w:hint="eastAsia" w:asciiTheme="minorEastAsia" w:hAnsiTheme="minorEastAsia" w:eastAsiaTheme="minorEastAsia" w:cstheme="minorEastAsia"/>
          <w:kern w:val="0"/>
          <w:sz w:val="21"/>
          <w:szCs w:val="21"/>
        </w:rPr>
        <w:t>）的约定，我单位对（</w:t>
      </w:r>
      <w:r>
        <w:rPr>
          <w:rFonts w:hint="eastAsia" w:asciiTheme="minorEastAsia" w:hAnsiTheme="minorEastAsia" w:eastAsiaTheme="minorEastAsia" w:cstheme="minorEastAsia"/>
          <w:kern w:val="0"/>
          <w:sz w:val="21"/>
          <w:szCs w:val="21"/>
          <w:u w:val="single"/>
        </w:rPr>
        <w:t xml:space="preserve"> 项目名称 </w:t>
      </w:r>
      <w:r>
        <w:rPr>
          <w:rFonts w:hint="eastAsia" w:asciiTheme="minorEastAsia" w:hAnsiTheme="minorEastAsia" w:eastAsiaTheme="minorEastAsia" w:cstheme="minorEastAsia"/>
          <w:kern w:val="0"/>
          <w:sz w:val="21"/>
          <w:szCs w:val="21"/>
        </w:rPr>
        <w:t>） 政府采购项目中标（或者成交）投标人（</w:t>
      </w:r>
      <w:r>
        <w:rPr>
          <w:rFonts w:hint="eastAsia" w:asciiTheme="minorEastAsia" w:hAnsiTheme="minorEastAsia" w:eastAsiaTheme="minorEastAsia" w:cstheme="minorEastAsia"/>
          <w:kern w:val="0"/>
          <w:sz w:val="21"/>
          <w:szCs w:val="21"/>
          <w:u w:val="single"/>
        </w:rPr>
        <w:t xml:space="preserve"> 公司名称 </w:t>
      </w:r>
      <w:r>
        <w:rPr>
          <w:rFonts w:hint="eastAsia" w:asciiTheme="minorEastAsia" w:hAnsiTheme="minorEastAsia" w:eastAsiaTheme="minorEastAsia" w:cstheme="minorEastAsia"/>
          <w:kern w:val="0"/>
          <w:sz w:val="21"/>
          <w:szCs w:val="21"/>
        </w:rPr>
        <w:t>） 提供的货物（或者工程、服务）进行了验收，验收情况如下：</w:t>
      </w:r>
    </w:p>
    <w:tbl>
      <w:tblPr>
        <w:tblStyle w:val="22"/>
        <w:tblW w:w="9371" w:type="dxa"/>
        <w:jc w:val="center"/>
        <w:tblLayout w:type="fixed"/>
        <w:tblCellMar>
          <w:top w:w="0" w:type="dxa"/>
          <w:left w:w="0" w:type="dxa"/>
          <w:bottom w:w="0" w:type="dxa"/>
          <w:right w:w="0" w:type="dxa"/>
        </w:tblCellMar>
      </w:tblPr>
      <w:tblGrid>
        <w:gridCol w:w="1331"/>
        <w:gridCol w:w="1921"/>
        <w:gridCol w:w="798"/>
        <w:gridCol w:w="102"/>
        <w:gridCol w:w="2002"/>
        <w:gridCol w:w="178"/>
        <w:gridCol w:w="685"/>
        <w:gridCol w:w="2354"/>
      </w:tblGrid>
      <w:tr w14:paraId="5B1EAA14">
        <w:tblPrEx>
          <w:tblCellMar>
            <w:top w:w="0" w:type="dxa"/>
            <w:left w:w="0" w:type="dxa"/>
            <w:bottom w:w="0" w:type="dxa"/>
            <w:right w:w="0" w:type="dxa"/>
          </w:tblCellMar>
        </w:tblPrEx>
        <w:trPr>
          <w:trHeight w:val="497" w:hRule="atLeast"/>
          <w:jc w:val="center"/>
        </w:trPr>
        <w:tc>
          <w:tcPr>
            <w:tcW w:w="3252" w:type="dxa"/>
            <w:gridSpan w:val="2"/>
            <w:tcBorders>
              <w:top w:val="single" w:color="auto" w:sz="8" w:space="0"/>
              <w:left w:val="single" w:color="auto" w:sz="8" w:space="0"/>
              <w:bottom w:val="single" w:color="auto" w:sz="8" w:space="0"/>
              <w:right w:val="single" w:color="auto" w:sz="8" w:space="0"/>
            </w:tcBorders>
            <w:noWrap/>
            <w:vAlign w:val="center"/>
          </w:tcPr>
          <w:p w14:paraId="5F527C61">
            <w:pPr>
              <w:snapToGrid w:val="0"/>
              <w:spacing w:before="100" w:beforeAutospacing="1" w:after="100" w:afterAutospacing="1" w:line="320" w:lineRule="atLeas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验收方式：</w:t>
            </w:r>
          </w:p>
        </w:tc>
        <w:tc>
          <w:tcPr>
            <w:tcW w:w="6119" w:type="dxa"/>
            <w:gridSpan w:val="6"/>
            <w:tcBorders>
              <w:top w:val="single" w:color="auto" w:sz="8" w:space="0"/>
              <w:left w:val="nil"/>
              <w:bottom w:val="single" w:color="auto" w:sz="8" w:space="0"/>
              <w:right w:val="single" w:color="auto" w:sz="8" w:space="0"/>
            </w:tcBorders>
            <w:noWrap/>
            <w:vAlign w:val="center"/>
          </w:tcPr>
          <w:p w14:paraId="7E80419D">
            <w:pPr>
              <w:snapToGrid w:val="0"/>
              <w:spacing w:before="100" w:beforeAutospacing="1" w:after="100" w:afterAutospacing="1" w:line="320" w:lineRule="atLeas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□自行验收 □委托验收</w:t>
            </w:r>
          </w:p>
        </w:tc>
      </w:tr>
      <w:tr w14:paraId="1667305B">
        <w:tblPrEx>
          <w:tblCellMar>
            <w:top w:w="0" w:type="dxa"/>
            <w:left w:w="0" w:type="dxa"/>
            <w:bottom w:w="0" w:type="dxa"/>
            <w:right w:w="0" w:type="dxa"/>
          </w:tblCellMar>
        </w:tblPrEx>
        <w:trPr>
          <w:trHeight w:val="622" w:hRule="atLeast"/>
          <w:jc w:val="center"/>
        </w:trPr>
        <w:tc>
          <w:tcPr>
            <w:tcW w:w="1331" w:type="dxa"/>
            <w:tcBorders>
              <w:top w:val="nil"/>
              <w:left w:val="single" w:color="auto" w:sz="8" w:space="0"/>
              <w:bottom w:val="single" w:color="auto" w:sz="8" w:space="0"/>
              <w:right w:val="single" w:color="auto" w:sz="8" w:space="0"/>
            </w:tcBorders>
            <w:noWrap/>
            <w:vAlign w:val="center"/>
          </w:tcPr>
          <w:p w14:paraId="0EBDEABC">
            <w:pPr>
              <w:snapToGrid w:val="0"/>
              <w:spacing w:before="100" w:beforeAutospacing="1" w:after="100" w:afterAutospacing="1" w:line="320" w:lineRule="atLeas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序号</w:t>
            </w:r>
          </w:p>
        </w:tc>
        <w:tc>
          <w:tcPr>
            <w:tcW w:w="1921" w:type="dxa"/>
            <w:tcBorders>
              <w:top w:val="nil"/>
              <w:left w:val="nil"/>
              <w:bottom w:val="single" w:color="auto" w:sz="8" w:space="0"/>
              <w:right w:val="single" w:color="auto" w:sz="8" w:space="0"/>
            </w:tcBorders>
            <w:noWrap/>
            <w:vAlign w:val="center"/>
          </w:tcPr>
          <w:p w14:paraId="56C5ADDF">
            <w:pPr>
              <w:snapToGrid w:val="0"/>
              <w:spacing w:before="100" w:beforeAutospacing="1" w:after="100" w:afterAutospacing="1" w:line="320" w:lineRule="atLeas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名 称</w:t>
            </w:r>
          </w:p>
        </w:tc>
        <w:tc>
          <w:tcPr>
            <w:tcW w:w="2902" w:type="dxa"/>
            <w:gridSpan w:val="3"/>
            <w:tcBorders>
              <w:top w:val="nil"/>
              <w:left w:val="nil"/>
              <w:bottom w:val="single" w:color="auto" w:sz="8" w:space="0"/>
              <w:right w:val="single" w:color="auto" w:sz="8" w:space="0"/>
            </w:tcBorders>
            <w:noWrap/>
            <w:vAlign w:val="center"/>
          </w:tcPr>
          <w:p w14:paraId="78289D05">
            <w:pPr>
              <w:snapToGrid w:val="0"/>
              <w:spacing w:before="100" w:beforeAutospacing="1" w:after="100" w:afterAutospacing="1" w:line="320" w:lineRule="atLeas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货物型号规格、标准及配置等（或者服务内容、标准）</w:t>
            </w:r>
          </w:p>
        </w:tc>
        <w:tc>
          <w:tcPr>
            <w:tcW w:w="863" w:type="dxa"/>
            <w:gridSpan w:val="2"/>
            <w:tcBorders>
              <w:top w:val="nil"/>
              <w:left w:val="nil"/>
              <w:bottom w:val="single" w:color="auto" w:sz="8" w:space="0"/>
              <w:right w:val="single" w:color="auto" w:sz="8" w:space="0"/>
            </w:tcBorders>
            <w:noWrap/>
            <w:vAlign w:val="center"/>
          </w:tcPr>
          <w:p w14:paraId="6B857410">
            <w:pPr>
              <w:snapToGrid w:val="0"/>
              <w:spacing w:before="100" w:beforeAutospacing="1" w:after="100" w:afterAutospacing="1" w:line="320" w:lineRule="atLeas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数量</w:t>
            </w:r>
          </w:p>
        </w:tc>
        <w:tc>
          <w:tcPr>
            <w:tcW w:w="2354" w:type="dxa"/>
            <w:tcBorders>
              <w:top w:val="nil"/>
              <w:left w:val="nil"/>
              <w:bottom w:val="single" w:color="auto" w:sz="8" w:space="0"/>
              <w:right w:val="single" w:color="auto" w:sz="8" w:space="0"/>
            </w:tcBorders>
            <w:noWrap/>
            <w:vAlign w:val="center"/>
          </w:tcPr>
          <w:p w14:paraId="0B51B897">
            <w:pPr>
              <w:snapToGrid w:val="0"/>
              <w:spacing w:before="100" w:beforeAutospacing="1" w:after="100" w:afterAutospacing="1" w:line="320" w:lineRule="atLeas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金 额</w:t>
            </w:r>
          </w:p>
        </w:tc>
      </w:tr>
      <w:tr w14:paraId="5C8D1443">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ign w:val="center"/>
          </w:tcPr>
          <w:p w14:paraId="622D1D5F">
            <w:pPr>
              <w:spacing w:before="100" w:beforeAutospacing="1" w:after="100" w:afterAutospacing="1" w:line="240" w:lineRule="atLeast"/>
              <w:jc w:val="center"/>
              <w:rPr>
                <w:rFonts w:hint="eastAsia" w:asciiTheme="minorEastAsia" w:hAnsiTheme="minorEastAsia" w:eastAsiaTheme="minorEastAsia" w:cstheme="minorEastAsia"/>
                <w:kern w:val="0"/>
                <w:sz w:val="21"/>
                <w:szCs w:val="21"/>
              </w:rPr>
            </w:pPr>
          </w:p>
        </w:tc>
        <w:tc>
          <w:tcPr>
            <w:tcW w:w="1921" w:type="dxa"/>
            <w:tcBorders>
              <w:top w:val="nil"/>
              <w:left w:val="nil"/>
              <w:bottom w:val="single" w:color="auto" w:sz="8" w:space="0"/>
              <w:right w:val="single" w:color="auto" w:sz="8" w:space="0"/>
            </w:tcBorders>
            <w:noWrap/>
            <w:vAlign w:val="center"/>
          </w:tcPr>
          <w:p w14:paraId="27952C48">
            <w:pPr>
              <w:spacing w:before="100" w:beforeAutospacing="1" w:after="100" w:afterAutospacing="1" w:line="240" w:lineRule="atLeast"/>
              <w:jc w:val="center"/>
              <w:rPr>
                <w:rFonts w:hint="eastAsia" w:asciiTheme="minorEastAsia" w:hAnsiTheme="minorEastAsia" w:eastAsiaTheme="minorEastAsia" w:cstheme="minorEastAsia"/>
                <w:kern w:val="0"/>
                <w:sz w:val="21"/>
                <w:szCs w:val="21"/>
              </w:rPr>
            </w:pPr>
          </w:p>
        </w:tc>
        <w:tc>
          <w:tcPr>
            <w:tcW w:w="2902" w:type="dxa"/>
            <w:gridSpan w:val="3"/>
            <w:tcBorders>
              <w:top w:val="nil"/>
              <w:left w:val="nil"/>
              <w:bottom w:val="single" w:color="auto" w:sz="8" w:space="0"/>
              <w:right w:val="single" w:color="auto" w:sz="8" w:space="0"/>
            </w:tcBorders>
            <w:noWrap/>
            <w:vAlign w:val="center"/>
          </w:tcPr>
          <w:p w14:paraId="0EAB3596">
            <w:pPr>
              <w:spacing w:before="100" w:beforeAutospacing="1" w:after="100" w:afterAutospacing="1" w:line="240" w:lineRule="atLeast"/>
              <w:jc w:val="center"/>
              <w:rPr>
                <w:rFonts w:hint="eastAsia" w:asciiTheme="minorEastAsia" w:hAnsiTheme="minorEastAsia" w:eastAsiaTheme="minorEastAsia" w:cstheme="minorEastAsia"/>
                <w:kern w:val="0"/>
                <w:sz w:val="21"/>
                <w:szCs w:val="21"/>
              </w:rPr>
            </w:pPr>
          </w:p>
        </w:tc>
        <w:tc>
          <w:tcPr>
            <w:tcW w:w="863" w:type="dxa"/>
            <w:gridSpan w:val="2"/>
            <w:tcBorders>
              <w:top w:val="nil"/>
              <w:left w:val="nil"/>
              <w:bottom w:val="single" w:color="auto" w:sz="8" w:space="0"/>
              <w:right w:val="single" w:color="auto" w:sz="8" w:space="0"/>
            </w:tcBorders>
            <w:noWrap/>
            <w:vAlign w:val="center"/>
          </w:tcPr>
          <w:p w14:paraId="7E91A997">
            <w:pPr>
              <w:spacing w:before="100" w:beforeAutospacing="1" w:after="100" w:afterAutospacing="1" w:line="240" w:lineRule="atLeast"/>
              <w:jc w:val="center"/>
              <w:rPr>
                <w:rFonts w:hint="eastAsia" w:asciiTheme="minorEastAsia" w:hAnsiTheme="minorEastAsia" w:eastAsiaTheme="minorEastAsia" w:cstheme="minorEastAsia"/>
                <w:kern w:val="0"/>
                <w:sz w:val="21"/>
                <w:szCs w:val="21"/>
              </w:rPr>
            </w:pPr>
          </w:p>
        </w:tc>
        <w:tc>
          <w:tcPr>
            <w:tcW w:w="2354" w:type="dxa"/>
            <w:tcBorders>
              <w:top w:val="nil"/>
              <w:left w:val="nil"/>
              <w:bottom w:val="single" w:color="auto" w:sz="8" w:space="0"/>
              <w:right w:val="single" w:color="auto" w:sz="8" w:space="0"/>
            </w:tcBorders>
            <w:noWrap/>
            <w:vAlign w:val="center"/>
          </w:tcPr>
          <w:p w14:paraId="010E5268">
            <w:pPr>
              <w:spacing w:before="100" w:beforeAutospacing="1" w:after="100" w:afterAutospacing="1" w:line="240" w:lineRule="atLeast"/>
              <w:jc w:val="center"/>
              <w:rPr>
                <w:rFonts w:hint="eastAsia" w:asciiTheme="minorEastAsia" w:hAnsiTheme="minorEastAsia" w:eastAsiaTheme="minorEastAsia" w:cstheme="minorEastAsia"/>
                <w:kern w:val="0"/>
                <w:sz w:val="21"/>
                <w:szCs w:val="21"/>
              </w:rPr>
            </w:pPr>
          </w:p>
        </w:tc>
      </w:tr>
      <w:tr w14:paraId="029C04D2">
        <w:trPr>
          <w:trHeight w:val="487" w:hRule="atLeast"/>
          <w:jc w:val="center"/>
        </w:trPr>
        <w:tc>
          <w:tcPr>
            <w:tcW w:w="1331" w:type="dxa"/>
            <w:tcBorders>
              <w:top w:val="nil"/>
              <w:left w:val="single" w:color="auto" w:sz="8" w:space="0"/>
              <w:bottom w:val="single" w:color="auto" w:sz="8" w:space="0"/>
              <w:right w:val="single" w:color="auto" w:sz="8" w:space="0"/>
            </w:tcBorders>
            <w:noWrap/>
            <w:vAlign w:val="center"/>
          </w:tcPr>
          <w:p w14:paraId="6A022A6E">
            <w:pPr>
              <w:spacing w:before="100" w:beforeAutospacing="1" w:after="100" w:afterAutospacing="1" w:line="240" w:lineRule="atLeast"/>
              <w:jc w:val="center"/>
              <w:rPr>
                <w:rFonts w:hint="eastAsia" w:asciiTheme="minorEastAsia" w:hAnsiTheme="minorEastAsia" w:eastAsiaTheme="minorEastAsia" w:cstheme="minorEastAsia"/>
                <w:kern w:val="0"/>
                <w:sz w:val="21"/>
                <w:szCs w:val="21"/>
              </w:rPr>
            </w:pPr>
          </w:p>
        </w:tc>
        <w:tc>
          <w:tcPr>
            <w:tcW w:w="1921" w:type="dxa"/>
            <w:tcBorders>
              <w:top w:val="nil"/>
              <w:left w:val="nil"/>
              <w:bottom w:val="single" w:color="auto" w:sz="8" w:space="0"/>
              <w:right w:val="single" w:color="auto" w:sz="8" w:space="0"/>
            </w:tcBorders>
            <w:noWrap/>
            <w:vAlign w:val="center"/>
          </w:tcPr>
          <w:p w14:paraId="0C20F335">
            <w:pPr>
              <w:spacing w:before="100" w:beforeAutospacing="1" w:after="100" w:afterAutospacing="1" w:line="240" w:lineRule="atLeast"/>
              <w:jc w:val="center"/>
              <w:rPr>
                <w:rFonts w:hint="eastAsia" w:asciiTheme="minorEastAsia" w:hAnsiTheme="minorEastAsia" w:eastAsiaTheme="minorEastAsia" w:cstheme="minorEastAsia"/>
                <w:kern w:val="0"/>
                <w:sz w:val="21"/>
                <w:szCs w:val="21"/>
              </w:rPr>
            </w:pPr>
          </w:p>
        </w:tc>
        <w:tc>
          <w:tcPr>
            <w:tcW w:w="2902" w:type="dxa"/>
            <w:gridSpan w:val="3"/>
            <w:tcBorders>
              <w:top w:val="nil"/>
              <w:left w:val="nil"/>
              <w:bottom w:val="single" w:color="auto" w:sz="8" w:space="0"/>
              <w:right w:val="single" w:color="auto" w:sz="8" w:space="0"/>
            </w:tcBorders>
            <w:noWrap/>
            <w:vAlign w:val="center"/>
          </w:tcPr>
          <w:p w14:paraId="204E16F6">
            <w:pPr>
              <w:spacing w:before="100" w:beforeAutospacing="1" w:after="100" w:afterAutospacing="1" w:line="240" w:lineRule="atLeast"/>
              <w:jc w:val="center"/>
              <w:rPr>
                <w:rFonts w:hint="eastAsia" w:asciiTheme="minorEastAsia" w:hAnsiTheme="minorEastAsia" w:eastAsiaTheme="minorEastAsia" w:cstheme="minorEastAsia"/>
                <w:kern w:val="0"/>
                <w:sz w:val="21"/>
                <w:szCs w:val="21"/>
              </w:rPr>
            </w:pPr>
          </w:p>
        </w:tc>
        <w:tc>
          <w:tcPr>
            <w:tcW w:w="863" w:type="dxa"/>
            <w:gridSpan w:val="2"/>
            <w:tcBorders>
              <w:top w:val="nil"/>
              <w:left w:val="nil"/>
              <w:bottom w:val="single" w:color="auto" w:sz="8" w:space="0"/>
              <w:right w:val="single" w:color="auto" w:sz="8" w:space="0"/>
            </w:tcBorders>
            <w:noWrap/>
            <w:vAlign w:val="center"/>
          </w:tcPr>
          <w:p w14:paraId="660F98DC">
            <w:pPr>
              <w:spacing w:before="100" w:beforeAutospacing="1" w:after="100" w:afterAutospacing="1" w:line="240" w:lineRule="atLeast"/>
              <w:jc w:val="center"/>
              <w:rPr>
                <w:rFonts w:hint="eastAsia" w:asciiTheme="minorEastAsia" w:hAnsiTheme="minorEastAsia" w:eastAsiaTheme="minorEastAsia" w:cstheme="minorEastAsia"/>
                <w:kern w:val="0"/>
                <w:sz w:val="21"/>
                <w:szCs w:val="21"/>
              </w:rPr>
            </w:pPr>
          </w:p>
        </w:tc>
        <w:tc>
          <w:tcPr>
            <w:tcW w:w="2354" w:type="dxa"/>
            <w:tcBorders>
              <w:top w:val="nil"/>
              <w:left w:val="nil"/>
              <w:bottom w:val="single" w:color="auto" w:sz="8" w:space="0"/>
              <w:right w:val="single" w:color="auto" w:sz="8" w:space="0"/>
            </w:tcBorders>
            <w:noWrap/>
            <w:vAlign w:val="center"/>
          </w:tcPr>
          <w:p w14:paraId="3A6ABFB1">
            <w:pPr>
              <w:spacing w:before="100" w:beforeAutospacing="1" w:after="100" w:afterAutospacing="1" w:line="240" w:lineRule="atLeast"/>
              <w:jc w:val="center"/>
              <w:rPr>
                <w:rFonts w:hint="eastAsia" w:asciiTheme="minorEastAsia" w:hAnsiTheme="minorEastAsia" w:eastAsiaTheme="minorEastAsia" w:cstheme="minorEastAsia"/>
                <w:kern w:val="0"/>
                <w:sz w:val="21"/>
                <w:szCs w:val="21"/>
              </w:rPr>
            </w:pPr>
          </w:p>
        </w:tc>
      </w:tr>
      <w:tr w14:paraId="78DC62BD">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ign w:val="center"/>
          </w:tcPr>
          <w:p w14:paraId="6512766D">
            <w:pPr>
              <w:spacing w:before="100" w:beforeAutospacing="1" w:after="100" w:afterAutospacing="1" w:line="240" w:lineRule="atLeast"/>
              <w:jc w:val="center"/>
              <w:rPr>
                <w:rFonts w:hint="eastAsia" w:asciiTheme="minorEastAsia" w:hAnsiTheme="minorEastAsia" w:eastAsiaTheme="minorEastAsia" w:cstheme="minorEastAsia"/>
                <w:kern w:val="0"/>
                <w:sz w:val="21"/>
                <w:szCs w:val="21"/>
              </w:rPr>
            </w:pPr>
          </w:p>
        </w:tc>
        <w:tc>
          <w:tcPr>
            <w:tcW w:w="1921" w:type="dxa"/>
            <w:tcBorders>
              <w:top w:val="nil"/>
              <w:left w:val="nil"/>
              <w:bottom w:val="single" w:color="auto" w:sz="8" w:space="0"/>
              <w:right w:val="single" w:color="auto" w:sz="8" w:space="0"/>
            </w:tcBorders>
            <w:noWrap/>
            <w:vAlign w:val="center"/>
          </w:tcPr>
          <w:p w14:paraId="7B7E6D8C">
            <w:pPr>
              <w:spacing w:before="100" w:beforeAutospacing="1" w:after="100" w:afterAutospacing="1" w:line="240" w:lineRule="atLeast"/>
              <w:jc w:val="center"/>
              <w:rPr>
                <w:rFonts w:hint="eastAsia" w:asciiTheme="minorEastAsia" w:hAnsiTheme="minorEastAsia" w:eastAsiaTheme="minorEastAsia" w:cstheme="minorEastAsia"/>
                <w:kern w:val="0"/>
                <w:sz w:val="21"/>
                <w:szCs w:val="21"/>
              </w:rPr>
            </w:pPr>
          </w:p>
        </w:tc>
        <w:tc>
          <w:tcPr>
            <w:tcW w:w="2902" w:type="dxa"/>
            <w:gridSpan w:val="3"/>
            <w:tcBorders>
              <w:top w:val="nil"/>
              <w:left w:val="nil"/>
              <w:bottom w:val="single" w:color="auto" w:sz="8" w:space="0"/>
              <w:right w:val="single" w:color="auto" w:sz="8" w:space="0"/>
            </w:tcBorders>
            <w:noWrap/>
            <w:vAlign w:val="center"/>
          </w:tcPr>
          <w:p w14:paraId="249C0657">
            <w:pPr>
              <w:spacing w:before="100" w:beforeAutospacing="1" w:after="100" w:afterAutospacing="1" w:line="240" w:lineRule="atLeast"/>
              <w:jc w:val="center"/>
              <w:rPr>
                <w:rFonts w:hint="eastAsia" w:asciiTheme="minorEastAsia" w:hAnsiTheme="minorEastAsia" w:eastAsiaTheme="minorEastAsia" w:cstheme="minorEastAsia"/>
                <w:kern w:val="0"/>
                <w:sz w:val="21"/>
                <w:szCs w:val="21"/>
              </w:rPr>
            </w:pPr>
          </w:p>
        </w:tc>
        <w:tc>
          <w:tcPr>
            <w:tcW w:w="863" w:type="dxa"/>
            <w:gridSpan w:val="2"/>
            <w:tcBorders>
              <w:top w:val="nil"/>
              <w:left w:val="nil"/>
              <w:bottom w:val="single" w:color="auto" w:sz="8" w:space="0"/>
              <w:right w:val="single" w:color="auto" w:sz="8" w:space="0"/>
            </w:tcBorders>
            <w:noWrap/>
            <w:vAlign w:val="center"/>
          </w:tcPr>
          <w:p w14:paraId="3948F456">
            <w:pPr>
              <w:spacing w:before="100" w:beforeAutospacing="1" w:after="100" w:afterAutospacing="1" w:line="240" w:lineRule="atLeast"/>
              <w:jc w:val="center"/>
              <w:rPr>
                <w:rFonts w:hint="eastAsia" w:asciiTheme="minorEastAsia" w:hAnsiTheme="minorEastAsia" w:eastAsiaTheme="minorEastAsia" w:cstheme="minorEastAsia"/>
                <w:kern w:val="0"/>
                <w:sz w:val="21"/>
                <w:szCs w:val="21"/>
              </w:rPr>
            </w:pPr>
          </w:p>
        </w:tc>
        <w:tc>
          <w:tcPr>
            <w:tcW w:w="2354" w:type="dxa"/>
            <w:tcBorders>
              <w:top w:val="nil"/>
              <w:left w:val="nil"/>
              <w:bottom w:val="single" w:color="auto" w:sz="8" w:space="0"/>
              <w:right w:val="single" w:color="auto" w:sz="8" w:space="0"/>
            </w:tcBorders>
            <w:noWrap/>
            <w:vAlign w:val="center"/>
          </w:tcPr>
          <w:p w14:paraId="44A8E93B">
            <w:pPr>
              <w:spacing w:before="100" w:beforeAutospacing="1" w:after="100" w:afterAutospacing="1" w:line="240" w:lineRule="atLeast"/>
              <w:jc w:val="center"/>
              <w:rPr>
                <w:rFonts w:hint="eastAsia" w:asciiTheme="minorEastAsia" w:hAnsiTheme="minorEastAsia" w:eastAsiaTheme="minorEastAsia" w:cstheme="minorEastAsia"/>
                <w:kern w:val="0"/>
                <w:sz w:val="21"/>
                <w:szCs w:val="21"/>
              </w:rPr>
            </w:pPr>
          </w:p>
        </w:tc>
      </w:tr>
      <w:tr w14:paraId="7B7F514C">
        <w:tblPrEx>
          <w:tblCellMar>
            <w:top w:w="0" w:type="dxa"/>
            <w:left w:w="0" w:type="dxa"/>
            <w:bottom w:w="0" w:type="dxa"/>
            <w:right w:w="0" w:type="dxa"/>
          </w:tblCellMar>
        </w:tblPrEx>
        <w:trPr>
          <w:trHeight w:val="487" w:hRule="atLeast"/>
          <w:jc w:val="center"/>
        </w:trPr>
        <w:tc>
          <w:tcPr>
            <w:tcW w:w="6154" w:type="dxa"/>
            <w:gridSpan w:val="5"/>
            <w:tcBorders>
              <w:top w:val="nil"/>
              <w:left w:val="single" w:color="auto" w:sz="8" w:space="0"/>
              <w:bottom w:val="single" w:color="auto" w:sz="8" w:space="0"/>
              <w:right w:val="single" w:color="auto" w:sz="8" w:space="0"/>
            </w:tcBorders>
            <w:noWrap/>
            <w:vAlign w:val="center"/>
          </w:tcPr>
          <w:p w14:paraId="69CD29B9">
            <w:pPr>
              <w:snapToGrid w:val="0"/>
              <w:spacing w:before="100" w:beforeAutospacing="1" w:after="100" w:afterAutospacing="1" w:line="320" w:lineRule="atLeas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合 计</w:t>
            </w:r>
          </w:p>
        </w:tc>
        <w:tc>
          <w:tcPr>
            <w:tcW w:w="863" w:type="dxa"/>
            <w:gridSpan w:val="2"/>
            <w:tcBorders>
              <w:top w:val="nil"/>
              <w:left w:val="nil"/>
              <w:bottom w:val="single" w:color="auto" w:sz="8" w:space="0"/>
              <w:right w:val="single" w:color="auto" w:sz="8" w:space="0"/>
            </w:tcBorders>
            <w:noWrap/>
            <w:vAlign w:val="center"/>
          </w:tcPr>
          <w:p w14:paraId="332CA686">
            <w:pPr>
              <w:spacing w:before="100" w:beforeAutospacing="1" w:after="100" w:afterAutospacing="1" w:line="240" w:lineRule="atLeast"/>
              <w:jc w:val="center"/>
              <w:rPr>
                <w:rFonts w:hint="eastAsia" w:asciiTheme="minorEastAsia" w:hAnsiTheme="minorEastAsia" w:eastAsiaTheme="minorEastAsia" w:cstheme="minorEastAsia"/>
                <w:kern w:val="0"/>
                <w:sz w:val="21"/>
                <w:szCs w:val="21"/>
              </w:rPr>
            </w:pPr>
          </w:p>
        </w:tc>
        <w:tc>
          <w:tcPr>
            <w:tcW w:w="2354" w:type="dxa"/>
            <w:tcBorders>
              <w:top w:val="nil"/>
              <w:left w:val="nil"/>
              <w:bottom w:val="single" w:color="auto" w:sz="8" w:space="0"/>
              <w:right w:val="single" w:color="auto" w:sz="8" w:space="0"/>
            </w:tcBorders>
            <w:noWrap/>
            <w:vAlign w:val="center"/>
          </w:tcPr>
          <w:p w14:paraId="3709D6C2">
            <w:pPr>
              <w:spacing w:before="100" w:beforeAutospacing="1" w:after="100" w:afterAutospacing="1" w:line="240" w:lineRule="atLeast"/>
              <w:jc w:val="center"/>
              <w:rPr>
                <w:rFonts w:hint="eastAsia" w:asciiTheme="minorEastAsia" w:hAnsiTheme="minorEastAsia" w:eastAsiaTheme="minorEastAsia" w:cstheme="minorEastAsia"/>
                <w:kern w:val="0"/>
                <w:sz w:val="21"/>
                <w:szCs w:val="21"/>
              </w:rPr>
            </w:pPr>
          </w:p>
        </w:tc>
      </w:tr>
      <w:tr w14:paraId="5A4FD6BC">
        <w:tblPrEx>
          <w:tblCellMar>
            <w:top w:w="0" w:type="dxa"/>
            <w:left w:w="0" w:type="dxa"/>
            <w:bottom w:w="0" w:type="dxa"/>
            <w:right w:w="0" w:type="dxa"/>
          </w:tblCellMar>
        </w:tblPrEx>
        <w:trPr>
          <w:trHeight w:val="641" w:hRule="atLeast"/>
          <w:jc w:val="center"/>
        </w:trPr>
        <w:tc>
          <w:tcPr>
            <w:tcW w:w="9371" w:type="dxa"/>
            <w:gridSpan w:val="8"/>
            <w:tcBorders>
              <w:top w:val="nil"/>
              <w:left w:val="single" w:color="auto" w:sz="8" w:space="0"/>
              <w:bottom w:val="single" w:color="auto" w:sz="8" w:space="0"/>
              <w:right w:val="single" w:color="auto" w:sz="8" w:space="0"/>
            </w:tcBorders>
            <w:noWrap/>
            <w:vAlign w:val="center"/>
          </w:tcPr>
          <w:p w14:paraId="424B6935">
            <w:pPr>
              <w:snapToGrid w:val="0"/>
              <w:spacing w:before="100" w:beforeAutospacing="1" w:after="100" w:afterAutospacing="1" w:line="320" w:lineRule="atLeas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合计大写金额： 亿 仟 佰 拾 万 仟 佰 拾 元</w:t>
            </w:r>
          </w:p>
        </w:tc>
      </w:tr>
      <w:tr w14:paraId="5512852D">
        <w:tblPrEx>
          <w:tblCellMar>
            <w:top w:w="0" w:type="dxa"/>
            <w:left w:w="0" w:type="dxa"/>
            <w:bottom w:w="0" w:type="dxa"/>
            <w:right w:w="0" w:type="dxa"/>
          </w:tblCellMar>
        </w:tblPrEx>
        <w:trPr>
          <w:trHeight w:val="641" w:hRule="atLeast"/>
          <w:jc w:val="center"/>
        </w:trPr>
        <w:tc>
          <w:tcPr>
            <w:tcW w:w="1331" w:type="dxa"/>
            <w:tcBorders>
              <w:top w:val="nil"/>
              <w:left w:val="single" w:color="auto" w:sz="8" w:space="0"/>
              <w:bottom w:val="single" w:color="auto" w:sz="8" w:space="0"/>
              <w:right w:val="single" w:color="auto" w:sz="8" w:space="0"/>
            </w:tcBorders>
            <w:noWrap/>
            <w:vAlign w:val="center"/>
          </w:tcPr>
          <w:p w14:paraId="64ED4C66">
            <w:pPr>
              <w:snapToGrid w:val="0"/>
              <w:spacing w:before="100" w:beforeAutospacing="1" w:after="100" w:afterAutospacing="1" w:line="320" w:lineRule="atLeas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实际供货日期</w:t>
            </w:r>
          </w:p>
        </w:tc>
        <w:tc>
          <w:tcPr>
            <w:tcW w:w="2719" w:type="dxa"/>
            <w:gridSpan w:val="2"/>
            <w:tcBorders>
              <w:top w:val="nil"/>
              <w:left w:val="nil"/>
              <w:bottom w:val="single" w:color="auto" w:sz="8" w:space="0"/>
              <w:right w:val="single" w:color="auto" w:sz="8" w:space="0"/>
            </w:tcBorders>
            <w:noWrap/>
            <w:vAlign w:val="center"/>
          </w:tcPr>
          <w:p w14:paraId="3594E29F">
            <w:pPr>
              <w:spacing w:before="100" w:beforeAutospacing="1" w:after="100" w:afterAutospacing="1" w:line="240" w:lineRule="atLeast"/>
              <w:jc w:val="center"/>
              <w:rPr>
                <w:rFonts w:hint="eastAsia" w:asciiTheme="minorEastAsia" w:hAnsiTheme="minorEastAsia" w:eastAsiaTheme="minorEastAsia" w:cstheme="minorEastAsia"/>
                <w:kern w:val="0"/>
                <w:sz w:val="21"/>
                <w:szCs w:val="21"/>
              </w:rPr>
            </w:pPr>
          </w:p>
        </w:tc>
        <w:tc>
          <w:tcPr>
            <w:tcW w:w="2282" w:type="dxa"/>
            <w:gridSpan w:val="3"/>
            <w:tcBorders>
              <w:top w:val="nil"/>
              <w:left w:val="nil"/>
              <w:bottom w:val="single" w:color="auto" w:sz="8" w:space="0"/>
              <w:right w:val="single" w:color="auto" w:sz="8" w:space="0"/>
            </w:tcBorders>
            <w:noWrap/>
            <w:vAlign w:val="center"/>
          </w:tcPr>
          <w:p w14:paraId="620DC87A">
            <w:pPr>
              <w:snapToGrid w:val="0"/>
              <w:spacing w:before="100" w:beforeAutospacing="1" w:after="100" w:afterAutospacing="1" w:line="320" w:lineRule="atLeas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合同交货验收日期</w:t>
            </w:r>
          </w:p>
        </w:tc>
        <w:tc>
          <w:tcPr>
            <w:tcW w:w="3039" w:type="dxa"/>
            <w:gridSpan w:val="2"/>
            <w:tcBorders>
              <w:top w:val="nil"/>
              <w:left w:val="nil"/>
              <w:bottom w:val="single" w:color="auto" w:sz="8" w:space="0"/>
              <w:right w:val="single" w:color="auto" w:sz="8" w:space="0"/>
            </w:tcBorders>
            <w:noWrap/>
            <w:vAlign w:val="center"/>
          </w:tcPr>
          <w:p w14:paraId="41E5BD16">
            <w:pPr>
              <w:spacing w:before="100" w:beforeAutospacing="1" w:after="100" w:afterAutospacing="1" w:line="240" w:lineRule="atLeast"/>
              <w:jc w:val="center"/>
              <w:rPr>
                <w:rFonts w:hint="eastAsia" w:asciiTheme="minorEastAsia" w:hAnsiTheme="minorEastAsia" w:eastAsiaTheme="minorEastAsia" w:cstheme="minorEastAsia"/>
                <w:kern w:val="0"/>
                <w:sz w:val="21"/>
                <w:szCs w:val="21"/>
              </w:rPr>
            </w:pPr>
          </w:p>
        </w:tc>
      </w:tr>
      <w:tr w14:paraId="7642ECA6">
        <w:trPr>
          <w:trHeight w:val="394" w:hRule="atLeast"/>
          <w:jc w:val="center"/>
        </w:trPr>
        <w:tc>
          <w:tcPr>
            <w:tcW w:w="1331" w:type="dxa"/>
            <w:tcBorders>
              <w:top w:val="nil"/>
              <w:left w:val="single" w:color="auto" w:sz="8" w:space="0"/>
              <w:bottom w:val="single" w:color="auto" w:sz="8" w:space="0"/>
              <w:right w:val="single" w:color="auto" w:sz="8" w:space="0"/>
            </w:tcBorders>
            <w:noWrap/>
            <w:vAlign w:val="center"/>
          </w:tcPr>
          <w:p w14:paraId="65A8C047">
            <w:pPr>
              <w:spacing w:before="100" w:beforeAutospacing="1" w:after="100" w:afterAutospacing="1" w:line="240" w:lineRule="atLeast"/>
              <w:jc w:val="center"/>
              <w:rPr>
                <w:rFonts w:hint="eastAsia" w:asciiTheme="minorEastAsia" w:hAnsiTheme="minorEastAsia" w:eastAsiaTheme="minorEastAsia" w:cstheme="minorEastAsia"/>
                <w:kern w:val="0"/>
                <w:sz w:val="21"/>
                <w:szCs w:val="21"/>
              </w:rPr>
            </w:pPr>
          </w:p>
        </w:tc>
        <w:tc>
          <w:tcPr>
            <w:tcW w:w="2719" w:type="dxa"/>
            <w:gridSpan w:val="2"/>
            <w:tcBorders>
              <w:top w:val="nil"/>
              <w:left w:val="nil"/>
              <w:bottom w:val="single" w:color="auto" w:sz="8" w:space="0"/>
              <w:right w:val="single" w:color="auto" w:sz="8" w:space="0"/>
            </w:tcBorders>
            <w:noWrap/>
            <w:vAlign w:val="center"/>
          </w:tcPr>
          <w:p w14:paraId="50B02714">
            <w:pPr>
              <w:spacing w:before="100" w:beforeAutospacing="1" w:after="100" w:afterAutospacing="1" w:line="240" w:lineRule="atLeast"/>
              <w:jc w:val="center"/>
              <w:rPr>
                <w:rFonts w:hint="eastAsia" w:asciiTheme="minorEastAsia" w:hAnsiTheme="minorEastAsia" w:eastAsiaTheme="minorEastAsia" w:cstheme="minorEastAsia"/>
                <w:kern w:val="0"/>
                <w:sz w:val="21"/>
                <w:szCs w:val="21"/>
              </w:rPr>
            </w:pPr>
          </w:p>
        </w:tc>
        <w:tc>
          <w:tcPr>
            <w:tcW w:w="2282" w:type="dxa"/>
            <w:gridSpan w:val="3"/>
            <w:tcBorders>
              <w:top w:val="nil"/>
              <w:left w:val="nil"/>
              <w:bottom w:val="single" w:color="auto" w:sz="8" w:space="0"/>
              <w:right w:val="single" w:color="auto" w:sz="8" w:space="0"/>
            </w:tcBorders>
            <w:noWrap/>
            <w:vAlign w:val="center"/>
          </w:tcPr>
          <w:p w14:paraId="3BC1823B">
            <w:pPr>
              <w:spacing w:before="100" w:beforeAutospacing="1" w:after="100" w:afterAutospacing="1" w:line="240" w:lineRule="atLeast"/>
              <w:jc w:val="center"/>
              <w:rPr>
                <w:rFonts w:hint="eastAsia" w:asciiTheme="minorEastAsia" w:hAnsiTheme="minorEastAsia" w:eastAsiaTheme="minorEastAsia" w:cstheme="minorEastAsia"/>
                <w:kern w:val="0"/>
                <w:sz w:val="21"/>
                <w:szCs w:val="21"/>
              </w:rPr>
            </w:pPr>
          </w:p>
        </w:tc>
        <w:tc>
          <w:tcPr>
            <w:tcW w:w="3039" w:type="dxa"/>
            <w:gridSpan w:val="2"/>
            <w:tcBorders>
              <w:top w:val="nil"/>
              <w:left w:val="nil"/>
              <w:bottom w:val="single" w:color="auto" w:sz="8" w:space="0"/>
              <w:right w:val="single" w:color="auto" w:sz="8" w:space="0"/>
            </w:tcBorders>
            <w:noWrap/>
            <w:vAlign w:val="center"/>
          </w:tcPr>
          <w:p w14:paraId="6A58B037">
            <w:pPr>
              <w:spacing w:before="100" w:beforeAutospacing="1" w:after="100" w:afterAutospacing="1" w:line="240" w:lineRule="atLeast"/>
              <w:jc w:val="center"/>
              <w:rPr>
                <w:rFonts w:hint="eastAsia" w:asciiTheme="minorEastAsia" w:hAnsiTheme="minorEastAsia" w:eastAsiaTheme="minorEastAsia" w:cstheme="minorEastAsia"/>
                <w:kern w:val="0"/>
                <w:sz w:val="21"/>
                <w:szCs w:val="21"/>
              </w:rPr>
            </w:pPr>
          </w:p>
        </w:tc>
      </w:tr>
      <w:tr w14:paraId="6F82C84D">
        <w:tblPrEx>
          <w:tblCellMar>
            <w:top w:w="0" w:type="dxa"/>
            <w:left w:w="0" w:type="dxa"/>
            <w:bottom w:w="0" w:type="dxa"/>
            <w:right w:w="0" w:type="dxa"/>
          </w:tblCellMar>
        </w:tblPrEx>
        <w:trPr>
          <w:trHeight w:val="693" w:hRule="atLeast"/>
          <w:jc w:val="center"/>
        </w:trPr>
        <w:tc>
          <w:tcPr>
            <w:tcW w:w="1331"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470C275A">
            <w:pPr>
              <w:snapToGrid w:val="0"/>
              <w:spacing w:before="100" w:beforeAutospacing="1" w:after="100" w:afterAutospacing="1" w:line="320" w:lineRule="atLeas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验收具体内容</w:t>
            </w:r>
          </w:p>
        </w:tc>
        <w:tc>
          <w:tcPr>
            <w:tcW w:w="8040" w:type="dxa"/>
            <w:gridSpan w:val="7"/>
            <w:tcBorders>
              <w:top w:val="nil"/>
              <w:left w:val="nil"/>
              <w:bottom w:val="single" w:color="auto" w:sz="8" w:space="0"/>
              <w:right w:val="single" w:color="auto" w:sz="8" w:space="0"/>
            </w:tcBorders>
            <w:noWrap/>
            <w:tcMar>
              <w:top w:w="0" w:type="dxa"/>
              <w:left w:w="108" w:type="dxa"/>
              <w:bottom w:w="0" w:type="dxa"/>
              <w:right w:w="108" w:type="dxa"/>
            </w:tcMar>
            <w:vAlign w:val="center"/>
          </w:tcPr>
          <w:p w14:paraId="1BE47810">
            <w:pPr>
              <w:snapToGrid w:val="0"/>
              <w:spacing w:before="100" w:beforeAutospacing="1" w:after="100" w:afterAutospacing="1" w:line="320" w:lineRule="atLeas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应按采购合同、采购文件、投标文件及验收方案等进行验收。并核对中标或者成交投标人在安装调试等方面是否违反合同约定或者服务规范要求、提供的质量保证证明材料是否齐全、应有的配件及附件是否达到合同约定等。可附件)</w:t>
            </w:r>
          </w:p>
        </w:tc>
      </w:tr>
      <w:tr w14:paraId="54136E54">
        <w:tblPrEx>
          <w:tblCellMar>
            <w:top w:w="0" w:type="dxa"/>
            <w:left w:w="0" w:type="dxa"/>
            <w:bottom w:w="0" w:type="dxa"/>
            <w:right w:w="0" w:type="dxa"/>
          </w:tblCellMar>
        </w:tblPrEx>
        <w:trPr>
          <w:trHeight w:val="1281" w:hRule="atLeast"/>
          <w:jc w:val="center"/>
        </w:trPr>
        <w:tc>
          <w:tcPr>
            <w:tcW w:w="1331" w:type="dxa"/>
            <w:vMerge w:val="restart"/>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7D8B3A29">
            <w:pPr>
              <w:spacing w:before="100" w:beforeAutospacing="1" w:after="100" w:afterAutospacing="1" w:line="320" w:lineRule="atLeas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验收小组意见</w:t>
            </w:r>
          </w:p>
        </w:tc>
        <w:tc>
          <w:tcPr>
            <w:tcW w:w="8040" w:type="dxa"/>
            <w:gridSpan w:val="7"/>
            <w:tcBorders>
              <w:top w:val="nil"/>
              <w:left w:val="nil"/>
              <w:bottom w:val="single" w:color="auto" w:sz="8" w:space="0"/>
              <w:right w:val="single" w:color="auto" w:sz="8" w:space="0"/>
            </w:tcBorders>
            <w:noWrap/>
            <w:vAlign w:val="center"/>
          </w:tcPr>
          <w:p w14:paraId="1238A3EF">
            <w:pPr>
              <w:spacing w:before="100" w:beforeAutospacing="1" w:after="100" w:afterAutospacing="1" w:line="320" w:lineRule="atLeas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验收结论性意见：</w:t>
            </w:r>
          </w:p>
        </w:tc>
      </w:tr>
      <w:tr w14:paraId="348D11CD">
        <w:tblPrEx>
          <w:tblCellMar>
            <w:top w:w="0" w:type="dxa"/>
            <w:left w:w="0" w:type="dxa"/>
            <w:bottom w:w="0" w:type="dxa"/>
            <w:right w:w="0" w:type="dxa"/>
          </w:tblCellMar>
        </w:tblPrEx>
        <w:trPr>
          <w:trHeight w:val="607" w:hRule="atLeast"/>
          <w:jc w:val="center"/>
        </w:trPr>
        <w:tc>
          <w:tcPr>
            <w:tcW w:w="1331" w:type="dxa"/>
            <w:vMerge w:val="continue"/>
            <w:tcBorders>
              <w:top w:val="nil"/>
              <w:left w:val="single" w:color="auto" w:sz="8" w:space="0"/>
              <w:bottom w:val="single" w:color="auto" w:sz="8" w:space="0"/>
              <w:right w:val="single" w:color="auto" w:sz="8" w:space="0"/>
            </w:tcBorders>
            <w:noWrap/>
            <w:vAlign w:val="center"/>
          </w:tcPr>
          <w:p w14:paraId="03E545D8">
            <w:pPr>
              <w:jc w:val="left"/>
              <w:rPr>
                <w:rFonts w:hint="eastAsia" w:asciiTheme="minorEastAsia" w:hAnsiTheme="minorEastAsia" w:eastAsiaTheme="minorEastAsia" w:cstheme="minorEastAsia"/>
                <w:kern w:val="0"/>
                <w:sz w:val="21"/>
                <w:szCs w:val="21"/>
              </w:rPr>
            </w:pPr>
          </w:p>
        </w:tc>
        <w:tc>
          <w:tcPr>
            <w:tcW w:w="8040" w:type="dxa"/>
            <w:gridSpan w:val="7"/>
            <w:tcBorders>
              <w:top w:val="nil"/>
              <w:left w:val="nil"/>
              <w:bottom w:val="single" w:color="auto" w:sz="8" w:space="0"/>
              <w:right w:val="single" w:color="auto" w:sz="8" w:space="0"/>
            </w:tcBorders>
            <w:noWrap/>
            <w:vAlign w:val="center"/>
          </w:tcPr>
          <w:p w14:paraId="589CD837">
            <w:pPr>
              <w:spacing w:before="100" w:beforeAutospacing="1" w:after="100" w:afterAutospacing="1" w:line="320" w:lineRule="atLeas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有异议的意见和说明理由：</w:t>
            </w:r>
          </w:p>
          <w:p w14:paraId="7FD0E14D">
            <w:pPr>
              <w:spacing w:before="100" w:beforeAutospacing="1" w:after="100" w:afterAutospacing="1" w:line="320" w:lineRule="atLeas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签字：</w:t>
            </w:r>
          </w:p>
        </w:tc>
      </w:tr>
      <w:tr w14:paraId="4D03954B">
        <w:tblPrEx>
          <w:tblCellMar>
            <w:top w:w="0" w:type="dxa"/>
            <w:left w:w="0" w:type="dxa"/>
            <w:bottom w:w="0" w:type="dxa"/>
            <w:right w:w="0" w:type="dxa"/>
          </w:tblCellMar>
        </w:tblPrEx>
        <w:trPr>
          <w:trHeight w:val="507" w:hRule="atLeast"/>
          <w:jc w:val="center"/>
        </w:trPr>
        <w:tc>
          <w:tcPr>
            <w:tcW w:w="9371" w:type="dxa"/>
            <w:gridSpan w:val="8"/>
            <w:tcBorders>
              <w:top w:val="nil"/>
              <w:left w:val="single" w:color="auto" w:sz="8" w:space="0"/>
              <w:bottom w:val="single" w:color="auto" w:sz="8" w:space="0"/>
              <w:right w:val="single" w:color="auto" w:sz="8" w:space="0"/>
            </w:tcBorders>
            <w:noWrap/>
            <w:tcMar>
              <w:top w:w="0" w:type="dxa"/>
              <w:left w:w="108" w:type="dxa"/>
              <w:bottom w:w="0" w:type="dxa"/>
              <w:right w:w="108" w:type="dxa"/>
            </w:tcMar>
            <w:vAlign w:val="center"/>
          </w:tcPr>
          <w:p w14:paraId="7FB9BAE3">
            <w:pPr>
              <w:spacing w:before="100" w:beforeAutospacing="1" w:after="100" w:afterAutospacing="1" w:line="320" w:lineRule="atLeas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验收小组成员签字：</w:t>
            </w:r>
          </w:p>
        </w:tc>
      </w:tr>
      <w:tr w14:paraId="0C597792">
        <w:tblPrEx>
          <w:tblCellMar>
            <w:top w:w="0" w:type="dxa"/>
            <w:left w:w="0" w:type="dxa"/>
            <w:bottom w:w="0" w:type="dxa"/>
            <w:right w:w="0" w:type="dxa"/>
          </w:tblCellMar>
        </w:tblPrEx>
        <w:trPr>
          <w:trHeight w:val="736" w:hRule="atLeast"/>
          <w:jc w:val="center"/>
        </w:trPr>
        <w:tc>
          <w:tcPr>
            <w:tcW w:w="9371" w:type="dxa"/>
            <w:gridSpan w:val="8"/>
            <w:tcBorders>
              <w:top w:val="nil"/>
              <w:left w:val="single" w:color="auto" w:sz="8" w:space="0"/>
              <w:bottom w:val="single" w:color="auto" w:sz="4" w:space="0"/>
              <w:right w:val="single" w:color="auto" w:sz="8" w:space="0"/>
            </w:tcBorders>
            <w:noWrap/>
            <w:tcMar>
              <w:top w:w="0" w:type="dxa"/>
              <w:left w:w="108" w:type="dxa"/>
              <w:bottom w:w="0" w:type="dxa"/>
              <w:right w:w="108" w:type="dxa"/>
            </w:tcMar>
            <w:vAlign w:val="center"/>
          </w:tcPr>
          <w:p w14:paraId="65D6C946">
            <w:pPr>
              <w:spacing w:before="100" w:beforeAutospacing="1" w:after="100" w:afterAutospacing="1" w:line="320" w:lineRule="atLeas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监督人员或者其他相关人员签字：</w:t>
            </w:r>
          </w:p>
          <w:p w14:paraId="03B2C68C">
            <w:pPr>
              <w:spacing w:before="100" w:beforeAutospacing="1" w:after="100" w:afterAutospacing="1" w:line="320" w:lineRule="atLeas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或者受邀机构的意见（盖章）：</w:t>
            </w:r>
          </w:p>
        </w:tc>
      </w:tr>
      <w:tr w14:paraId="1DD8B668">
        <w:tblPrEx>
          <w:tblCellMar>
            <w:top w:w="0" w:type="dxa"/>
            <w:left w:w="0" w:type="dxa"/>
            <w:bottom w:w="0" w:type="dxa"/>
            <w:right w:w="0" w:type="dxa"/>
          </w:tblCellMar>
        </w:tblPrEx>
        <w:trPr>
          <w:trHeight w:val="758" w:hRule="atLeast"/>
          <w:jc w:val="center"/>
        </w:trPr>
        <w:tc>
          <w:tcPr>
            <w:tcW w:w="4152" w:type="dxa"/>
            <w:gridSpan w:val="4"/>
            <w:tcBorders>
              <w:top w:val="single" w:color="auto" w:sz="4" w:space="0"/>
              <w:left w:val="single" w:color="auto" w:sz="4" w:space="0"/>
              <w:bottom w:val="single" w:color="auto" w:sz="4" w:space="0"/>
              <w:right w:val="single" w:color="auto" w:sz="4" w:space="0"/>
            </w:tcBorders>
            <w:noWrap/>
            <w:tcMar>
              <w:top w:w="0" w:type="dxa"/>
              <w:left w:w="108" w:type="dxa"/>
              <w:bottom w:w="0" w:type="dxa"/>
              <w:right w:w="108" w:type="dxa"/>
            </w:tcMar>
            <w:vAlign w:val="center"/>
          </w:tcPr>
          <w:p w14:paraId="128F00AE">
            <w:pPr>
              <w:spacing w:before="100" w:beforeAutospacing="1" w:after="100" w:afterAutospacing="1" w:line="320" w:lineRule="atLeas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中标或者成交人负责人签字或者盖章：</w:t>
            </w:r>
          </w:p>
          <w:p w14:paraId="03E79647">
            <w:pPr>
              <w:spacing w:before="100" w:beforeAutospacing="1" w:after="100" w:afterAutospacing="1" w:line="320" w:lineRule="atLeas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联系电话： 年 月 日</w:t>
            </w:r>
          </w:p>
        </w:tc>
        <w:tc>
          <w:tcPr>
            <w:tcW w:w="5219" w:type="dxa"/>
            <w:gridSpan w:val="4"/>
            <w:tcBorders>
              <w:top w:val="single" w:color="auto" w:sz="4" w:space="0"/>
              <w:left w:val="single" w:color="auto" w:sz="4" w:space="0"/>
              <w:bottom w:val="single" w:color="auto" w:sz="4" w:space="0"/>
              <w:right w:val="single" w:color="auto" w:sz="4" w:space="0"/>
            </w:tcBorders>
            <w:noWrap/>
            <w:vAlign w:val="center"/>
          </w:tcPr>
          <w:p w14:paraId="10F4ABD4">
            <w:pPr>
              <w:spacing w:before="100" w:beforeAutospacing="1" w:after="100" w:afterAutospacing="1" w:line="320" w:lineRule="atLeas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采购人或者受托机构的意见（盖章）：</w:t>
            </w:r>
          </w:p>
          <w:p w14:paraId="58FDD638">
            <w:pPr>
              <w:spacing w:before="100" w:beforeAutospacing="1" w:after="100" w:afterAutospacing="1" w:line="320" w:lineRule="atLeas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联系电话： 年 月 日</w:t>
            </w:r>
          </w:p>
        </w:tc>
      </w:tr>
    </w:tbl>
    <w:p w14:paraId="5C3FFD20">
      <w:pPr>
        <w:shd w:val="clear" w:color="auto" w:fill="FFFFFF"/>
        <w:spacing w:line="480" w:lineRule="atLeast"/>
        <w:ind w:firstLine="480"/>
        <w:jc w:val="center"/>
        <w:rPr>
          <w:rFonts w:hint="eastAsia" w:ascii="宋体" w:hAnsi="宋体" w:eastAsia="宋体" w:cs="宋体"/>
          <w:b/>
          <w:bCs/>
          <w:sz w:val="32"/>
          <w:szCs w:val="32"/>
        </w:rPr>
      </w:pPr>
      <w:r>
        <w:rPr>
          <w:rFonts w:hint="eastAsia" w:ascii="宋体" w:hAnsi="宋体" w:cs="宋体"/>
        </w:rPr>
        <w:br w:type="page"/>
      </w:r>
      <w:r>
        <w:rPr>
          <w:rFonts w:hint="eastAsia" w:ascii="宋体" w:hAnsi="宋体" w:eastAsia="宋体" w:cs="宋体"/>
          <w:b/>
          <w:bCs/>
          <w:sz w:val="32"/>
          <w:szCs w:val="32"/>
        </w:rPr>
        <w:t>政府采购项目履约保证金退付意见书</w:t>
      </w:r>
      <w:r>
        <w:rPr>
          <w:rFonts w:hint="eastAsia" w:ascii="宋体" w:hAnsi="宋体" w:cs="宋体"/>
          <w:b/>
          <w:bCs/>
          <w:sz w:val="32"/>
          <w:szCs w:val="32"/>
        </w:rPr>
        <w:t>（格式参考）</w:t>
      </w:r>
    </w:p>
    <w:tbl>
      <w:tblPr>
        <w:tblStyle w:val="2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2"/>
        <w:gridCol w:w="8592"/>
      </w:tblGrid>
      <w:tr w14:paraId="3D17E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532" w:type="pct"/>
            <w:vMerge w:val="restart"/>
            <w:noWrap/>
            <w:vAlign w:val="center"/>
          </w:tcPr>
          <w:p w14:paraId="4FD2C8AC">
            <w:pPr>
              <w:jc w:val="center"/>
              <w:rPr>
                <w:rFonts w:ascii="宋体" w:hAnsi="宋体" w:cs="宋体"/>
                <w:sz w:val="24"/>
              </w:rPr>
            </w:pPr>
            <w:r>
              <w:rPr>
                <w:rFonts w:hint="eastAsia" w:ascii="宋体" w:hAnsi="宋体" w:cs="宋体"/>
                <w:sz w:val="24"/>
              </w:rPr>
              <w:t>供</w:t>
            </w:r>
          </w:p>
          <w:p w14:paraId="00C90798">
            <w:pPr>
              <w:jc w:val="center"/>
              <w:rPr>
                <w:rFonts w:ascii="宋体" w:hAnsi="宋体" w:cs="宋体"/>
                <w:sz w:val="24"/>
              </w:rPr>
            </w:pPr>
            <w:r>
              <w:rPr>
                <w:rFonts w:hint="eastAsia" w:ascii="宋体" w:hAnsi="宋体" w:cs="宋体"/>
                <w:sz w:val="24"/>
              </w:rPr>
              <w:t>应</w:t>
            </w:r>
          </w:p>
          <w:p w14:paraId="61430ABE">
            <w:pPr>
              <w:jc w:val="center"/>
              <w:rPr>
                <w:rFonts w:ascii="宋体" w:hAnsi="宋体" w:cs="宋体"/>
                <w:sz w:val="24"/>
              </w:rPr>
            </w:pPr>
            <w:r>
              <w:rPr>
                <w:rFonts w:hint="eastAsia" w:ascii="宋体" w:hAnsi="宋体" w:cs="宋体"/>
                <w:sz w:val="24"/>
              </w:rPr>
              <w:t>商</w:t>
            </w:r>
          </w:p>
          <w:p w14:paraId="1137155A">
            <w:pPr>
              <w:jc w:val="center"/>
              <w:rPr>
                <w:rFonts w:ascii="宋体" w:hAnsi="宋体" w:cs="宋体"/>
                <w:sz w:val="24"/>
              </w:rPr>
            </w:pPr>
            <w:r>
              <w:rPr>
                <w:rFonts w:hint="eastAsia" w:ascii="宋体" w:hAnsi="宋体" w:cs="宋体"/>
                <w:sz w:val="24"/>
              </w:rPr>
              <w:t>申</w:t>
            </w:r>
          </w:p>
          <w:p w14:paraId="321FFD34">
            <w:pPr>
              <w:jc w:val="center"/>
              <w:rPr>
                <w:rFonts w:ascii="宋体" w:hAnsi="宋体" w:cs="宋体"/>
                <w:sz w:val="24"/>
              </w:rPr>
            </w:pPr>
            <w:r>
              <w:rPr>
                <w:rFonts w:hint="eastAsia" w:ascii="宋体" w:hAnsi="宋体" w:cs="宋体"/>
                <w:sz w:val="24"/>
              </w:rPr>
              <w:t>请</w:t>
            </w:r>
          </w:p>
        </w:tc>
        <w:tc>
          <w:tcPr>
            <w:tcW w:w="4467" w:type="pct"/>
            <w:noWrap/>
            <w:vAlign w:val="center"/>
          </w:tcPr>
          <w:p w14:paraId="02EA29D3">
            <w:pPr>
              <w:rPr>
                <w:rFonts w:ascii="宋体" w:hAnsi="宋体" w:cs="宋体"/>
                <w:sz w:val="24"/>
              </w:rPr>
            </w:pPr>
            <w:r>
              <w:rPr>
                <w:rFonts w:hint="eastAsia" w:ascii="宋体" w:hAnsi="宋体" w:cs="宋体"/>
                <w:sz w:val="24"/>
              </w:rPr>
              <w:t>项目编号：</w:t>
            </w:r>
          </w:p>
        </w:tc>
      </w:tr>
      <w:tr w14:paraId="215DE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trPr>
        <w:tc>
          <w:tcPr>
            <w:tcW w:w="532" w:type="pct"/>
            <w:vMerge w:val="continue"/>
            <w:noWrap/>
            <w:vAlign w:val="center"/>
          </w:tcPr>
          <w:p w14:paraId="6ADC4F40">
            <w:pPr>
              <w:rPr>
                <w:rFonts w:ascii="宋体" w:hAnsi="宋体" w:cs="宋体"/>
                <w:sz w:val="24"/>
              </w:rPr>
            </w:pPr>
          </w:p>
        </w:tc>
        <w:tc>
          <w:tcPr>
            <w:tcW w:w="4467" w:type="pct"/>
            <w:noWrap/>
            <w:vAlign w:val="center"/>
          </w:tcPr>
          <w:p w14:paraId="30DCFB32">
            <w:pPr>
              <w:rPr>
                <w:rFonts w:ascii="宋体" w:hAnsi="宋体" w:cs="宋体"/>
                <w:sz w:val="24"/>
              </w:rPr>
            </w:pPr>
            <w:r>
              <w:rPr>
                <w:rFonts w:hint="eastAsia" w:ascii="宋体" w:hAnsi="宋体" w:cs="宋体"/>
                <w:sz w:val="24"/>
              </w:rPr>
              <w:t>项目名称：</w:t>
            </w:r>
          </w:p>
        </w:tc>
      </w:tr>
      <w:tr w14:paraId="62A8F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2" w:type="pct"/>
            <w:vMerge w:val="continue"/>
            <w:noWrap/>
          </w:tcPr>
          <w:p w14:paraId="74DB5AAF">
            <w:pPr>
              <w:rPr>
                <w:rFonts w:ascii="宋体" w:hAnsi="宋体" w:cs="宋体"/>
                <w:sz w:val="24"/>
              </w:rPr>
            </w:pPr>
          </w:p>
        </w:tc>
        <w:tc>
          <w:tcPr>
            <w:tcW w:w="4467" w:type="pct"/>
            <w:noWrap/>
          </w:tcPr>
          <w:p w14:paraId="6D28AE2E">
            <w:pPr>
              <w:rPr>
                <w:rFonts w:ascii="宋体" w:hAnsi="宋体" w:cs="宋体"/>
                <w:sz w:val="24"/>
              </w:rPr>
            </w:pPr>
          </w:p>
          <w:p w14:paraId="749AF755">
            <w:pPr>
              <w:spacing w:line="400" w:lineRule="exact"/>
              <w:ind w:firstLine="480" w:firstLineChars="200"/>
              <w:rPr>
                <w:rFonts w:ascii="宋体" w:hAnsi="宋体" w:cs="宋体"/>
                <w:sz w:val="24"/>
              </w:rPr>
            </w:pPr>
            <w:r>
              <w:rPr>
                <w:rFonts w:hint="eastAsia" w:ascii="宋体" w:hAnsi="宋体" w:cs="宋体"/>
                <w:sz w:val="24"/>
              </w:rPr>
              <w:t>该项目已于年月日验收并交付使用。根据合同规定，该项目的履约保证金期限于年月日已满，请将履约保证金（大写）人民币                              （小写）¥退付到达以下账户。</w:t>
            </w:r>
          </w:p>
          <w:p w14:paraId="60347155">
            <w:pPr>
              <w:spacing w:line="400" w:lineRule="exact"/>
              <w:rPr>
                <w:rFonts w:ascii="宋体" w:hAnsi="宋体" w:cs="宋体"/>
                <w:sz w:val="24"/>
              </w:rPr>
            </w:pPr>
          </w:p>
          <w:p w14:paraId="415F81B0">
            <w:pPr>
              <w:spacing w:line="400" w:lineRule="exact"/>
              <w:ind w:firstLine="480" w:firstLineChars="200"/>
              <w:rPr>
                <w:rFonts w:ascii="宋体" w:hAnsi="宋体" w:cs="宋体"/>
                <w:sz w:val="24"/>
              </w:rPr>
            </w:pPr>
            <w:r>
              <w:rPr>
                <w:rFonts w:hint="eastAsia" w:ascii="宋体" w:hAnsi="宋体" w:cs="宋体"/>
                <w:sz w:val="24"/>
              </w:rPr>
              <w:t>单位名称：</w:t>
            </w:r>
          </w:p>
          <w:p w14:paraId="75D9D7F1">
            <w:pPr>
              <w:spacing w:line="400" w:lineRule="exact"/>
              <w:ind w:firstLine="480" w:firstLineChars="200"/>
              <w:rPr>
                <w:rFonts w:ascii="宋体" w:hAnsi="宋体" w:cs="宋体"/>
                <w:sz w:val="24"/>
              </w:rPr>
            </w:pPr>
            <w:r>
              <w:rPr>
                <w:rFonts w:hint="eastAsia" w:ascii="宋体" w:hAnsi="宋体" w:cs="宋体"/>
                <w:sz w:val="24"/>
              </w:rPr>
              <w:t>开户银行：</w:t>
            </w:r>
          </w:p>
          <w:p w14:paraId="5EA33F87">
            <w:pPr>
              <w:spacing w:line="400" w:lineRule="exact"/>
              <w:ind w:firstLine="480" w:firstLineChars="200"/>
              <w:rPr>
                <w:rFonts w:ascii="宋体" w:hAnsi="宋体" w:cs="宋体"/>
                <w:sz w:val="24"/>
              </w:rPr>
            </w:pPr>
            <w:r>
              <w:rPr>
                <w:rFonts w:hint="eastAsia" w:ascii="宋体" w:hAnsi="宋体" w:cs="宋体"/>
                <w:sz w:val="24"/>
              </w:rPr>
              <w:t>账   号：</w:t>
            </w:r>
          </w:p>
          <w:p w14:paraId="66BEF774">
            <w:pPr>
              <w:spacing w:line="400" w:lineRule="exact"/>
              <w:ind w:firstLine="480" w:firstLineChars="200"/>
              <w:rPr>
                <w:rFonts w:ascii="宋体" w:hAnsi="宋体" w:cs="宋体"/>
                <w:sz w:val="24"/>
              </w:rPr>
            </w:pPr>
            <w:r>
              <w:rPr>
                <w:rFonts w:hint="eastAsia" w:ascii="宋体" w:hAnsi="宋体" w:cs="宋体"/>
                <w:sz w:val="24"/>
              </w:rPr>
              <w:t>联系人及电话：</w:t>
            </w:r>
          </w:p>
          <w:p w14:paraId="3A329AE0">
            <w:pPr>
              <w:spacing w:line="400" w:lineRule="exact"/>
              <w:rPr>
                <w:rFonts w:ascii="宋体" w:hAnsi="宋体" w:cs="宋体"/>
                <w:sz w:val="24"/>
              </w:rPr>
            </w:pPr>
          </w:p>
          <w:p w14:paraId="767C047B">
            <w:pPr>
              <w:spacing w:line="520" w:lineRule="exact"/>
              <w:jc w:val="center"/>
              <w:rPr>
                <w:rFonts w:ascii="宋体" w:hAnsi="宋体" w:cs="宋体"/>
                <w:sz w:val="24"/>
              </w:rPr>
            </w:pPr>
            <w:r>
              <w:rPr>
                <w:rFonts w:hint="eastAsia" w:ascii="宋体" w:hAnsi="宋体" w:cs="宋体"/>
                <w:sz w:val="24"/>
              </w:rPr>
              <w:t xml:space="preserve">         投标人签章：</w:t>
            </w:r>
          </w:p>
          <w:p w14:paraId="0610F2E7">
            <w:pPr>
              <w:spacing w:line="520" w:lineRule="exact"/>
              <w:jc w:val="center"/>
              <w:rPr>
                <w:rFonts w:ascii="宋体" w:hAnsi="宋体" w:cs="宋体"/>
                <w:sz w:val="24"/>
              </w:rPr>
            </w:pPr>
            <w:r>
              <w:rPr>
                <w:rFonts w:hint="eastAsia" w:ascii="宋体" w:hAnsi="宋体" w:cs="宋体"/>
                <w:sz w:val="24"/>
              </w:rPr>
              <w:t xml:space="preserve">                           年    月     日</w:t>
            </w:r>
          </w:p>
        </w:tc>
      </w:tr>
      <w:tr w14:paraId="4DB23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6" w:hRule="atLeast"/>
        </w:trPr>
        <w:tc>
          <w:tcPr>
            <w:tcW w:w="532" w:type="pct"/>
            <w:noWrap/>
            <w:vAlign w:val="center"/>
          </w:tcPr>
          <w:p w14:paraId="48BDC4B7">
            <w:pPr>
              <w:jc w:val="center"/>
              <w:rPr>
                <w:rFonts w:ascii="宋体" w:hAnsi="宋体" w:cs="宋体"/>
                <w:sz w:val="24"/>
              </w:rPr>
            </w:pPr>
            <w:r>
              <w:rPr>
                <w:rFonts w:hint="eastAsia" w:ascii="宋体" w:hAnsi="宋体" w:cs="宋体"/>
                <w:sz w:val="24"/>
              </w:rPr>
              <w:t>采</w:t>
            </w:r>
          </w:p>
          <w:p w14:paraId="3134A9D4">
            <w:pPr>
              <w:jc w:val="center"/>
              <w:rPr>
                <w:rFonts w:ascii="宋体" w:hAnsi="宋体" w:cs="宋体"/>
                <w:sz w:val="24"/>
              </w:rPr>
            </w:pPr>
            <w:r>
              <w:rPr>
                <w:rFonts w:hint="eastAsia" w:ascii="宋体" w:hAnsi="宋体" w:cs="宋体"/>
                <w:sz w:val="24"/>
              </w:rPr>
              <w:t>购</w:t>
            </w:r>
          </w:p>
          <w:p w14:paraId="3C4203E6">
            <w:pPr>
              <w:jc w:val="center"/>
              <w:rPr>
                <w:rFonts w:ascii="宋体" w:hAnsi="宋体" w:cs="宋体"/>
                <w:sz w:val="24"/>
              </w:rPr>
            </w:pPr>
            <w:r>
              <w:rPr>
                <w:rFonts w:hint="eastAsia" w:ascii="宋体" w:hAnsi="宋体" w:cs="宋体"/>
                <w:sz w:val="24"/>
              </w:rPr>
              <w:t>人</w:t>
            </w:r>
          </w:p>
          <w:p w14:paraId="322F16B7">
            <w:pPr>
              <w:jc w:val="center"/>
              <w:rPr>
                <w:rFonts w:ascii="宋体" w:hAnsi="宋体" w:cs="宋体"/>
                <w:sz w:val="24"/>
              </w:rPr>
            </w:pPr>
            <w:r>
              <w:rPr>
                <w:rFonts w:hint="eastAsia" w:ascii="宋体" w:hAnsi="宋体" w:cs="宋体"/>
                <w:sz w:val="24"/>
              </w:rPr>
              <w:t>意</w:t>
            </w:r>
          </w:p>
          <w:p w14:paraId="0A7EBE94">
            <w:pPr>
              <w:jc w:val="center"/>
              <w:rPr>
                <w:rFonts w:ascii="宋体" w:hAnsi="宋体" w:cs="宋体"/>
                <w:sz w:val="24"/>
              </w:rPr>
            </w:pPr>
            <w:r>
              <w:rPr>
                <w:rFonts w:hint="eastAsia" w:ascii="宋体" w:hAnsi="宋体" w:cs="宋体"/>
                <w:sz w:val="24"/>
              </w:rPr>
              <w:t>见</w:t>
            </w:r>
          </w:p>
        </w:tc>
        <w:tc>
          <w:tcPr>
            <w:tcW w:w="4467" w:type="pct"/>
            <w:noWrap/>
          </w:tcPr>
          <w:p w14:paraId="45FBA753">
            <w:pPr>
              <w:rPr>
                <w:rFonts w:ascii="宋体" w:hAnsi="宋体" w:cs="宋体"/>
                <w:sz w:val="24"/>
              </w:rPr>
            </w:pPr>
          </w:p>
          <w:p w14:paraId="3BB4FD56">
            <w:pPr>
              <w:rPr>
                <w:rFonts w:ascii="宋体" w:hAnsi="宋体" w:cs="宋体"/>
                <w:sz w:val="24"/>
              </w:rPr>
            </w:pPr>
            <w:r>
              <w:rPr>
                <w:rFonts w:hint="eastAsia" w:ascii="宋体" w:hAnsi="宋体" w:cs="宋体"/>
                <w:sz w:val="24"/>
              </w:rPr>
              <w:t>退付意见：（是否同意退付履约保证金及退付金额）</w:t>
            </w:r>
          </w:p>
          <w:p w14:paraId="3385DE2B">
            <w:pPr>
              <w:rPr>
                <w:rFonts w:ascii="宋体" w:hAnsi="宋体" w:cs="宋体"/>
                <w:sz w:val="24"/>
              </w:rPr>
            </w:pPr>
          </w:p>
          <w:p w14:paraId="1715FC92">
            <w:pPr>
              <w:rPr>
                <w:rFonts w:ascii="宋体" w:hAnsi="宋体" w:cs="宋体"/>
                <w:sz w:val="24"/>
              </w:rPr>
            </w:pPr>
          </w:p>
          <w:p w14:paraId="7352D063">
            <w:pPr>
              <w:rPr>
                <w:rFonts w:ascii="宋体" w:hAnsi="宋体" w:cs="宋体"/>
                <w:sz w:val="24"/>
              </w:rPr>
            </w:pPr>
          </w:p>
          <w:p w14:paraId="75B00039">
            <w:pPr>
              <w:rPr>
                <w:rFonts w:ascii="宋体" w:hAnsi="宋体" w:cs="宋体"/>
                <w:sz w:val="24"/>
              </w:rPr>
            </w:pPr>
          </w:p>
          <w:p w14:paraId="66460032">
            <w:pPr>
              <w:spacing w:line="520" w:lineRule="exact"/>
              <w:rPr>
                <w:rFonts w:ascii="宋体" w:hAnsi="宋体" w:cs="宋体"/>
                <w:sz w:val="24"/>
              </w:rPr>
            </w:pPr>
            <w:r>
              <w:rPr>
                <w:rFonts w:hint="eastAsia" w:ascii="宋体" w:hAnsi="宋体" w:cs="宋体"/>
                <w:sz w:val="24"/>
              </w:rPr>
              <w:t>联系人及电话：                         采购人签章</w:t>
            </w:r>
          </w:p>
          <w:p w14:paraId="69C96549">
            <w:pPr>
              <w:spacing w:line="520" w:lineRule="exact"/>
              <w:jc w:val="center"/>
              <w:rPr>
                <w:rFonts w:ascii="宋体" w:hAnsi="宋体" w:cs="宋体"/>
                <w:sz w:val="24"/>
              </w:rPr>
            </w:pPr>
            <w:r>
              <w:rPr>
                <w:rFonts w:hint="eastAsia" w:ascii="宋体" w:hAnsi="宋体" w:cs="宋体"/>
                <w:sz w:val="24"/>
              </w:rPr>
              <w:t xml:space="preserve">                                        年    月     日</w:t>
            </w:r>
          </w:p>
        </w:tc>
      </w:tr>
      <w:tr w14:paraId="1C5F2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trPr>
        <w:tc>
          <w:tcPr>
            <w:tcW w:w="532" w:type="pct"/>
            <w:noWrap/>
            <w:vAlign w:val="center"/>
          </w:tcPr>
          <w:p w14:paraId="162B8DB4">
            <w:pPr>
              <w:jc w:val="center"/>
              <w:rPr>
                <w:rFonts w:ascii="宋体" w:hAnsi="宋体" w:cs="宋体"/>
                <w:sz w:val="24"/>
              </w:rPr>
            </w:pPr>
            <w:r>
              <w:rPr>
                <w:rFonts w:hint="eastAsia" w:ascii="宋体" w:hAnsi="宋体" w:cs="宋体"/>
                <w:sz w:val="24"/>
              </w:rPr>
              <w:t>备注</w:t>
            </w:r>
          </w:p>
        </w:tc>
        <w:tc>
          <w:tcPr>
            <w:tcW w:w="4467" w:type="pct"/>
            <w:noWrap/>
          </w:tcPr>
          <w:p w14:paraId="04951782">
            <w:pPr>
              <w:rPr>
                <w:rFonts w:ascii="宋体" w:hAnsi="宋体" w:cs="宋体"/>
                <w:sz w:val="24"/>
              </w:rPr>
            </w:pPr>
          </w:p>
        </w:tc>
      </w:tr>
    </w:tbl>
    <w:p w14:paraId="0A5127B1">
      <w:pPr>
        <w:spacing w:after="120"/>
        <w:ind w:left="485" w:leftChars="114" w:hanging="211" w:hangingChars="100"/>
        <w:rPr>
          <w:rFonts w:ascii="宋体" w:hAnsi="宋体" w:cs="宋体"/>
          <w:b/>
          <w:bCs/>
          <w:sz w:val="21"/>
          <w:szCs w:val="21"/>
        </w:rPr>
      </w:pPr>
      <w:r>
        <w:rPr>
          <w:rFonts w:hint="eastAsia" w:ascii="宋体" w:hAnsi="宋体" w:cs="宋体"/>
          <w:b/>
          <w:bCs/>
          <w:sz w:val="21"/>
          <w:szCs w:val="21"/>
        </w:rPr>
        <w:t>注：投标人凭经采购人审批的退付意见书到履约保证金收取单位办理履约保证金退付事宜。</w:t>
      </w:r>
    </w:p>
    <w:p w14:paraId="6F032466">
      <w:pPr>
        <w:rPr>
          <w:rFonts w:hint="eastAsia"/>
          <w:b/>
          <w:bCs/>
          <w:sz w:val="18"/>
        </w:rPr>
      </w:pPr>
      <w:r>
        <w:rPr>
          <w:rFonts w:hint="eastAsia"/>
          <w:b/>
          <w:bCs/>
          <w:sz w:val="18"/>
        </w:rPr>
        <w:br w:type="page"/>
      </w:r>
    </w:p>
    <w:p w14:paraId="2ECF858F">
      <w:pPr>
        <w:pStyle w:val="3"/>
        <w:keepNext/>
        <w:keepLines/>
        <w:pageBreakBefore w:val="0"/>
        <w:widowControl w:val="0"/>
        <w:numPr>
          <w:ilvl w:val="0"/>
          <w:numId w:val="0"/>
        </w:numPr>
        <w:kinsoku/>
        <w:wordWrap/>
        <w:overflowPunct/>
        <w:topLinePunct w:val="0"/>
        <w:autoSpaceDE/>
        <w:autoSpaceDN/>
        <w:bidi w:val="0"/>
        <w:adjustRightInd/>
        <w:snapToGrid/>
        <w:spacing w:line="600" w:lineRule="exact"/>
        <w:ind w:leftChars="0"/>
        <w:jc w:val="center"/>
        <w:textAlignment w:val="auto"/>
        <w:outlineLvl w:val="0"/>
        <w:rPr>
          <w:rFonts w:hint="eastAsia" w:asciiTheme="majorEastAsia" w:hAnsiTheme="majorEastAsia" w:eastAsiaTheme="majorEastAsia" w:cstheme="majorEastAsia"/>
          <w:sz w:val="32"/>
          <w:szCs w:val="32"/>
          <w:lang w:val="en-US" w:eastAsia="zh-CN"/>
        </w:rPr>
      </w:pPr>
      <w:bookmarkStart w:id="37" w:name="_Toc28016"/>
      <w:r>
        <w:rPr>
          <w:rFonts w:hint="eastAsia" w:asciiTheme="majorEastAsia" w:hAnsiTheme="majorEastAsia" w:eastAsiaTheme="majorEastAsia" w:cstheme="majorEastAsia"/>
          <w:sz w:val="32"/>
          <w:szCs w:val="32"/>
          <w:lang w:val="en-US" w:eastAsia="zh-CN"/>
        </w:rPr>
        <w:t>第四章 合同主要条款</w:t>
      </w:r>
      <w:bookmarkEnd w:id="37"/>
    </w:p>
    <w:p w14:paraId="544C6E57">
      <w:pPr>
        <w:shd w:val="clear" w:color="auto" w:fill="FFFFFF"/>
        <w:spacing w:line="480" w:lineRule="atLeast"/>
        <w:ind w:firstLine="480"/>
        <w:jc w:val="center"/>
        <w:rPr>
          <w:rFonts w:hint="eastAsia" w:ascii="宋体" w:hAnsi="宋体" w:eastAsia="宋体" w:cs="宋体"/>
          <w:b/>
          <w:bCs/>
          <w:sz w:val="32"/>
          <w:szCs w:val="32"/>
        </w:rPr>
      </w:pPr>
      <w:r>
        <w:rPr>
          <w:rFonts w:hint="eastAsia" w:ascii="宋体" w:hAnsi="宋体" w:eastAsia="宋体" w:cs="宋体"/>
          <w:b/>
          <w:bCs/>
          <w:sz w:val="32"/>
          <w:szCs w:val="32"/>
        </w:rPr>
        <w:t>广西壮族自治区政府采购合同</w:t>
      </w:r>
    </w:p>
    <w:p w14:paraId="5355A179">
      <w:pPr>
        <w:snapToGrid w:val="0"/>
        <w:spacing w:line="360" w:lineRule="exact"/>
        <w:ind w:right="480"/>
        <w:jc w:val="center"/>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 xml:space="preserve">                                       </w:t>
      </w:r>
    </w:p>
    <w:p w14:paraId="4574083F">
      <w:pPr>
        <w:snapToGrid w:val="0"/>
        <w:spacing w:line="360" w:lineRule="exact"/>
        <w:ind w:right="480"/>
        <w:jc w:val="center"/>
        <w:rPr>
          <w:rFonts w:hint="eastAsia" w:asciiTheme="minorEastAsia" w:hAnsiTheme="minorEastAsia" w:eastAsiaTheme="minorEastAsia" w:cstheme="minorEastAsia"/>
          <w:bCs/>
          <w:color w:val="000000" w:themeColor="text1"/>
          <w:sz w:val="21"/>
          <w:szCs w:val="21"/>
          <w:highlight w:val="none"/>
          <w:u w:val="single"/>
          <w14:textFill>
            <w14:solidFill>
              <w14:schemeClr w14:val="tx1"/>
            </w14:solidFill>
          </w14:textFill>
        </w:rPr>
      </w:pPr>
      <w:r>
        <w:rPr>
          <w:rFonts w:hint="eastAsia" w:asciiTheme="minorEastAsia" w:hAnsiTheme="minorEastAsia" w:eastAsiaTheme="minorEastAsia" w:cstheme="minorEastAsia"/>
          <w:bCs/>
          <w:color w:val="000000" w:themeColor="text1"/>
          <w:sz w:val="21"/>
          <w:szCs w:val="21"/>
          <w:highlight w:val="none"/>
          <w14:textFill>
            <w14:solidFill>
              <w14:schemeClr w14:val="tx1"/>
            </w14:solidFill>
          </w14:textFill>
        </w:rPr>
        <w:t xml:space="preserve">                       </w:t>
      </w:r>
      <w:r>
        <w:rPr>
          <w:rFonts w:hint="eastAsia" w:asciiTheme="minorEastAsia" w:hAnsiTheme="minorEastAsia" w:eastAsiaTheme="minorEastAsia" w:cstheme="minorEastAsia"/>
          <w:bCs/>
          <w:color w:val="000000" w:themeColor="text1"/>
          <w:sz w:val="21"/>
          <w:szCs w:val="21"/>
          <w:highlight w:val="none"/>
          <w:lang w:val="en-US" w:eastAsia="zh-CN"/>
          <w14:textFill>
            <w14:solidFill>
              <w14:schemeClr w14:val="tx1"/>
            </w14:solidFill>
          </w14:textFill>
        </w:rPr>
        <w:t xml:space="preserve">           </w:t>
      </w:r>
      <w:r>
        <w:rPr>
          <w:rFonts w:hint="eastAsia" w:asciiTheme="minorEastAsia" w:hAnsiTheme="minorEastAsia" w:eastAsiaTheme="minorEastAsia" w:cstheme="minorEastAsia"/>
          <w:bCs/>
          <w:color w:val="000000" w:themeColor="text1"/>
          <w:sz w:val="21"/>
          <w:szCs w:val="21"/>
          <w:highlight w:val="none"/>
          <w14:textFill>
            <w14:solidFill>
              <w14:schemeClr w14:val="tx1"/>
            </w14:solidFill>
          </w14:textFill>
        </w:rPr>
        <w:t xml:space="preserve"> 合同编号：</w:t>
      </w:r>
      <w:r>
        <w:rPr>
          <w:rFonts w:hint="eastAsia" w:asciiTheme="minorEastAsia" w:hAnsiTheme="minorEastAsia" w:eastAsiaTheme="minorEastAsia" w:cstheme="minorEastAsia"/>
          <w:bCs/>
          <w:color w:val="000000" w:themeColor="text1"/>
          <w:sz w:val="21"/>
          <w:szCs w:val="21"/>
          <w:highlight w:val="none"/>
          <w:u w:val="single"/>
          <w14:textFill>
            <w14:solidFill>
              <w14:schemeClr w14:val="tx1"/>
            </w14:solidFill>
          </w14:textFill>
        </w:rPr>
        <w:t xml:space="preserve">           </w:t>
      </w:r>
      <w:r>
        <w:rPr>
          <w:rFonts w:hint="eastAsia" w:asciiTheme="minorEastAsia" w:hAnsiTheme="minorEastAsia" w:eastAsiaTheme="minorEastAsia" w:cstheme="minorEastAsia"/>
          <w:bCs/>
          <w:color w:val="000000" w:themeColor="text1"/>
          <w:sz w:val="21"/>
          <w:szCs w:val="21"/>
          <w:highlight w:val="none"/>
          <w:u w:val="single"/>
          <w:lang w:val="en-US" w:eastAsia="zh-CN"/>
          <w14:textFill>
            <w14:solidFill>
              <w14:schemeClr w14:val="tx1"/>
            </w14:solidFill>
          </w14:textFill>
        </w:rPr>
        <w:t xml:space="preserve">    </w:t>
      </w:r>
      <w:r>
        <w:rPr>
          <w:rFonts w:hint="eastAsia" w:asciiTheme="minorEastAsia" w:hAnsiTheme="minorEastAsia" w:eastAsiaTheme="minorEastAsia" w:cstheme="minorEastAsia"/>
          <w:bCs/>
          <w:color w:val="000000" w:themeColor="text1"/>
          <w:sz w:val="21"/>
          <w:szCs w:val="21"/>
          <w:highlight w:val="none"/>
          <w:u w:val="single"/>
          <w14:textFill>
            <w14:solidFill>
              <w14:schemeClr w14:val="tx1"/>
            </w14:solidFill>
          </w14:textFill>
        </w:rPr>
        <w:t xml:space="preserve">         </w:t>
      </w:r>
    </w:p>
    <w:p w14:paraId="67DF1694">
      <w:pPr>
        <w:snapToGrid w:val="0"/>
        <w:spacing w:line="360" w:lineRule="exact"/>
        <w:ind w:firstLine="3685" w:firstLineChars="1748"/>
        <w:rPr>
          <w:rFonts w:hint="eastAsia" w:asciiTheme="minorEastAsia" w:hAnsiTheme="minorEastAsia" w:eastAsiaTheme="minorEastAsia" w:cstheme="minorEastAsia"/>
          <w:b/>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b/>
          <w:color w:val="000000" w:themeColor="text1"/>
          <w:sz w:val="21"/>
          <w:szCs w:val="21"/>
          <w:highlight w:val="none"/>
          <w:lang w:val="en-US" w:eastAsia="zh-CN"/>
          <w14:textFill>
            <w14:solidFill>
              <w14:schemeClr w14:val="tx1"/>
            </w14:solidFill>
          </w14:textFill>
        </w:rPr>
        <w:t xml:space="preserve">   </w:t>
      </w:r>
    </w:p>
    <w:p w14:paraId="1FF9AABE">
      <w:pPr>
        <w:snapToGrid w:val="0"/>
        <w:spacing w:line="360" w:lineRule="exact"/>
        <w:rPr>
          <w:rFonts w:hint="eastAsia" w:asciiTheme="minorEastAsia" w:hAnsiTheme="minorEastAsia" w:eastAsiaTheme="minorEastAsia" w:cstheme="minorEastAsia"/>
          <w:color w:val="000000" w:themeColor="text1"/>
          <w:sz w:val="21"/>
          <w:szCs w:val="21"/>
          <w:highlight w:val="none"/>
          <w:u w:val="singl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采购单位（甲方）</w:t>
      </w:r>
      <w:r>
        <w:rPr>
          <w:rFonts w:hint="eastAsia" w:asciiTheme="minorEastAsia" w:hAnsiTheme="minorEastAsia" w:eastAsiaTheme="minorEastAsia" w:cs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20"/>
          <w:sz w:val="21"/>
          <w:szCs w:val="21"/>
          <w:highlight w:val="none"/>
          <w14:textFill>
            <w14:solidFill>
              <w14:schemeClr w14:val="tx1"/>
            </w14:solidFill>
          </w14:textFill>
        </w:rPr>
        <w:t xml:space="preserve">   采 购 计 划 号</w:t>
      </w:r>
      <w:r>
        <w:rPr>
          <w:rFonts w:hint="eastAsia" w:asciiTheme="minorEastAsia" w:hAnsiTheme="minorEastAsia" w:eastAsiaTheme="minorEastAsia" w:cstheme="minorEastAsia"/>
          <w:color w:val="000000" w:themeColor="text1"/>
          <w:sz w:val="21"/>
          <w:szCs w:val="21"/>
          <w:highlight w:val="none"/>
          <w:u w:val="single"/>
          <w14:textFill>
            <w14:solidFill>
              <w14:schemeClr w14:val="tx1"/>
            </w14:solidFill>
          </w14:textFill>
        </w:rPr>
        <w:t xml:space="preserve">                      </w:t>
      </w:r>
    </w:p>
    <w:p w14:paraId="2C30EB9E">
      <w:pPr>
        <w:snapToGrid w:val="0"/>
        <w:spacing w:line="360" w:lineRule="exact"/>
        <w:rPr>
          <w:rFonts w:hint="eastAsia" w:asciiTheme="minorEastAsia" w:hAnsiTheme="minorEastAsia" w:eastAsiaTheme="minorEastAsia" w:cstheme="minorEastAsia"/>
          <w:color w:val="000000" w:themeColor="text1"/>
          <w:sz w:val="21"/>
          <w:szCs w:val="21"/>
          <w:highlight w:val="none"/>
          <w:u w:val="singl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供 应 商（乙方）</w:t>
      </w:r>
      <w:r>
        <w:rPr>
          <w:rFonts w:hint="eastAsia" w:asciiTheme="minorEastAsia" w:hAnsiTheme="minorEastAsia" w:eastAsiaTheme="minorEastAsia" w:cs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 xml:space="preserve">  项目名称和编号</w:t>
      </w:r>
      <w:r>
        <w:rPr>
          <w:rFonts w:hint="eastAsia" w:asciiTheme="minorEastAsia" w:hAnsiTheme="minorEastAsia" w:eastAsiaTheme="minorEastAsia" w:cstheme="minorEastAsia"/>
          <w:color w:val="000000" w:themeColor="text1"/>
          <w:sz w:val="21"/>
          <w:szCs w:val="21"/>
          <w:highlight w:val="none"/>
          <w:u w:val="single"/>
          <w14:textFill>
            <w14:solidFill>
              <w14:schemeClr w14:val="tx1"/>
            </w14:solidFill>
          </w14:textFill>
        </w:rPr>
        <w:t xml:space="preserve">                    </w:t>
      </w:r>
    </w:p>
    <w:p w14:paraId="0F35FD23">
      <w:pPr>
        <w:snapToGrid w:val="0"/>
        <w:spacing w:line="360" w:lineRule="exact"/>
        <w:rPr>
          <w:rFonts w:hint="eastAsia" w:asciiTheme="minorEastAsia" w:hAnsiTheme="minorEastAsia" w:eastAsiaTheme="minorEastAsia" w:cstheme="minorEastAsia"/>
          <w:color w:val="000000" w:themeColor="text1"/>
          <w:sz w:val="21"/>
          <w:szCs w:val="21"/>
          <w:highlight w:val="none"/>
          <w:u w:val="singl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 xml:space="preserve">签  订  地  点  </w:t>
      </w:r>
      <w:r>
        <w:rPr>
          <w:rFonts w:hint="eastAsia" w:asciiTheme="minorEastAsia" w:hAnsiTheme="minorEastAsia" w:eastAsiaTheme="minorEastAsia" w:cstheme="minorEastAsia"/>
          <w:color w:val="000000" w:themeColor="text1"/>
          <w:sz w:val="21"/>
          <w:szCs w:val="21"/>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 xml:space="preserve">  签 订 时 间 </w:t>
      </w:r>
      <w:r>
        <w:rPr>
          <w:rFonts w:hint="eastAsia" w:asciiTheme="minorEastAsia" w:hAnsiTheme="minorEastAsia" w:eastAsiaTheme="minorEastAsia" w:cstheme="minorEastAsia"/>
          <w:color w:val="000000" w:themeColor="text1"/>
          <w:sz w:val="21"/>
          <w:szCs w:val="21"/>
          <w:highlight w:val="none"/>
          <w:u w:val="single"/>
          <w14:textFill>
            <w14:solidFill>
              <w14:schemeClr w14:val="tx1"/>
            </w14:solidFill>
          </w14:textFill>
        </w:rPr>
        <w:t xml:space="preserve">                    </w:t>
      </w:r>
    </w:p>
    <w:p w14:paraId="2F394A9A">
      <w:pPr>
        <w:snapToGrid w:val="0"/>
        <w:spacing w:line="360" w:lineRule="exact"/>
        <w:ind w:firstLine="420" w:firstLineChars="200"/>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p>
    <w:p w14:paraId="122612C6">
      <w:pPr>
        <w:pStyle w:val="13"/>
        <w:keepNext w:val="0"/>
        <w:keepLines w:val="0"/>
        <w:pageBreakBefore w:val="0"/>
        <w:widowControl/>
        <w:kinsoku/>
        <w:wordWrap/>
        <w:overflowPunct/>
        <w:topLinePunct w:val="0"/>
        <w:autoSpaceDE/>
        <w:autoSpaceDN/>
        <w:bidi w:val="0"/>
        <w:adjustRightInd/>
        <w:spacing w:line="400" w:lineRule="exact"/>
        <w:ind w:firstLine="420"/>
        <w:jc w:val="left"/>
        <w:textAlignment w:val="auto"/>
        <w:rPr>
          <w:rFonts w:hint="eastAsia" w:asciiTheme="minorEastAsia" w:hAnsiTheme="minorEastAsia" w:eastAsiaTheme="minorEastAsia" w:cstheme="minorEastAsia"/>
          <w:color w:val="000000" w:themeColor="text1"/>
          <w:spacing w:val="4"/>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pacing w:val="4"/>
          <w:kern w:val="2"/>
          <w:sz w:val="21"/>
          <w:szCs w:val="21"/>
          <w:highlight w:val="none"/>
          <w:lang w:val="en-US" w:eastAsia="zh-CN" w:bidi="ar-SA"/>
          <w14:textFill>
            <w14:solidFill>
              <w14:schemeClr w14:val="tx1"/>
            </w14:solidFill>
          </w14:textFill>
        </w:rPr>
        <w:t>根据《中华人民共和国政府采购法》、《中华人民共和国民法典》等法律、法规规定，按照采购文件规定条款和成交供应商响应文件及其承诺，甲乙双方签订本合同。</w:t>
      </w:r>
    </w:p>
    <w:p w14:paraId="59BE2AB8">
      <w:pPr>
        <w:keepNext w:val="0"/>
        <w:keepLines w:val="0"/>
        <w:pageBreakBefore w:val="0"/>
        <w:widowControl/>
        <w:kinsoku/>
        <w:wordWrap/>
        <w:overflowPunct/>
        <w:topLinePunct w:val="0"/>
        <w:autoSpaceDE/>
        <w:autoSpaceDN/>
        <w:bidi w:val="0"/>
        <w:adjustRightInd/>
        <w:snapToGrid w:val="0"/>
        <w:spacing w:line="400" w:lineRule="exact"/>
        <w:ind w:firstLine="422" w:firstLineChars="200"/>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第一条  合同标的</w:t>
      </w:r>
    </w:p>
    <w:p w14:paraId="411EA57E">
      <w:pPr>
        <w:keepNext w:val="0"/>
        <w:keepLines w:val="0"/>
        <w:pageBreakBefore w:val="0"/>
        <w:widowControl/>
        <w:kinsoku/>
        <w:wordWrap/>
        <w:overflowPunct/>
        <w:topLinePunct w:val="0"/>
        <w:autoSpaceDE/>
        <w:autoSpaceDN/>
        <w:bidi w:val="0"/>
        <w:adjustRightInd/>
        <w:snapToGrid w:val="0"/>
        <w:spacing w:line="400" w:lineRule="exact"/>
        <w:ind w:firstLine="420" w:firstLineChars="200"/>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1、家具一览表</w:t>
      </w:r>
    </w:p>
    <w:tbl>
      <w:tblPr>
        <w:tblStyle w:val="22"/>
        <w:tblW w:w="4997"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29"/>
        <w:gridCol w:w="1166"/>
        <w:gridCol w:w="1325"/>
        <w:gridCol w:w="1559"/>
        <w:gridCol w:w="661"/>
        <w:gridCol w:w="740"/>
        <w:gridCol w:w="1219"/>
        <w:gridCol w:w="1500"/>
      </w:tblGrid>
      <w:tr w14:paraId="4F44FF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pct"/>
            <w:tcBorders>
              <w:top w:val="single" w:color="auto" w:sz="4" w:space="0"/>
              <w:left w:val="single" w:color="auto" w:sz="4" w:space="0"/>
              <w:bottom w:val="single" w:color="auto" w:sz="4" w:space="0"/>
              <w:right w:val="single" w:color="auto" w:sz="4" w:space="0"/>
            </w:tcBorders>
            <w:noWrap w:val="0"/>
            <w:vAlign w:val="center"/>
          </w:tcPr>
          <w:p w14:paraId="6C22FC72">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ascii="宋体" w:hAnsi="宋体"/>
                <w:color w:val="000000"/>
                <w:spacing w:val="20"/>
                <w:sz w:val="21"/>
                <w:szCs w:val="21"/>
              </w:rPr>
            </w:pPr>
            <w:r>
              <w:rPr>
                <w:rFonts w:hint="eastAsia" w:ascii="宋体" w:hAnsi="宋体"/>
                <w:color w:val="000000"/>
                <w:sz w:val="21"/>
                <w:szCs w:val="21"/>
              </w:rPr>
              <w:t>序号</w:t>
            </w:r>
          </w:p>
        </w:tc>
        <w:tc>
          <w:tcPr>
            <w:tcW w:w="648" w:type="pct"/>
            <w:tcBorders>
              <w:top w:val="single" w:color="auto" w:sz="4" w:space="0"/>
              <w:left w:val="single" w:color="auto" w:sz="4" w:space="0"/>
              <w:bottom w:val="single" w:color="auto" w:sz="4" w:space="0"/>
              <w:right w:val="single" w:color="auto" w:sz="4" w:space="0"/>
            </w:tcBorders>
            <w:noWrap w:val="0"/>
            <w:vAlign w:val="center"/>
          </w:tcPr>
          <w:p w14:paraId="4CD001CA">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ascii="宋体" w:hAnsi="宋体"/>
                <w:color w:val="000000"/>
                <w:sz w:val="21"/>
                <w:szCs w:val="21"/>
              </w:rPr>
            </w:pPr>
            <w:r>
              <w:rPr>
                <w:rFonts w:hint="eastAsia" w:ascii="宋体" w:hAnsi="宋体"/>
                <w:color w:val="000000"/>
                <w:sz w:val="21"/>
                <w:szCs w:val="21"/>
                <w:lang w:eastAsia="zh-CN"/>
              </w:rPr>
              <w:t>货物</w:t>
            </w:r>
            <w:r>
              <w:rPr>
                <w:rFonts w:hint="eastAsia" w:ascii="宋体" w:hAnsi="宋体"/>
                <w:color w:val="000000"/>
                <w:sz w:val="21"/>
                <w:szCs w:val="21"/>
              </w:rPr>
              <w:t>名称</w:t>
            </w:r>
          </w:p>
        </w:tc>
        <w:tc>
          <w:tcPr>
            <w:tcW w:w="736" w:type="pct"/>
            <w:tcBorders>
              <w:top w:val="single" w:color="auto" w:sz="4" w:space="0"/>
              <w:left w:val="single" w:color="auto" w:sz="4" w:space="0"/>
              <w:bottom w:val="single" w:color="auto" w:sz="4" w:space="0"/>
              <w:right w:val="single" w:color="auto" w:sz="4" w:space="0"/>
            </w:tcBorders>
            <w:noWrap w:val="0"/>
            <w:vAlign w:val="center"/>
          </w:tcPr>
          <w:p w14:paraId="715894D4">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hint="eastAsia" w:eastAsia="宋体"/>
                <w:color w:val="000000"/>
                <w:sz w:val="21"/>
                <w:szCs w:val="21"/>
                <w:lang w:eastAsia="zh-CN"/>
              </w:rPr>
            </w:pPr>
            <w:r>
              <w:rPr>
                <w:rFonts w:hint="eastAsia" w:ascii="宋体" w:hAnsi="宋体" w:eastAsia="宋体" w:cs="Times New Roman"/>
                <w:color w:val="000000"/>
                <w:sz w:val="21"/>
                <w:szCs w:val="21"/>
                <w:lang w:eastAsia="zh-CN"/>
              </w:rPr>
              <w:t>厂家及品牌</w:t>
            </w:r>
          </w:p>
        </w:tc>
        <w:tc>
          <w:tcPr>
            <w:tcW w:w="866" w:type="pct"/>
            <w:tcBorders>
              <w:top w:val="single" w:color="auto" w:sz="4" w:space="0"/>
              <w:left w:val="single" w:color="auto" w:sz="4" w:space="0"/>
              <w:bottom w:val="single" w:color="auto" w:sz="4" w:space="0"/>
              <w:right w:val="single" w:color="auto" w:sz="4" w:space="0"/>
            </w:tcBorders>
            <w:noWrap w:val="0"/>
            <w:vAlign w:val="center"/>
          </w:tcPr>
          <w:p w14:paraId="3FCAAC78">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ascii="宋体" w:hAnsi="宋体"/>
                <w:color w:val="000000"/>
                <w:sz w:val="21"/>
                <w:szCs w:val="21"/>
              </w:rPr>
            </w:pPr>
            <w:r>
              <w:rPr>
                <w:rFonts w:hint="eastAsia" w:ascii="宋体" w:hAnsi="宋体"/>
                <w:color w:val="000000"/>
                <w:sz w:val="21"/>
                <w:szCs w:val="21"/>
              </w:rPr>
              <w:t>规格型号</w:t>
            </w:r>
          </w:p>
        </w:tc>
        <w:tc>
          <w:tcPr>
            <w:tcW w:w="367" w:type="pct"/>
            <w:tcBorders>
              <w:top w:val="single" w:color="auto" w:sz="4" w:space="0"/>
              <w:left w:val="single" w:color="auto" w:sz="4" w:space="0"/>
              <w:bottom w:val="single" w:color="auto" w:sz="4" w:space="0"/>
              <w:right w:val="single" w:color="auto" w:sz="4" w:space="0"/>
            </w:tcBorders>
            <w:noWrap w:val="0"/>
            <w:vAlign w:val="center"/>
          </w:tcPr>
          <w:p w14:paraId="1612026B">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hint="eastAsia" w:ascii="宋体" w:hAnsi="宋体" w:eastAsia="宋体"/>
                <w:color w:val="000000"/>
                <w:sz w:val="21"/>
                <w:szCs w:val="21"/>
                <w:lang w:eastAsia="zh-CN"/>
              </w:rPr>
            </w:pPr>
            <w:r>
              <w:rPr>
                <w:rFonts w:hint="eastAsia" w:ascii="宋体" w:hAnsi="宋体"/>
                <w:color w:val="000000"/>
                <w:sz w:val="21"/>
                <w:szCs w:val="21"/>
                <w:lang w:eastAsia="zh-CN"/>
              </w:rPr>
              <w:t>单位</w:t>
            </w:r>
          </w:p>
        </w:tc>
        <w:tc>
          <w:tcPr>
            <w:tcW w:w="411" w:type="pct"/>
            <w:tcBorders>
              <w:top w:val="single" w:color="auto" w:sz="4" w:space="0"/>
              <w:left w:val="single" w:color="auto" w:sz="4" w:space="0"/>
              <w:bottom w:val="single" w:color="auto" w:sz="4" w:space="0"/>
              <w:right w:val="single" w:color="auto" w:sz="4" w:space="0"/>
            </w:tcBorders>
            <w:noWrap w:val="0"/>
            <w:vAlign w:val="center"/>
          </w:tcPr>
          <w:p w14:paraId="55515B4A">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ascii="宋体" w:hAnsi="宋体"/>
                <w:color w:val="000000"/>
                <w:sz w:val="21"/>
                <w:szCs w:val="21"/>
              </w:rPr>
            </w:pPr>
            <w:r>
              <w:rPr>
                <w:rFonts w:hint="eastAsia" w:ascii="宋体" w:hAnsi="宋体"/>
                <w:color w:val="000000"/>
                <w:sz w:val="21"/>
                <w:szCs w:val="21"/>
              </w:rPr>
              <w:t>数量</w:t>
            </w:r>
          </w:p>
        </w:tc>
        <w:tc>
          <w:tcPr>
            <w:tcW w:w="675" w:type="pct"/>
            <w:tcBorders>
              <w:top w:val="single" w:color="auto" w:sz="4" w:space="0"/>
              <w:left w:val="single" w:color="auto" w:sz="4" w:space="0"/>
              <w:bottom w:val="single" w:color="auto" w:sz="4" w:space="0"/>
              <w:right w:val="single" w:color="auto" w:sz="4" w:space="0"/>
            </w:tcBorders>
            <w:noWrap w:val="0"/>
            <w:vAlign w:val="center"/>
          </w:tcPr>
          <w:p w14:paraId="45837987">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hint="eastAsia" w:ascii="宋体" w:hAnsi="宋体" w:eastAsia="宋体"/>
                <w:color w:val="000000"/>
                <w:sz w:val="21"/>
                <w:szCs w:val="21"/>
                <w:lang w:eastAsia="zh-CN"/>
              </w:rPr>
            </w:pPr>
            <w:r>
              <w:rPr>
                <w:rFonts w:hint="eastAsia" w:ascii="宋体" w:hAnsi="宋体"/>
                <w:color w:val="000000"/>
                <w:sz w:val="21"/>
                <w:szCs w:val="21"/>
              </w:rPr>
              <w:t>单价</w:t>
            </w:r>
            <w:r>
              <w:rPr>
                <w:rFonts w:hint="eastAsia" w:ascii="宋体" w:hAnsi="宋体"/>
                <w:color w:val="000000"/>
                <w:sz w:val="21"/>
                <w:szCs w:val="21"/>
                <w:lang w:eastAsia="zh-CN"/>
              </w:rPr>
              <w:t>（元）</w:t>
            </w:r>
          </w:p>
        </w:tc>
        <w:tc>
          <w:tcPr>
            <w:tcW w:w="833" w:type="pct"/>
            <w:tcBorders>
              <w:top w:val="single" w:color="auto" w:sz="4" w:space="0"/>
              <w:left w:val="single" w:color="auto" w:sz="4" w:space="0"/>
              <w:bottom w:val="single" w:color="auto" w:sz="4" w:space="0"/>
              <w:right w:val="single" w:color="auto" w:sz="4" w:space="0"/>
            </w:tcBorders>
            <w:noWrap w:val="0"/>
            <w:vAlign w:val="center"/>
          </w:tcPr>
          <w:p w14:paraId="1E708A88">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hint="eastAsia" w:ascii="宋体" w:hAnsi="宋体" w:eastAsia="宋体"/>
                <w:color w:val="000000"/>
                <w:sz w:val="21"/>
                <w:szCs w:val="21"/>
                <w:lang w:eastAsia="zh-CN"/>
              </w:rPr>
            </w:pPr>
            <w:r>
              <w:rPr>
                <w:rFonts w:hint="eastAsia" w:ascii="宋体" w:hAnsi="宋体"/>
                <w:color w:val="000000"/>
                <w:sz w:val="21"/>
                <w:szCs w:val="21"/>
              </w:rPr>
              <w:t>金额</w:t>
            </w:r>
            <w:r>
              <w:rPr>
                <w:rFonts w:hint="eastAsia" w:ascii="宋体" w:hAnsi="宋体"/>
                <w:color w:val="000000"/>
                <w:sz w:val="21"/>
                <w:szCs w:val="21"/>
                <w:lang w:eastAsia="zh-CN"/>
              </w:rPr>
              <w:t>（元）</w:t>
            </w:r>
          </w:p>
        </w:tc>
      </w:tr>
      <w:tr w14:paraId="0A6871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461" w:type="pct"/>
            <w:tcBorders>
              <w:top w:val="single" w:color="auto" w:sz="4" w:space="0"/>
              <w:left w:val="single" w:color="auto" w:sz="4" w:space="0"/>
              <w:bottom w:val="single" w:color="auto" w:sz="4" w:space="0"/>
              <w:right w:val="single" w:color="auto" w:sz="4" w:space="0"/>
            </w:tcBorders>
            <w:noWrap w:val="0"/>
            <w:vAlign w:val="top"/>
          </w:tcPr>
          <w:p w14:paraId="51757A9D">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hint="eastAsia" w:ascii="宋体" w:hAnsi="宋体" w:eastAsia="宋体"/>
                <w:color w:val="000000"/>
                <w:spacing w:val="20"/>
                <w:sz w:val="21"/>
                <w:szCs w:val="21"/>
                <w:lang w:val="en-US" w:eastAsia="zh-CN"/>
              </w:rPr>
            </w:pPr>
            <w:r>
              <w:rPr>
                <w:rFonts w:hint="eastAsia" w:ascii="宋体" w:hAnsi="宋体"/>
                <w:color w:val="000000"/>
                <w:spacing w:val="20"/>
                <w:sz w:val="21"/>
                <w:szCs w:val="21"/>
                <w:lang w:val="en-US" w:eastAsia="zh-CN"/>
              </w:rPr>
              <w:t>1</w:t>
            </w:r>
          </w:p>
        </w:tc>
        <w:tc>
          <w:tcPr>
            <w:tcW w:w="648" w:type="pct"/>
            <w:tcBorders>
              <w:top w:val="single" w:color="auto" w:sz="4" w:space="0"/>
              <w:left w:val="single" w:color="auto" w:sz="4" w:space="0"/>
              <w:bottom w:val="single" w:color="auto" w:sz="4" w:space="0"/>
              <w:right w:val="single" w:color="auto" w:sz="4" w:space="0"/>
            </w:tcBorders>
            <w:noWrap w:val="0"/>
            <w:vAlign w:val="center"/>
          </w:tcPr>
          <w:p w14:paraId="46FFBB4E">
            <w:pPr>
              <w:keepNext w:val="0"/>
              <w:keepLines w:val="0"/>
              <w:pageBreakBefore w:val="0"/>
              <w:widowControl/>
              <w:kinsoku/>
              <w:wordWrap/>
              <w:overflowPunct/>
              <w:topLinePunct w:val="0"/>
              <w:autoSpaceDE/>
              <w:autoSpaceDN/>
              <w:bidi w:val="0"/>
              <w:adjustRightInd/>
              <w:snapToGrid w:val="0"/>
              <w:spacing w:before="50" w:after="50" w:line="400" w:lineRule="exact"/>
              <w:jc w:val="left"/>
              <w:textAlignment w:val="auto"/>
              <w:rPr>
                <w:rFonts w:ascii="宋体" w:hAnsi="宋体"/>
                <w:bCs/>
                <w:color w:val="000000"/>
                <w:sz w:val="21"/>
                <w:szCs w:val="21"/>
              </w:rPr>
            </w:pPr>
          </w:p>
        </w:tc>
        <w:tc>
          <w:tcPr>
            <w:tcW w:w="736" w:type="pct"/>
            <w:tcBorders>
              <w:top w:val="single" w:color="auto" w:sz="4" w:space="0"/>
              <w:left w:val="single" w:color="auto" w:sz="4" w:space="0"/>
              <w:bottom w:val="single" w:color="auto" w:sz="4" w:space="0"/>
              <w:right w:val="single" w:color="auto" w:sz="4" w:space="0"/>
            </w:tcBorders>
            <w:noWrap w:val="0"/>
            <w:vAlign w:val="top"/>
          </w:tcPr>
          <w:p w14:paraId="05224933">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ascii="宋体" w:hAnsi="宋体"/>
                <w:color w:val="000000"/>
                <w:spacing w:val="20"/>
                <w:sz w:val="21"/>
                <w:szCs w:val="21"/>
              </w:rPr>
            </w:pPr>
          </w:p>
        </w:tc>
        <w:tc>
          <w:tcPr>
            <w:tcW w:w="866" w:type="pct"/>
            <w:tcBorders>
              <w:top w:val="single" w:color="auto" w:sz="4" w:space="0"/>
              <w:left w:val="single" w:color="auto" w:sz="4" w:space="0"/>
              <w:bottom w:val="single" w:color="auto" w:sz="4" w:space="0"/>
              <w:right w:val="single" w:color="auto" w:sz="4" w:space="0"/>
            </w:tcBorders>
            <w:noWrap w:val="0"/>
            <w:vAlign w:val="top"/>
          </w:tcPr>
          <w:p w14:paraId="0AB60254">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ascii="宋体" w:hAnsi="宋体"/>
                <w:color w:val="000000"/>
                <w:spacing w:val="20"/>
                <w:sz w:val="21"/>
                <w:szCs w:val="21"/>
              </w:rPr>
            </w:pPr>
          </w:p>
        </w:tc>
        <w:tc>
          <w:tcPr>
            <w:tcW w:w="367" w:type="pct"/>
            <w:tcBorders>
              <w:top w:val="single" w:color="auto" w:sz="4" w:space="0"/>
              <w:left w:val="single" w:color="auto" w:sz="4" w:space="0"/>
              <w:bottom w:val="single" w:color="auto" w:sz="4" w:space="0"/>
              <w:right w:val="single" w:color="auto" w:sz="4" w:space="0"/>
            </w:tcBorders>
            <w:noWrap w:val="0"/>
            <w:vAlign w:val="top"/>
          </w:tcPr>
          <w:p w14:paraId="1DB005E8">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ascii="宋体" w:hAnsi="宋体"/>
                <w:color w:val="000000"/>
                <w:spacing w:val="20"/>
                <w:sz w:val="21"/>
                <w:szCs w:val="21"/>
              </w:rPr>
            </w:pPr>
          </w:p>
        </w:tc>
        <w:tc>
          <w:tcPr>
            <w:tcW w:w="411" w:type="pct"/>
            <w:tcBorders>
              <w:top w:val="single" w:color="auto" w:sz="4" w:space="0"/>
              <w:left w:val="single" w:color="auto" w:sz="4" w:space="0"/>
              <w:bottom w:val="single" w:color="auto" w:sz="4" w:space="0"/>
              <w:right w:val="single" w:color="auto" w:sz="4" w:space="0"/>
            </w:tcBorders>
            <w:noWrap w:val="0"/>
            <w:vAlign w:val="top"/>
          </w:tcPr>
          <w:p w14:paraId="4738E818">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ascii="宋体" w:hAnsi="宋体"/>
                <w:color w:val="000000"/>
                <w:spacing w:val="20"/>
                <w:sz w:val="21"/>
                <w:szCs w:val="21"/>
              </w:rPr>
            </w:pPr>
          </w:p>
        </w:tc>
        <w:tc>
          <w:tcPr>
            <w:tcW w:w="675" w:type="pct"/>
            <w:tcBorders>
              <w:top w:val="single" w:color="auto" w:sz="4" w:space="0"/>
              <w:left w:val="single" w:color="auto" w:sz="4" w:space="0"/>
              <w:bottom w:val="single" w:color="auto" w:sz="4" w:space="0"/>
              <w:right w:val="single" w:color="auto" w:sz="4" w:space="0"/>
            </w:tcBorders>
            <w:noWrap w:val="0"/>
            <w:vAlign w:val="top"/>
          </w:tcPr>
          <w:p w14:paraId="4A7DB84A">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ascii="宋体" w:hAnsi="宋体"/>
                <w:color w:val="000000"/>
                <w:spacing w:val="20"/>
                <w:sz w:val="21"/>
                <w:szCs w:val="21"/>
              </w:rPr>
            </w:pPr>
          </w:p>
        </w:tc>
        <w:tc>
          <w:tcPr>
            <w:tcW w:w="833" w:type="pct"/>
            <w:tcBorders>
              <w:top w:val="single" w:color="auto" w:sz="4" w:space="0"/>
              <w:left w:val="single" w:color="auto" w:sz="4" w:space="0"/>
              <w:bottom w:val="single" w:color="auto" w:sz="4" w:space="0"/>
              <w:right w:val="single" w:color="auto" w:sz="4" w:space="0"/>
            </w:tcBorders>
            <w:noWrap w:val="0"/>
            <w:vAlign w:val="top"/>
          </w:tcPr>
          <w:p w14:paraId="74E7EE74">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ascii="宋体" w:hAnsi="宋体"/>
                <w:color w:val="000000"/>
                <w:spacing w:val="20"/>
                <w:sz w:val="21"/>
                <w:szCs w:val="21"/>
              </w:rPr>
            </w:pPr>
          </w:p>
        </w:tc>
      </w:tr>
      <w:tr w14:paraId="77D1A4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461" w:type="pct"/>
            <w:tcBorders>
              <w:top w:val="single" w:color="auto" w:sz="4" w:space="0"/>
              <w:left w:val="single" w:color="auto" w:sz="4" w:space="0"/>
              <w:bottom w:val="single" w:color="auto" w:sz="4" w:space="0"/>
              <w:right w:val="single" w:color="auto" w:sz="4" w:space="0"/>
            </w:tcBorders>
            <w:noWrap w:val="0"/>
            <w:vAlign w:val="top"/>
          </w:tcPr>
          <w:p w14:paraId="49DB08E1">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hint="eastAsia" w:ascii="宋体" w:hAnsi="宋体" w:eastAsia="宋体"/>
                <w:color w:val="000000"/>
                <w:spacing w:val="20"/>
                <w:sz w:val="21"/>
                <w:szCs w:val="21"/>
                <w:lang w:val="en-US" w:eastAsia="zh-CN"/>
              </w:rPr>
            </w:pPr>
            <w:r>
              <w:rPr>
                <w:rFonts w:hint="eastAsia" w:ascii="宋体" w:hAnsi="宋体"/>
                <w:color w:val="000000"/>
                <w:spacing w:val="20"/>
                <w:sz w:val="21"/>
                <w:szCs w:val="21"/>
                <w:lang w:val="en-US" w:eastAsia="zh-CN"/>
              </w:rPr>
              <w:t>2</w:t>
            </w:r>
          </w:p>
        </w:tc>
        <w:tc>
          <w:tcPr>
            <w:tcW w:w="648" w:type="pct"/>
            <w:tcBorders>
              <w:top w:val="single" w:color="auto" w:sz="4" w:space="0"/>
              <w:left w:val="single" w:color="auto" w:sz="4" w:space="0"/>
              <w:bottom w:val="single" w:color="auto" w:sz="4" w:space="0"/>
              <w:right w:val="single" w:color="auto" w:sz="4" w:space="0"/>
            </w:tcBorders>
            <w:noWrap w:val="0"/>
            <w:vAlign w:val="center"/>
          </w:tcPr>
          <w:p w14:paraId="067E9679">
            <w:pPr>
              <w:keepNext w:val="0"/>
              <w:keepLines w:val="0"/>
              <w:pageBreakBefore w:val="0"/>
              <w:widowControl/>
              <w:kinsoku/>
              <w:wordWrap/>
              <w:overflowPunct/>
              <w:topLinePunct w:val="0"/>
              <w:autoSpaceDE/>
              <w:autoSpaceDN/>
              <w:bidi w:val="0"/>
              <w:adjustRightInd/>
              <w:snapToGrid w:val="0"/>
              <w:spacing w:before="50" w:after="50" w:line="400" w:lineRule="exact"/>
              <w:jc w:val="left"/>
              <w:textAlignment w:val="auto"/>
              <w:rPr>
                <w:rFonts w:ascii="宋体" w:hAnsi="宋体"/>
                <w:bCs/>
                <w:color w:val="000000"/>
                <w:sz w:val="21"/>
                <w:szCs w:val="21"/>
              </w:rPr>
            </w:pPr>
          </w:p>
        </w:tc>
        <w:tc>
          <w:tcPr>
            <w:tcW w:w="736" w:type="pct"/>
            <w:tcBorders>
              <w:top w:val="single" w:color="auto" w:sz="4" w:space="0"/>
              <w:left w:val="single" w:color="auto" w:sz="4" w:space="0"/>
              <w:bottom w:val="single" w:color="auto" w:sz="4" w:space="0"/>
              <w:right w:val="single" w:color="auto" w:sz="4" w:space="0"/>
            </w:tcBorders>
            <w:noWrap w:val="0"/>
            <w:vAlign w:val="top"/>
          </w:tcPr>
          <w:p w14:paraId="4C68FD40">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ascii="宋体" w:hAnsi="宋体"/>
                <w:color w:val="000000"/>
                <w:spacing w:val="20"/>
                <w:sz w:val="21"/>
                <w:szCs w:val="21"/>
              </w:rPr>
            </w:pPr>
          </w:p>
        </w:tc>
        <w:tc>
          <w:tcPr>
            <w:tcW w:w="866" w:type="pct"/>
            <w:tcBorders>
              <w:top w:val="single" w:color="auto" w:sz="4" w:space="0"/>
              <w:left w:val="single" w:color="auto" w:sz="4" w:space="0"/>
              <w:bottom w:val="single" w:color="auto" w:sz="4" w:space="0"/>
              <w:right w:val="single" w:color="auto" w:sz="4" w:space="0"/>
            </w:tcBorders>
            <w:noWrap w:val="0"/>
            <w:vAlign w:val="top"/>
          </w:tcPr>
          <w:p w14:paraId="18628433">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ascii="宋体" w:hAnsi="宋体"/>
                <w:color w:val="000000"/>
                <w:spacing w:val="20"/>
                <w:sz w:val="21"/>
                <w:szCs w:val="21"/>
              </w:rPr>
            </w:pPr>
          </w:p>
        </w:tc>
        <w:tc>
          <w:tcPr>
            <w:tcW w:w="367" w:type="pct"/>
            <w:tcBorders>
              <w:top w:val="single" w:color="auto" w:sz="4" w:space="0"/>
              <w:left w:val="single" w:color="auto" w:sz="4" w:space="0"/>
              <w:bottom w:val="single" w:color="auto" w:sz="4" w:space="0"/>
              <w:right w:val="single" w:color="auto" w:sz="4" w:space="0"/>
            </w:tcBorders>
            <w:noWrap w:val="0"/>
            <w:vAlign w:val="top"/>
          </w:tcPr>
          <w:p w14:paraId="4BAD3447">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ascii="宋体" w:hAnsi="宋体"/>
                <w:color w:val="000000"/>
                <w:spacing w:val="20"/>
                <w:sz w:val="21"/>
                <w:szCs w:val="21"/>
              </w:rPr>
            </w:pPr>
          </w:p>
        </w:tc>
        <w:tc>
          <w:tcPr>
            <w:tcW w:w="411" w:type="pct"/>
            <w:tcBorders>
              <w:top w:val="single" w:color="auto" w:sz="4" w:space="0"/>
              <w:left w:val="single" w:color="auto" w:sz="4" w:space="0"/>
              <w:bottom w:val="single" w:color="auto" w:sz="4" w:space="0"/>
              <w:right w:val="single" w:color="auto" w:sz="4" w:space="0"/>
            </w:tcBorders>
            <w:noWrap w:val="0"/>
            <w:vAlign w:val="top"/>
          </w:tcPr>
          <w:p w14:paraId="7EB7F110">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ascii="宋体" w:hAnsi="宋体"/>
                <w:color w:val="000000"/>
                <w:spacing w:val="20"/>
                <w:sz w:val="21"/>
                <w:szCs w:val="21"/>
              </w:rPr>
            </w:pPr>
          </w:p>
        </w:tc>
        <w:tc>
          <w:tcPr>
            <w:tcW w:w="675" w:type="pct"/>
            <w:tcBorders>
              <w:top w:val="single" w:color="auto" w:sz="4" w:space="0"/>
              <w:left w:val="single" w:color="auto" w:sz="4" w:space="0"/>
              <w:bottom w:val="single" w:color="auto" w:sz="4" w:space="0"/>
              <w:right w:val="single" w:color="auto" w:sz="4" w:space="0"/>
            </w:tcBorders>
            <w:noWrap w:val="0"/>
            <w:vAlign w:val="top"/>
          </w:tcPr>
          <w:p w14:paraId="79A58B45">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ascii="宋体" w:hAnsi="宋体"/>
                <w:color w:val="000000"/>
                <w:spacing w:val="20"/>
                <w:sz w:val="21"/>
                <w:szCs w:val="21"/>
              </w:rPr>
            </w:pPr>
          </w:p>
        </w:tc>
        <w:tc>
          <w:tcPr>
            <w:tcW w:w="833" w:type="pct"/>
            <w:tcBorders>
              <w:top w:val="single" w:color="auto" w:sz="4" w:space="0"/>
              <w:left w:val="single" w:color="auto" w:sz="4" w:space="0"/>
              <w:bottom w:val="single" w:color="auto" w:sz="4" w:space="0"/>
              <w:right w:val="single" w:color="auto" w:sz="4" w:space="0"/>
            </w:tcBorders>
            <w:noWrap w:val="0"/>
            <w:vAlign w:val="top"/>
          </w:tcPr>
          <w:p w14:paraId="3D25AB0A">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ascii="宋体" w:hAnsi="宋体"/>
                <w:color w:val="000000"/>
                <w:spacing w:val="20"/>
                <w:sz w:val="21"/>
                <w:szCs w:val="21"/>
              </w:rPr>
            </w:pPr>
          </w:p>
        </w:tc>
      </w:tr>
      <w:tr w14:paraId="2C3061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1" w:hRule="atLeast"/>
          <w:jc w:val="center"/>
        </w:trPr>
        <w:tc>
          <w:tcPr>
            <w:tcW w:w="461" w:type="pct"/>
            <w:tcBorders>
              <w:top w:val="single" w:color="auto" w:sz="4" w:space="0"/>
              <w:left w:val="single" w:color="auto" w:sz="4" w:space="0"/>
              <w:bottom w:val="single" w:color="auto" w:sz="4" w:space="0"/>
              <w:right w:val="single" w:color="auto" w:sz="4" w:space="0"/>
            </w:tcBorders>
            <w:noWrap w:val="0"/>
            <w:vAlign w:val="top"/>
          </w:tcPr>
          <w:p w14:paraId="586188DC">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hint="eastAsia" w:ascii="宋体" w:hAnsi="宋体" w:eastAsia="宋体"/>
                <w:color w:val="000000"/>
                <w:spacing w:val="20"/>
                <w:sz w:val="21"/>
                <w:szCs w:val="21"/>
                <w:lang w:val="en-US" w:eastAsia="zh-CN"/>
              </w:rPr>
            </w:pPr>
            <w:r>
              <w:rPr>
                <w:rFonts w:hint="eastAsia" w:ascii="宋体" w:hAnsi="宋体"/>
                <w:color w:val="000000"/>
                <w:spacing w:val="20"/>
                <w:sz w:val="21"/>
                <w:szCs w:val="21"/>
                <w:lang w:val="en-US" w:eastAsia="zh-CN"/>
              </w:rPr>
              <w:t>3</w:t>
            </w:r>
          </w:p>
        </w:tc>
        <w:tc>
          <w:tcPr>
            <w:tcW w:w="648" w:type="pct"/>
            <w:tcBorders>
              <w:top w:val="single" w:color="auto" w:sz="4" w:space="0"/>
              <w:left w:val="single" w:color="auto" w:sz="4" w:space="0"/>
              <w:bottom w:val="single" w:color="auto" w:sz="4" w:space="0"/>
              <w:right w:val="single" w:color="auto" w:sz="4" w:space="0"/>
            </w:tcBorders>
            <w:noWrap w:val="0"/>
            <w:vAlign w:val="top"/>
          </w:tcPr>
          <w:p w14:paraId="15F262E7">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ascii="宋体" w:hAnsi="宋体"/>
                <w:color w:val="000000"/>
                <w:spacing w:val="20"/>
                <w:sz w:val="21"/>
                <w:szCs w:val="21"/>
              </w:rPr>
            </w:pPr>
            <w:r>
              <w:rPr>
                <w:rFonts w:hint="eastAsia" w:ascii="宋体" w:hAnsi="宋体"/>
                <w:color w:val="000000"/>
                <w:spacing w:val="20"/>
                <w:sz w:val="21"/>
                <w:szCs w:val="21"/>
              </w:rPr>
              <w:t>……</w:t>
            </w:r>
          </w:p>
        </w:tc>
        <w:tc>
          <w:tcPr>
            <w:tcW w:w="736" w:type="pct"/>
            <w:tcBorders>
              <w:top w:val="single" w:color="auto" w:sz="4" w:space="0"/>
              <w:left w:val="single" w:color="auto" w:sz="4" w:space="0"/>
              <w:bottom w:val="single" w:color="auto" w:sz="4" w:space="0"/>
              <w:right w:val="single" w:color="auto" w:sz="4" w:space="0"/>
            </w:tcBorders>
            <w:noWrap w:val="0"/>
            <w:vAlign w:val="top"/>
          </w:tcPr>
          <w:p w14:paraId="43E03CD5">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ascii="宋体" w:hAnsi="宋体"/>
                <w:color w:val="000000"/>
                <w:spacing w:val="20"/>
                <w:sz w:val="21"/>
                <w:szCs w:val="21"/>
              </w:rPr>
            </w:pPr>
          </w:p>
        </w:tc>
        <w:tc>
          <w:tcPr>
            <w:tcW w:w="866" w:type="pct"/>
            <w:tcBorders>
              <w:top w:val="single" w:color="auto" w:sz="4" w:space="0"/>
              <w:left w:val="single" w:color="auto" w:sz="4" w:space="0"/>
              <w:bottom w:val="single" w:color="auto" w:sz="4" w:space="0"/>
              <w:right w:val="single" w:color="auto" w:sz="4" w:space="0"/>
            </w:tcBorders>
            <w:noWrap w:val="0"/>
            <w:vAlign w:val="top"/>
          </w:tcPr>
          <w:p w14:paraId="53123BCA">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ascii="宋体" w:hAnsi="宋体"/>
                <w:color w:val="000000"/>
                <w:spacing w:val="20"/>
                <w:sz w:val="21"/>
                <w:szCs w:val="21"/>
              </w:rPr>
            </w:pPr>
          </w:p>
        </w:tc>
        <w:tc>
          <w:tcPr>
            <w:tcW w:w="367" w:type="pct"/>
            <w:tcBorders>
              <w:top w:val="single" w:color="auto" w:sz="4" w:space="0"/>
              <w:left w:val="single" w:color="auto" w:sz="4" w:space="0"/>
              <w:bottom w:val="single" w:color="auto" w:sz="4" w:space="0"/>
              <w:right w:val="single" w:color="auto" w:sz="4" w:space="0"/>
            </w:tcBorders>
            <w:noWrap w:val="0"/>
            <w:vAlign w:val="top"/>
          </w:tcPr>
          <w:p w14:paraId="3E57C963">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ascii="宋体" w:hAnsi="宋体"/>
                <w:color w:val="000000"/>
                <w:spacing w:val="20"/>
                <w:sz w:val="21"/>
                <w:szCs w:val="21"/>
              </w:rPr>
            </w:pPr>
          </w:p>
        </w:tc>
        <w:tc>
          <w:tcPr>
            <w:tcW w:w="411" w:type="pct"/>
            <w:tcBorders>
              <w:top w:val="single" w:color="auto" w:sz="4" w:space="0"/>
              <w:left w:val="single" w:color="auto" w:sz="4" w:space="0"/>
              <w:bottom w:val="single" w:color="auto" w:sz="4" w:space="0"/>
              <w:right w:val="single" w:color="auto" w:sz="4" w:space="0"/>
            </w:tcBorders>
            <w:noWrap w:val="0"/>
            <w:vAlign w:val="top"/>
          </w:tcPr>
          <w:p w14:paraId="57C6D382">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ascii="宋体" w:hAnsi="宋体"/>
                <w:color w:val="000000"/>
                <w:spacing w:val="20"/>
                <w:sz w:val="21"/>
                <w:szCs w:val="21"/>
              </w:rPr>
            </w:pPr>
          </w:p>
        </w:tc>
        <w:tc>
          <w:tcPr>
            <w:tcW w:w="675" w:type="pct"/>
            <w:tcBorders>
              <w:top w:val="single" w:color="auto" w:sz="4" w:space="0"/>
              <w:left w:val="single" w:color="auto" w:sz="4" w:space="0"/>
              <w:bottom w:val="single" w:color="auto" w:sz="4" w:space="0"/>
              <w:right w:val="single" w:color="auto" w:sz="4" w:space="0"/>
            </w:tcBorders>
            <w:noWrap w:val="0"/>
            <w:vAlign w:val="top"/>
          </w:tcPr>
          <w:p w14:paraId="190646E2">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ascii="宋体" w:hAnsi="宋体"/>
                <w:color w:val="000000"/>
                <w:spacing w:val="20"/>
                <w:sz w:val="21"/>
                <w:szCs w:val="21"/>
              </w:rPr>
            </w:pPr>
          </w:p>
        </w:tc>
        <w:tc>
          <w:tcPr>
            <w:tcW w:w="833" w:type="pct"/>
            <w:tcBorders>
              <w:top w:val="single" w:color="auto" w:sz="4" w:space="0"/>
              <w:left w:val="single" w:color="auto" w:sz="4" w:space="0"/>
              <w:bottom w:val="single" w:color="auto" w:sz="4" w:space="0"/>
              <w:right w:val="single" w:color="auto" w:sz="4" w:space="0"/>
            </w:tcBorders>
            <w:noWrap w:val="0"/>
            <w:vAlign w:val="top"/>
          </w:tcPr>
          <w:p w14:paraId="3D7E254F">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jc w:val="center"/>
              <w:textAlignment w:val="auto"/>
              <w:rPr>
                <w:rFonts w:ascii="宋体" w:hAnsi="宋体"/>
                <w:color w:val="000000"/>
                <w:spacing w:val="20"/>
                <w:sz w:val="21"/>
                <w:szCs w:val="21"/>
              </w:rPr>
            </w:pPr>
          </w:p>
        </w:tc>
      </w:tr>
      <w:tr w14:paraId="0C41D8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166" w:type="pct"/>
            <w:gridSpan w:val="7"/>
            <w:tcBorders>
              <w:top w:val="single" w:color="auto" w:sz="4" w:space="0"/>
              <w:left w:val="single" w:color="auto" w:sz="4" w:space="0"/>
              <w:bottom w:val="single" w:color="auto" w:sz="4" w:space="0"/>
              <w:right w:val="single" w:color="auto" w:sz="4" w:space="0"/>
            </w:tcBorders>
            <w:noWrap w:val="0"/>
            <w:vAlign w:val="top"/>
          </w:tcPr>
          <w:p w14:paraId="60D948EC">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textAlignment w:val="auto"/>
              <w:rPr>
                <w:rFonts w:ascii="宋体" w:hAnsi="宋体"/>
                <w:color w:val="000000"/>
                <w:spacing w:val="20"/>
                <w:sz w:val="21"/>
                <w:szCs w:val="21"/>
              </w:rPr>
            </w:pPr>
            <w:r>
              <w:rPr>
                <w:rFonts w:hint="eastAsia" w:hAnsi="宋体"/>
                <w:color w:val="000000"/>
                <w:sz w:val="21"/>
                <w:szCs w:val="21"/>
              </w:rPr>
              <w:t>本项目</w:t>
            </w:r>
            <w:r>
              <w:rPr>
                <w:rFonts w:hint="eastAsia" w:ascii="宋体" w:hAnsi="宋体"/>
                <w:color w:val="000000"/>
                <w:sz w:val="21"/>
                <w:szCs w:val="21"/>
              </w:rPr>
              <w:t>合计金额</w:t>
            </w:r>
            <w:r>
              <w:rPr>
                <w:rFonts w:hint="eastAsia" w:ascii="宋体" w:hAnsi="宋体"/>
                <w:color w:val="000000"/>
                <w:sz w:val="21"/>
                <w:szCs w:val="21"/>
                <w:lang w:eastAsia="zh-CN"/>
              </w:rPr>
              <w:t>人民币（</w:t>
            </w:r>
            <w:r>
              <w:rPr>
                <w:rFonts w:hint="eastAsia" w:ascii="宋体" w:hAnsi="宋体"/>
                <w:color w:val="000000"/>
                <w:sz w:val="21"/>
                <w:szCs w:val="21"/>
              </w:rPr>
              <w:t>大写</w:t>
            </w:r>
            <w:r>
              <w:rPr>
                <w:rFonts w:hint="eastAsia" w:ascii="宋体" w:hAnsi="宋体"/>
                <w:color w:val="000000"/>
                <w:sz w:val="21"/>
                <w:szCs w:val="21"/>
                <w:lang w:eastAsia="zh-CN"/>
              </w:rPr>
              <w:t>）：</w:t>
            </w:r>
            <w:r>
              <w:rPr>
                <w:rFonts w:hint="eastAsia" w:ascii="宋体" w:hAnsi="宋体"/>
                <w:color w:val="000000"/>
                <w:sz w:val="21"/>
                <w:szCs w:val="21"/>
              </w:rPr>
              <w:t xml:space="preserve">                                             </w:t>
            </w:r>
          </w:p>
        </w:tc>
        <w:tc>
          <w:tcPr>
            <w:tcW w:w="833" w:type="pct"/>
            <w:tcBorders>
              <w:top w:val="single" w:color="auto" w:sz="4" w:space="0"/>
              <w:left w:val="single" w:color="auto" w:sz="4" w:space="0"/>
              <w:bottom w:val="single" w:color="auto" w:sz="4" w:space="0"/>
              <w:right w:val="single" w:color="auto" w:sz="4" w:space="0"/>
            </w:tcBorders>
            <w:noWrap w:val="0"/>
            <w:vAlign w:val="top"/>
          </w:tcPr>
          <w:p w14:paraId="2D434618">
            <w:pPr>
              <w:keepNext w:val="0"/>
              <w:keepLines w:val="0"/>
              <w:pageBreakBefore w:val="0"/>
              <w:widowControl/>
              <w:tabs>
                <w:tab w:val="left" w:pos="1418"/>
              </w:tabs>
              <w:kinsoku/>
              <w:wordWrap/>
              <w:overflowPunct/>
              <w:topLinePunct w:val="0"/>
              <w:autoSpaceDE/>
              <w:autoSpaceDN/>
              <w:bidi w:val="0"/>
              <w:adjustRightInd/>
              <w:snapToGrid w:val="0"/>
              <w:spacing w:before="50" w:after="50" w:line="400" w:lineRule="exact"/>
              <w:textAlignment w:val="auto"/>
              <w:rPr>
                <w:rFonts w:ascii="宋体" w:hAnsi="宋体"/>
                <w:color w:val="000000"/>
                <w:spacing w:val="20"/>
                <w:sz w:val="21"/>
                <w:szCs w:val="21"/>
              </w:rPr>
            </w:pPr>
            <w:r>
              <w:rPr>
                <w:rFonts w:hint="eastAsia" w:ascii="宋体" w:hAnsi="宋体"/>
                <w:color w:val="000000"/>
                <w:sz w:val="21"/>
                <w:szCs w:val="21"/>
              </w:rPr>
              <w:t>￥</w:t>
            </w:r>
            <w:r>
              <w:rPr>
                <w:rFonts w:hint="eastAsia" w:ascii="宋体" w:hAnsi="宋体"/>
                <w:color w:val="000000"/>
                <w:sz w:val="21"/>
                <w:szCs w:val="21"/>
                <w:u w:val="single"/>
              </w:rPr>
              <w:t xml:space="preserve">            </w:t>
            </w:r>
          </w:p>
        </w:tc>
      </w:tr>
    </w:tbl>
    <w:p w14:paraId="2836822B">
      <w:pPr>
        <w:keepNext w:val="0"/>
        <w:keepLines w:val="0"/>
        <w:pageBreakBefore w:val="0"/>
        <w:widowControl/>
        <w:kinsoku/>
        <w:wordWrap/>
        <w:overflowPunct/>
        <w:topLinePunct w:val="0"/>
        <w:autoSpaceDE/>
        <w:autoSpaceDN/>
        <w:bidi w:val="0"/>
        <w:adjustRightInd/>
        <w:snapToGrid w:val="0"/>
        <w:spacing w:line="400" w:lineRule="exact"/>
        <w:ind w:right="420"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2、合同合计金额包括家具价款、备件、专用工具、安装、检验、技术资料和包装、运输等全部费用。如招响应文件对其另有规定的，从其规定。</w:t>
      </w:r>
    </w:p>
    <w:p w14:paraId="04F09C22">
      <w:pPr>
        <w:keepNext w:val="0"/>
        <w:keepLines w:val="0"/>
        <w:pageBreakBefore w:val="0"/>
        <w:widowControl/>
        <w:kinsoku/>
        <w:wordWrap/>
        <w:overflowPunct/>
        <w:topLinePunct w:val="0"/>
        <w:autoSpaceDE/>
        <w:autoSpaceDN/>
        <w:bidi w:val="0"/>
        <w:adjustRightInd/>
        <w:snapToGrid w:val="0"/>
        <w:spacing w:line="400" w:lineRule="exact"/>
        <w:ind w:right="525" w:firstLine="438"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pacing w:val="4"/>
          <w:sz w:val="21"/>
          <w:szCs w:val="21"/>
          <w:highlight w:val="none"/>
          <w14:textFill>
            <w14:solidFill>
              <w14:schemeClr w14:val="tx1"/>
            </w14:solidFill>
          </w14:textFill>
        </w:rPr>
        <w:t xml:space="preserve">第二条  </w:t>
      </w:r>
      <w:r>
        <w:rPr>
          <w:rFonts w:hint="eastAsia" w:asciiTheme="minorEastAsia" w:hAnsiTheme="minorEastAsia" w:eastAsiaTheme="minorEastAsia" w:cstheme="minorEastAsia"/>
          <w:b/>
          <w:color w:val="000000" w:themeColor="text1"/>
          <w:spacing w:val="4"/>
          <w:sz w:val="21"/>
          <w:szCs w:val="21"/>
          <w:highlight w:val="none"/>
          <w14:textFill>
            <w14:solidFill>
              <w14:schemeClr w14:val="tx1"/>
            </w14:solidFill>
          </w14:textFill>
        </w:rPr>
        <w:t>质量保证</w:t>
      </w:r>
    </w:p>
    <w:p w14:paraId="53A29A05">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1、乙方所提供的家具规格、技术标准、材料等质量必须与招响应文件和承诺相一致。乙方提供的节能和环保产品必须是列入政府采购清单的产品。</w:t>
      </w:r>
    </w:p>
    <w:p w14:paraId="701E3750">
      <w:pPr>
        <w:keepNext w:val="0"/>
        <w:keepLines w:val="0"/>
        <w:pageBreakBefore w:val="0"/>
        <w:widowControl/>
        <w:kinsoku/>
        <w:wordWrap/>
        <w:overflowPunct/>
        <w:topLinePunct w:val="0"/>
        <w:autoSpaceDE/>
        <w:autoSpaceDN/>
        <w:bidi w:val="0"/>
        <w:adjustRightInd/>
        <w:snapToGrid w:val="0"/>
        <w:spacing w:line="400" w:lineRule="exact"/>
        <w:ind w:firstLine="436" w:firstLineChars="200"/>
        <w:jc w:val="left"/>
        <w:textAlignment w:val="auto"/>
        <w:rPr>
          <w:rFonts w:hint="eastAsia" w:asciiTheme="minorEastAsia" w:hAnsiTheme="minorEastAsia" w:eastAsiaTheme="minorEastAsia" w:cstheme="minorEastAsia"/>
          <w:color w:val="000000" w:themeColor="text1"/>
          <w:spacing w:val="4"/>
          <w:sz w:val="21"/>
          <w:szCs w:val="21"/>
          <w:highlight w:val="none"/>
          <w:u w:val="singl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2、乙方所提供的家具必须是全新、未使用的产品，且在正常使用条件下，其使用寿命应达到承诺年限。</w:t>
      </w:r>
    </w:p>
    <w:p w14:paraId="3C2583AD">
      <w:pPr>
        <w:keepNext w:val="0"/>
        <w:keepLines w:val="0"/>
        <w:pageBreakBefore w:val="0"/>
        <w:widowControl/>
        <w:kinsoku/>
        <w:wordWrap/>
        <w:overflowPunct/>
        <w:topLinePunct w:val="0"/>
        <w:autoSpaceDE/>
        <w:autoSpaceDN/>
        <w:bidi w:val="0"/>
        <w:adjustRightInd/>
        <w:snapToGrid w:val="0"/>
        <w:spacing w:line="400" w:lineRule="exact"/>
        <w:ind w:firstLine="438"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pacing w:val="4"/>
          <w:sz w:val="21"/>
          <w:szCs w:val="21"/>
          <w:highlight w:val="none"/>
          <w14:textFill>
            <w14:solidFill>
              <w14:schemeClr w14:val="tx1"/>
            </w14:solidFill>
          </w14:textFill>
        </w:rPr>
        <w:t xml:space="preserve">第三条  </w:t>
      </w:r>
      <w:r>
        <w:rPr>
          <w:rFonts w:hint="eastAsia" w:asciiTheme="minorEastAsia" w:hAnsiTheme="minorEastAsia" w:eastAsiaTheme="minorEastAsia" w:cstheme="minorEastAsia"/>
          <w:b/>
          <w:color w:val="000000" w:themeColor="text1"/>
          <w:spacing w:val="4"/>
          <w:sz w:val="21"/>
          <w:szCs w:val="21"/>
          <w:highlight w:val="none"/>
          <w14:textFill>
            <w14:solidFill>
              <w14:schemeClr w14:val="tx1"/>
            </w14:solidFill>
          </w14:textFill>
        </w:rPr>
        <w:t>权利保证</w:t>
      </w:r>
    </w:p>
    <w:p w14:paraId="31826CC5">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乙方应保证所提供家具在使用时不会侵犯任何第三方的专利权、商标权、工业设计权或其他权利。</w:t>
      </w:r>
    </w:p>
    <w:p w14:paraId="35F1D7BF">
      <w:pPr>
        <w:keepNext w:val="0"/>
        <w:keepLines w:val="0"/>
        <w:pageBreakBefore w:val="0"/>
        <w:widowControl/>
        <w:kinsoku/>
        <w:wordWrap/>
        <w:overflowPunct/>
        <w:topLinePunct w:val="0"/>
        <w:autoSpaceDE/>
        <w:autoSpaceDN/>
        <w:bidi w:val="0"/>
        <w:adjustRightInd/>
        <w:snapToGrid w:val="0"/>
        <w:spacing w:line="400" w:lineRule="exact"/>
        <w:ind w:firstLine="438" w:firstLineChars="200"/>
        <w:textAlignment w:val="auto"/>
        <w:rPr>
          <w:rFonts w:hint="eastAsia" w:asciiTheme="minorEastAsia" w:hAnsiTheme="minorEastAsia" w:eastAsiaTheme="minorEastAsia" w:cstheme="minorEastAsia"/>
          <w:b/>
          <w:bCs/>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pacing w:val="4"/>
          <w:sz w:val="21"/>
          <w:szCs w:val="21"/>
          <w:highlight w:val="none"/>
          <w14:textFill>
            <w14:solidFill>
              <w14:schemeClr w14:val="tx1"/>
            </w14:solidFill>
          </w14:textFill>
        </w:rPr>
        <w:t>第四条  包装和运输</w:t>
      </w:r>
    </w:p>
    <w:p w14:paraId="08BF73B8">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1、乙方提供的家具均应按招响应文件要求的包装材料、包装标准、包装方式进行包装。</w:t>
      </w:r>
    </w:p>
    <w:p w14:paraId="37CD1CB7">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2、乙方负责家具运输，家具的运输方式：</w:t>
      </w:r>
      <w:r>
        <w:rPr>
          <w:rFonts w:hint="eastAsia" w:asciiTheme="minorEastAsia" w:hAnsiTheme="minorEastAsia" w:eastAsiaTheme="minorEastAsia" w:cstheme="minorEastAsia"/>
          <w:color w:val="000000" w:themeColor="text1"/>
          <w:spacing w:val="4"/>
          <w:sz w:val="21"/>
          <w:szCs w:val="21"/>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w:t>
      </w:r>
    </w:p>
    <w:p w14:paraId="67985C46">
      <w:pPr>
        <w:keepNext w:val="0"/>
        <w:keepLines w:val="0"/>
        <w:pageBreakBefore w:val="0"/>
        <w:widowControl/>
        <w:kinsoku/>
        <w:wordWrap/>
        <w:overflowPunct/>
        <w:topLinePunct w:val="0"/>
        <w:autoSpaceDE/>
        <w:autoSpaceDN/>
        <w:bidi w:val="0"/>
        <w:adjustRightInd/>
        <w:snapToGrid w:val="0"/>
        <w:spacing w:line="400" w:lineRule="exact"/>
        <w:ind w:firstLine="438" w:firstLineChars="200"/>
        <w:textAlignment w:val="auto"/>
        <w:rPr>
          <w:rFonts w:hint="eastAsia" w:asciiTheme="minorEastAsia" w:hAnsiTheme="minorEastAsia" w:eastAsiaTheme="minorEastAsia" w:cstheme="minorEastAsia"/>
          <w:b/>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pacing w:val="4"/>
          <w:sz w:val="21"/>
          <w:szCs w:val="21"/>
          <w:highlight w:val="none"/>
          <w14:textFill>
            <w14:solidFill>
              <w14:schemeClr w14:val="tx1"/>
            </w14:solidFill>
          </w14:textFill>
        </w:rPr>
        <w:t>第五条  交付和验收</w:t>
      </w:r>
    </w:p>
    <w:p w14:paraId="627AA2B5">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1、交付使用时间：</w:t>
      </w:r>
      <w:r>
        <w:rPr>
          <w:rFonts w:hint="eastAsia" w:asciiTheme="minorEastAsia" w:hAnsiTheme="minorEastAsia" w:eastAsiaTheme="minorEastAsia" w:cstheme="minorEastAsia"/>
          <w:b/>
          <w:color w:val="000000" w:themeColor="text1"/>
          <w:spacing w:val="4"/>
          <w:sz w:val="21"/>
          <w:szCs w:val="21"/>
          <w:highlight w:val="none"/>
          <w:u w:val="single"/>
          <w14:textFill>
            <w14:solidFill>
              <w14:schemeClr w14:val="tx1"/>
            </w14:solidFill>
          </w14:textFill>
        </w:rPr>
        <w:t>按乙方响应文件承诺的交付使用时间</w:t>
      </w: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；地点：</w:t>
      </w:r>
      <w:r>
        <w:rPr>
          <w:rFonts w:hint="eastAsia" w:asciiTheme="minorEastAsia" w:hAnsiTheme="minorEastAsia" w:eastAsiaTheme="minorEastAsia" w:cstheme="minorEastAsia"/>
          <w:b/>
          <w:color w:val="000000" w:themeColor="text1"/>
          <w:sz w:val="21"/>
          <w:szCs w:val="21"/>
          <w:highlight w:val="none"/>
          <w:u w:val="single"/>
          <w14:textFill>
            <w14:solidFill>
              <w14:schemeClr w14:val="tx1"/>
            </w14:solidFill>
          </w14:textFill>
        </w:rPr>
        <w:t>采购人指定地点</w:t>
      </w:r>
      <w:r>
        <w:rPr>
          <w:rFonts w:hint="eastAsia" w:asciiTheme="minorEastAsia" w:hAnsiTheme="minorEastAsia" w:eastAsiaTheme="minorEastAsia" w:cstheme="minorEastAsia"/>
          <w:b/>
          <w:color w:val="000000" w:themeColor="text1"/>
          <w:spacing w:val="4"/>
          <w:sz w:val="21"/>
          <w:szCs w:val="21"/>
          <w:highlight w:val="none"/>
          <w:u w:val="single"/>
          <w14:textFill>
            <w14:solidFill>
              <w14:schemeClr w14:val="tx1"/>
            </w14:solidFill>
          </w14:textFill>
        </w:rPr>
        <w:t>。</w:t>
      </w:r>
    </w:p>
    <w:p w14:paraId="24A5A2CC">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2、乙</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方提供不符合招响应文件和本合同规定的家具，甲方有权拒绝接受。</w:t>
      </w:r>
    </w:p>
    <w:p w14:paraId="3D98E418">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3、乙方应按照甲方的要求，在</w:t>
      </w:r>
      <w:r>
        <w:rPr>
          <w:rFonts w:hint="eastAsia" w:asciiTheme="minorEastAsia" w:hAnsiTheme="minorEastAsia" w:eastAsiaTheme="minorEastAsia" w:cstheme="minorEastAsia"/>
          <w:color w:val="000000" w:themeColor="text1"/>
          <w:spacing w:val="4"/>
          <w:sz w:val="21"/>
          <w:szCs w:val="21"/>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4"/>
          <w:sz w:val="21"/>
          <w:szCs w:val="21"/>
          <w:highlight w:val="none"/>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年</w:t>
      </w:r>
      <w:r>
        <w:rPr>
          <w:rFonts w:hint="eastAsia" w:asciiTheme="minorEastAsia" w:hAnsiTheme="minorEastAsia" w:eastAsiaTheme="minorEastAsia" w:cstheme="minorEastAsia"/>
          <w:color w:val="000000" w:themeColor="text1"/>
          <w:spacing w:val="4"/>
          <w:sz w:val="21"/>
          <w:szCs w:val="21"/>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4"/>
          <w:sz w:val="21"/>
          <w:szCs w:val="21"/>
          <w:highlight w:val="none"/>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4"/>
          <w:sz w:val="21"/>
          <w:szCs w:val="21"/>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月</w:t>
      </w:r>
      <w:r>
        <w:rPr>
          <w:rFonts w:hint="eastAsia" w:asciiTheme="minorEastAsia" w:hAnsiTheme="minorEastAsia" w:eastAsiaTheme="minorEastAsia" w:cstheme="minorEastAsia"/>
          <w:color w:val="000000" w:themeColor="text1"/>
          <w:spacing w:val="4"/>
          <w:sz w:val="21"/>
          <w:szCs w:val="21"/>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4"/>
          <w:sz w:val="21"/>
          <w:szCs w:val="21"/>
          <w:highlight w:val="none"/>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日前安装完毕并承担安装费用。甲方应提供必要安装条件（如场地、电源等）。</w:t>
      </w:r>
    </w:p>
    <w:p w14:paraId="65ECB8AA">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4、甲方应当在产品安装完毕后十五个工作日内进行验收，逾期不验收的，乙方可视同验收合格。验收合格后由甲乙双方签署货物验收单并加盖采购单位公章，甲乙双方各执一份。</w:t>
      </w:r>
    </w:p>
    <w:p w14:paraId="7CA54D43">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5、采购人委托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14:paraId="2AAB5BD9">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6、甲方对验收有异议的，在验收后五个工作日内以书面形式向乙方提出，乙方应自收到甲方书面异议后</w:t>
      </w:r>
      <w:r>
        <w:rPr>
          <w:rFonts w:hint="eastAsia" w:asciiTheme="minorEastAsia" w:hAnsiTheme="minorEastAsia" w:eastAsiaTheme="minorEastAsia" w:cstheme="minorEastAsia"/>
          <w:color w:val="000000" w:themeColor="text1"/>
          <w:spacing w:val="4"/>
          <w:sz w:val="21"/>
          <w:szCs w:val="21"/>
          <w:highlight w:val="none"/>
          <w:u w:val="single"/>
          <w14:textFill>
            <w14:solidFill>
              <w14:schemeClr w14:val="tx1"/>
            </w14:solidFill>
          </w14:textFill>
        </w:rPr>
        <w:t>三</w:t>
      </w: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日内及时予以解决。</w:t>
      </w:r>
    </w:p>
    <w:p w14:paraId="0CE5FD40">
      <w:pPr>
        <w:keepNext w:val="0"/>
        <w:keepLines w:val="0"/>
        <w:pageBreakBefore w:val="0"/>
        <w:widowControl/>
        <w:kinsoku/>
        <w:wordWrap/>
        <w:overflowPunct/>
        <w:topLinePunct w:val="0"/>
        <w:autoSpaceDE/>
        <w:autoSpaceDN/>
        <w:bidi w:val="0"/>
        <w:adjustRightInd/>
        <w:snapToGrid w:val="0"/>
        <w:spacing w:line="400" w:lineRule="exact"/>
        <w:ind w:firstLine="438" w:firstLineChars="200"/>
        <w:textAlignment w:val="auto"/>
        <w:rPr>
          <w:rFonts w:hint="eastAsia" w:asciiTheme="minorEastAsia" w:hAnsiTheme="minorEastAsia" w:eastAsiaTheme="minorEastAsia" w:cstheme="minorEastAsia"/>
          <w:color w:val="000000" w:themeColor="text1"/>
          <w:spacing w:val="4"/>
          <w:sz w:val="21"/>
          <w:szCs w:val="21"/>
          <w:highlight w:val="none"/>
          <w:u w:val="single"/>
          <w14:textFill>
            <w14:solidFill>
              <w14:schemeClr w14:val="tx1"/>
            </w14:solidFill>
          </w14:textFill>
        </w:rPr>
      </w:pPr>
      <w:r>
        <w:rPr>
          <w:rFonts w:hint="eastAsia" w:asciiTheme="minorEastAsia" w:hAnsiTheme="minorEastAsia" w:eastAsiaTheme="minorEastAsia" w:cstheme="minorEastAsia"/>
          <w:b/>
          <w:color w:val="000000" w:themeColor="text1"/>
          <w:spacing w:val="4"/>
          <w:sz w:val="21"/>
          <w:szCs w:val="21"/>
          <w:highlight w:val="none"/>
          <w14:textFill>
            <w14:solidFill>
              <w14:schemeClr w14:val="tx1"/>
            </w14:solidFill>
          </w14:textFill>
        </w:rPr>
        <w:t xml:space="preserve">第六条  </w:t>
      </w:r>
      <w:r>
        <w:rPr>
          <w:rFonts w:hint="eastAsia" w:asciiTheme="minorEastAsia" w:hAnsiTheme="minorEastAsia" w:eastAsiaTheme="minorEastAsia" w:cstheme="minorEastAsia"/>
          <w:b/>
          <w:bCs/>
          <w:color w:val="000000" w:themeColor="text1"/>
          <w:spacing w:val="4"/>
          <w:sz w:val="21"/>
          <w:szCs w:val="21"/>
          <w:highlight w:val="none"/>
          <w14:textFill>
            <w14:solidFill>
              <w14:schemeClr w14:val="tx1"/>
            </w14:solidFill>
          </w14:textFill>
        </w:rPr>
        <w:t>定做家具图纸提供方法及要求：</w:t>
      </w:r>
      <w:r>
        <w:rPr>
          <w:rFonts w:hint="eastAsia" w:asciiTheme="minorEastAsia" w:hAnsiTheme="minorEastAsia" w:eastAsiaTheme="minorEastAsia" w:cstheme="minorEastAsia"/>
          <w:color w:val="000000" w:themeColor="text1"/>
          <w:spacing w:val="4"/>
          <w:sz w:val="21"/>
          <w:szCs w:val="21"/>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4"/>
          <w:sz w:val="21"/>
          <w:szCs w:val="21"/>
          <w:highlight w:val="none"/>
          <w:u w:val="single"/>
          <w:lang w:val="en-US" w:eastAsia="zh-CN"/>
          <w14:textFill>
            <w14:solidFill>
              <w14:schemeClr w14:val="tx1"/>
            </w14:solidFill>
          </w14:textFill>
        </w:rPr>
        <w:t xml:space="preserve">                    </w:t>
      </w:r>
    </w:p>
    <w:p w14:paraId="59EF1C00">
      <w:pPr>
        <w:keepNext w:val="0"/>
        <w:keepLines w:val="0"/>
        <w:pageBreakBefore w:val="0"/>
        <w:widowControl/>
        <w:kinsoku/>
        <w:wordWrap/>
        <w:overflowPunct/>
        <w:topLinePunct w:val="0"/>
        <w:autoSpaceDE/>
        <w:autoSpaceDN/>
        <w:bidi w:val="0"/>
        <w:adjustRightInd/>
        <w:snapToGrid w:val="0"/>
        <w:spacing w:line="400" w:lineRule="exact"/>
        <w:ind w:firstLine="438" w:firstLineChars="200"/>
        <w:textAlignment w:val="auto"/>
        <w:rPr>
          <w:rFonts w:hint="eastAsia" w:asciiTheme="minorEastAsia" w:hAnsiTheme="minorEastAsia" w:eastAsiaTheme="minorEastAsia" w:cstheme="minorEastAsia"/>
          <w:b/>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pacing w:val="4"/>
          <w:sz w:val="21"/>
          <w:szCs w:val="21"/>
          <w:highlight w:val="none"/>
          <w14:textFill>
            <w14:solidFill>
              <w14:schemeClr w14:val="tx1"/>
            </w14:solidFill>
          </w14:textFill>
        </w:rPr>
        <w:t xml:space="preserve">第七条  </w:t>
      </w:r>
      <w:r>
        <w:rPr>
          <w:rFonts w:hint="eastAsia" w:asciiTheme="minorEastAsia" w:hAnsiTheme="minorEastAsia" w:eastAsiaTheme="minorEastAsia" w:cstheme="minorEastAsia"/>
          <w:b/>
          <w:color w:val="000000" w:themeColor="text1"/>
          <w:spacing w:val="4"/>
          <w:sz w:val="21"/>
          <w:szCs w:val="21"/>
          <w:highlight w:val="none"/>
          <w14:textFill>
            <w14:solidFill>
              <w14:schemeClr w14:val="tx1"/>
            </w14:solidFill>
          </w14:textFill>
        </w:rPr>
        <w:t>售后服务、保修期（质量保证期）</w:t>
      </w:r>
    </w:p>
    <w:p w14:paraId="145AD718">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1、乙方应按照国家有关法律法规和“三包”规定以及响应文件和本合同所附的《服务承诺》，为甲方提供售后服务。</w:t>
      </w:r>
    </w:p>
    <w:p w14:paraId="3229A173">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2、家具保修期为</w:t>
      </w:r>
      <w:r>
        <w:rPr>
          <w:rFonts w:hint="eastAsia" w:asciiTheme="minorEastAsia" w:hAnsiTheme="minorEastAsia" w:eastAsiaTheme="minorEastAsia" w:cstheme="minorEastAsia"/>
          <w:color w:val="000000" w:themeColor="text1"/>
          <w:spacing w:val="4"/>
          <w:sz w:val="21"/>
          <w:szCs w:val="21"/>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个月，在保修期内出现家具质量问题，乙方须在</w:t>
      </w:r>
      <w:r>
        <w:rPr>
          <w:rFonts w:hint="eastAsia" w:asciiTheme="minorEastAsia" w:hAnsiTheme="minorEastAsia" w:eastAsiaTheme="minorEastAsia" w:cstheme="minorEastAsia"/>
          <w:color w:val="000000" w:themeColor="text1"/>
          <w:spacing w:val="4"/>
          <w:sz w:val="21"/>
          <w:szCs w:val="21"/>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天内修理好或更换，并承担全部费用，家具更换后保修期重新开始计算。修理不好或不能更换的，予以退货，乙方应退回该家具全部货款。</w:t>
      </w:r>
    </w:p>
    <w:p w14:paraId="3C820A2E">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3、乙方提供的服务承诺和售后服务及保修期责任等其它具体约定事项。（见合同附件）</w:t>
      </w:r>
    </w:p>
    <w:p w14:paraId="1BFDD4C4">
      <w:pPr>
        <w:keepNext w:val="0"/>
        <w:keepLines w:val="0"/>
        <w:pageBreakBefore w:val="0"/>
        <w:widowControl/>
        <w:kinsoku/>
        <w:wordWrap/>
        <w:overflowPunct/>
        <w:topLinePunct w:val="0"/>
        <w:autoSpaceDE/>
        <w:autoSpaceDN/>
        <w:bidi w:val="0"/>
        <w:adjustRightInd/>
        <w:snapToGrid w:val="0"/>
        <w:spacing w:line="400" w:lineRule="exact"/>
        <w:ind w:firstLine="438"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pacing w:val="4"/>
          <w:sz w:val="21"/>
          <w:szCs w:val="21"/>
          <w:highlight w:val="none"/>
          <w14:textFill>
            <w14:solidFill>
              <w14:schemeClr w14:val="tx1"/>
            </w14:solidFill>
          </w14:textFill>
        </w:rPr>
        <w:t xml:space="preserve">第八条  </w:t>
      </w:r>
      <w:r>
        <w:rPr>
          <w:rFonts w:hint="eastAsia" w:asciiTheme="minorEastAsia" w:hAnsiTheme="minorEastAsia" w:eastAsiaTheme="minorEastAsia" w:cstheme="minorEastAsia"/>
          <w:b/>
          <w:color w:val="000000" w:themeColor="text1"/>
          <w:spacing w:val="4"/>
          <w:sz w:val="21"/>
          <w:szCs w:val="21"/>
          <w:highlight w:val="none"/>
          <w14:textFill>
            <w14:solidFill>
              <w14:schemeClr w14:val="tx1"/>
            </w14:solidFill>
          </w14:textFill>
        </w:rPr>
        <w:t>付款方式</w:t>
      </w:r>
    </w:p>
    <w:p w14:paraId="5F6CD761">
      <w:pPr>
        <w:keepNext w:val="0"/>
        <w:keepLines w:val="0"/>
        <w:pageBreakBefore w:val="0"/>
        <w:widowControl/>
        <w:kinsoku/>
        <w:wordWrap/>
        <w:overflowPunct/>
        <w:topLinePunct w:val="0"/>
        <w:autoSpaceDE/>
        <w:autoSpaceDN/>
        <w:bidi w:val="0"/>
        <w:adjustRightInd/>
        <w:snapToGrid w:val="0"/>
        <w:spacing w:line="400" w:lineRule="exact"/>
        <w:ind w:firstLine="420" w:firstLineChars="200"/>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1、当采购数量与实际使用数量不一致时，乙方应根据实际使用量供货，合同的最终结算金额按实际使用量乘以成交单价进行计算。</w:t>
      </w:r>
    </w:p>
    <w:p w14:paraId="341E9970">
      <w:pPr>
        <w:keepNext w:val="0"/>
        <w:keepLines w:val="0"/>
        <w:pageBreakBefore w:val="0"/>
        <w:widowControl/>
        <w:kinsoku/>
        <w:wordWrap/>
        <w:overflowPunct/>
        <w:topLinePunct w:val="0"/>
        <w:autoSpaceDE/>
        <w:autoSpaceDN/>
        <w:bidi w:val="0"/>
        <w:adjustRightInd/>
        <w:snapToGrid w:val="0"/>
        <w:spacing w:line="400" w:lineRule="exact"/>
        <w:ind w:firstLine="420" w:firstLineChars="200"/>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2、资金性质：</w:t>
      </w:r>
      <w:r>
        <w:rPr>
          <w:rFonts w:hint="eastAsia" w:asciiTheme="minorEastAsia" w:hAnsiTheme="minorEastAsia" w:eastAsiaTheme="minorEastAsia" w:cstheme="minorEastAsia"/>
          <w:color w:val="000000" w:themeColor="text1"/>
          <w:sz w:val="21"/>
          <w:szCs w:val="21"/>
          <w:highlight w:val="none"/>
          <w:u w:val="single"/>
          <w14:textFill>
            <w14:solidFill>
              <w14:schemeClr w14:val="tx1"/>
            </w14:solidFill>
          </w14:textFill>
        </w:rPr>
        <w:t xml:space="preserve">   财政性资金    </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w:t>
      </w:r>
    </w:p>
    <w:p w14:paraId="54B3F616">
      <w:pPr>
        <w:pStyle w:val="28"/>
        <w:keepNext w:val="0"/>
        <w:keepLines w:val="0"/>
        <w:pageBreakBefore w:val="0"/>
        <w:widowControl/>
        <w:kinsoku/>
        <w:wordWrap/>
        <w:overflowPunct/>
        <w:topLinePunct w:val="0"/>
        <w:autoSpaceDE/>
        <w:autoSpaceDN/>
        <w:bidi w:val="0"/>
        <w:adjustRightInd/>
        <w:snapToGrid/>
        <w:spacing w:line="400" w:lineRule="exact"/>
        <w:ind w:left="0" w:leftChars="0" w:firstLine="420" w:firstLineChars="200"/>
        <w:textAlignment w:val="auto"/>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w:t>
      </w:r>
      <w:r>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t>本项目无预付款。</w:t>
      </w:r>
    </w:p>
    <w:p w14:paraId="1B881B69">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ascii="宋体" w:hAnsi="宋体" w:cs="宋体"/>
          <w:sz w:val="21"/>
          <w:szCs w:val="21"/>
        </w:rPr>
      </w:pPr>
      <w:r>
        <w:rPr>
          <w:rFonts w:hint="eastAsia" w:asciiTheme="minorEastAsia" w:hAnsiTheme="minorEastAsia" w:eastAsiaTheme="minorEastAsia" w:cstheme="minorEastAsia"/>
          <w:color w:val="auto"/>
          <w:sz w:val="21"/>
          <w:szCs w:val="21"/>
          <w:lang w:val="en-US" w:eastAsia="zh-CN"/>
        </w:rPr>
        <w:t>4、乙方</w:t>
      </w:r>
      <w:r>
        <w:rPr>
          <w:rFonts w:hint="eastAsia" w:asciiTheme="minorEastAsia" w:hAnsiTheme="minorEastAsia" w:eastAsiaTheme="minorEastAsia" w:cstheme="minorEastAsia"/>
          <w:color w:val="auto"/>
          <w:sz w:val="21"/>
          <w:szCs w:val="21"/>
          <w:lang w:val="zh-CN"/>
        </w:rPr>
        <w:t>交货安装调试完毕并经甲方验收合格无异议后，甲方收到</w:t>
      </w:r>
      <w:r>
        <w:rPr>
          <w:rFonts w:hint="eastAsia" w:asciiTheme="minorEastAsia" w:hAnsiTheme="minorEastAsia" w:eastAsiaTheme="minorEastAsia" w:cstheme="minorEastAsia"/>
          <w:color w:val="auto"/>
          <w:sz w:val="21"/>
          <w:szCs w:val="21"/>
          <w:lang w:val="en-US" w:eastAsia="zh-CN"/>
        </w:rPr>
        <w:t>双方签字的送货清单及验收单，核对无误后办理入库；</w:t>
      </w:r>
      <w:r>
        <w:rPr>
          <w:rFonts w:hint="eastAsia" w:asciiTheme="minorEastAsia" w:hAnsiTheme="minorEastAsia" w:eastAsiaTheme="minorEastAsia" w:cstheme="minorEastAsia"/>
          <w:color w:val="auto"/>
          <w:sz w:val="21"/>
          <w:szCs w:val="21"/>
          <w:lang w:val="zh-CN" w:eastAsia="zh-CN"/>
        </w:rPr>
        <w:t>乙方根据双方签字的送货单及验收单开具等额有效发票给甲方，甲方收到合格票据</w:t>
      </w:r>
      <w:r>
        <w:rPr>
          <w:rFonts w:hint="eastAsia" w:asciiTheme="minorEastAsia" w:hAnsiTheme="minorEastAsia" w:eastAsiaTheme="minorEastAsia" w:cstheme="minorEastAsia"/>
          <w:color w:val="auto"/>
          <w:sz w:val="21"/>
          <w:szCs w:val="21"/>
          <w:lang w:val="en-US" w:eastAsia="zh-CN"/>
        </w:rPr>
        <w:t>15个</w:t>
      </w:r>
      <w:r>
        <w:rPr>
          <w:rFonts w:hint="eastAsia" w:asciiTheme="minorEastAsia" w:hAnsiTheme="minorEastAsia" w:eastAsiaTheme="minorEastAsia" w:cstheme="minorEastAsia"/>
          <w:color w:val="auto"/>
          <w:sz w:val="21"/>
          <w:szCs w:val="21"/>
          <w:lang w:val="zh-CN" w:eastAsia="zh-CN"/>
        </w:rPr>
        <w:t>工作日内，</w:t>
      </w:r>
      <w:r>
        <w:rPr>
          <w:rFonts w:hint="eastAsia" w:ascii="宋体" w:hAnsi="宋体" w:cs="宋体"/>
          <w:sz w:val="21"/>
          <w:szCs w:val="21"/>
        </w:rPr>
        <w:t>以银行转账方式</w:t>
      </w:r>
      <w:r>
        <w:rPr>
          <w:rFonts w:hint="eastAsia" w:asciiTheme="minorEastAsia" w:hAnsiTheme="minorEastAsia" w:eastAsiaTheme="minorEastAsia" w:cstheme="minorEastAsia"/>
          <w:color w:val="auto"/>
          <w:sz w:val="21"/>
          <w:szCs w:val="21"/>
          <w:lang w:val="zh-CN" w:eastAsia="zh-CN"/>
        </w:rPr>
        <w:t>一次性</w:t>
      </w:r>
      <w:r>
        <w:rPr>
          <w:rFonts w:hint="eastAsia" w:ascii="宋体" w:hAnsi="宋体" w:cs="宋体"/>
          <w:sz w:val="21"/>
          <w:szCs w:val="21"/>
        </w:rPr>
        <w:t>支付</w:t>
      </w:r>
      <w:r>
        <w:rPr>
          <w:rFonts w:hint="eastAsia" w:asciiTheme="minorEastAsia" w:hAnsiTheme="minorEastAsia" w:eastAsiaTheme="minorEastAsia" w:cstheme="minorEastAsia"/>
          <w:color w:val="auto"/>
          <w:sz w:val="21"/>
          <w:szCs w:val="21"/>
          <w:lang w:val="en-US" w:eastAsia="zh-CN"/>
        </w:rPr>
        <w:t>100%</w:t>
      </w:r>
      <w:r>
        <w:rPr>
          <w:rFonts w:hint="eastAsia" w:asciiTheme="minorEastAsia" w:hAnsiTheme="minorEastAsia" w:eastAsiaTheme="minorEastAsia" w:cstheme="minorEastAsia"/>
          <w:color w:val="auto"/>
          <w:sz w:val="21"/>
          <w:szCs w:val="21"/>
          <w:lang w:val="zh-CN" w:eastAsia="zh-CN"/>
        </w:rPr>
        <w:t>货款</w:t>
      </w:r>
      <w:r>
        <w:rPr>
          <w:rFonts w:hint="eastAsia" w:ascii="宋体" w:hAnsi="宋体" w:cs="宋体"/>
          <w:sz w:val="21"/>
          <w:szCs w:val="21"/>
        </w:rPr>
        <w:t>至</w:t>
      </w:r>
      <w:r>
        <w:rPr>
          <w:rFonts w:hint="eastAsia" w:ascii="宋体" w:hAnsi="宋体" w:cs="宋体"/>
          <w:sz w:val="21"/>
          <w:szCs w:val="21"/>
          <w:lang w:eastAsia="zh-CN"/>
        </w:rPr>
        <w:t>乙方</w:t>
      </w:r>
      <w:r>
        <w:rPr>
          <w:rFonts w:hint="eastAsia" w:ascii="宋体" w:hAnsi="宋体" w:cs="宋体"/>
          <w:sz w:val="21"/>
          <w:szCs w:val="21"/>
        </w:rPr>
        <w:t>指定银行账户。</w:t>
      </w:r>
    </w:p>
    <w:p w14:paraId="0CAF649B">
      <w:pPr>
        <w:keepNext w:val="0"/>
        <w:keepLines w:val="0"/>
        <w:pageBreakBefore w:val="0"/>
        <w:widowControl/>
        <w:kinsoku/>
        <w:wordWrap/>
        <w:overflowPunct/>
        <w:topLinePunct w:val="0"/>
        <w:autoSpaceDE/>
        <w:autoSpaceDN/>
        <w:bidi w:val="0"/>
        <w:adjustRightInd/>
        <w:snapToGrid w:val="0"/>
        <w:spacing w:line="400" w:lineRule="exact"/>
        <w:ind w:firstLine="420" w:firstLineChars="200"/>
        <w:textAlignment w:val="auto"/>
        <w:rPr>
          <w:rFonts w:hint="eastAsia" w:asciiTheme="minorEastAsia" w:hAnsiTheme="minorEastAsia" w:eastAsiaTheme="minorEastAsia" w:cstheme="minorEastAsia"/>
          <w:dstrike/>
          <w:color w:val="000000" w:themeColor="text1"/>
          <w:sz w:val="21"/>
          <w:szCs w:val="21"/>
          <w:highlight w:val="none"/>
          <w14:textFill>
            <w14:solidFill>
              <w14:schemeClr w14:val="tx1"/>
            </w14:solidFill>
          </w14:textFill>
        </w:rPr>
      </w:pPr>
      <w:r>
        <w:rPr>
          <w:rFonts w:hint="eastAsia" w:ascii="宋体" w:hAnsi="宋体" w:cs="宋体"/>
          <w:sz w:val="21"/>
          <w:szCs w:val="21"/>
        </w:rPr>
        <w:t>3.</w:t>
      </w:r>
      <w:r>
        <w:rPr>
          <w:rFonts w:hint="eastAsia" w:ascii="宋体" w:hAnsi="宋体" w:cs="宋体"/>
          <w:sz w:val="21"/>
          <w:szCs w:val="21"/>
          <w:lang w:eastAsia="zh-CN"/>
        </w:rPr>
        <w:t>甲方</w:t>
      </w:r>
      <w:r>
        <w:rPr>
          <w:rFonts w:hint="eastAsia" w:ascii="宋体" w:hAnsi="宋体" w:cs="宋体"/>
          <w:sz w:val="21"/>
          <w:szCs w:val="21"/>
        </w:rPr>
        <w:t>未收到发票的，有权不予支付相应款项，直至</w:t>
      </w:r>
      <w:r>
        <w:rPr>
          <w:rFonts w:hint="eastAsia" w:ascii="宋体" w:hAnsi="宋体" w:cs="宋体"/>
          <w:sz w:val="21"/>
          <w:szCs w:val="21"/>
          <w:lang w:eastAsia="zh-CN"/>
        </w:rPr>
        <w:t>乙方</w:t>
      </w:r>
      <w:r>
        <w:rPr>
          <w:rFonts w:hint="eastAsia" w:ascii="宋体" w:hAnsi="宋体" w:cs="宋体"/>
          <w:sz w:val="21"/>
          <w:szCs w:val="21"/>
        </w:rPr>
        <w:t>提供合格票据，</w:t>
      </w:r>
      <w:r>
        <w:rPr>
          <w:rFonts w:hint="eastAsia" w:ascii="宋体" w:hAnsi="宋体" w:cs="宋体"/>
          <w:sz w:val="21"/>
          <w:szCs w:val="21"/>
          <w:lang w:eastAsia="zh-CN"/>
        </w:rPr>
        <w:t>甲方</w:t>
      </w:r>
      <w:r>
        <w:rPr>
          <w:rFonts w:hint="eastAsia" w:ascii="宋体" w:hAnsi="宋体" w:cs="宋体"/>
          <w:sz w:val="21"/>
          <w:szCs w:val="21"/>
        </w:rPr>
        <w:t>并不承担延迟付款责任。</w:t>
      </w:r>
    </w:p>
    <w:p w14:paraId="71316E9A">
      <w:pPr>
        <w:keepNext w:val="0"/>
        <w:keepLines w:val="0"/>
        <w:pageBreakBefore w:val="0"/>
        <w:widowControl/>
        <w:kinsoku/>
        <w:wordWrap/>
        <w:overflowPunct/>
        <w:topLinePunct w:val="0"/>
        <w:autoSpaceDE/>
        <w:autoSpaceDN/>
        <w:bidi w:val="0"/>
        <w:adjustRightInd/>
        <w:snapToGrid w:val="0"/>
        <w:spacing w:line="400" w:lineRule="exact"/>
        <w:ind w:left="-70" w:leftChars="-29" w:firstLine="517" w:firstLineChars="245"/>
        <w:textAlignment w:val="auto"/>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第九条　履约保证金</w:t>
      </w:r>
    </w:p>
    <w:p w14:paraId="6C9F2358">
      <w:pPr>
        <w:spacing w:line="400" w:lineRule="exact"/>
        <w:ind w:firstLine="420" w:firstLineChars="200"/>
        <w:rPr>
          <w:rFonts w:hint="eastAsia" w:ascii="宋体" w:hAnsi="宋体"/>
          <w:sz w:val="21"/>
          <w:szCs w:val="21"/>
        </w:rPr>
      </w:pPr>
      <w:r>
        <w:rPr>
          <w:rFonts w:hint="eastAsia" w:ascii="宋体" w:hAnsi="宋体"/>
          <w:sz w:val="21"/>
          <w:szCs w:val="21"/>
        </w:rPr>
        <w:t>1、</w:t>
      </w:r>
      <w:r>
        <w:rPr>
          <w:rFonts w:hint="eastAsia" w:ascii="宋体" w:hAnsi="宋体" w:cs="宋体"/>
          <w:sz w:val="21"/>
          <w:szCs w:val="21"/>
        </w:rPr>
        <w:t>履约保证金金额：按合同总金额的</w:t>
      </w:r>
      <w:r>
        <w:rPr>
          <w:rFonts w:hint="eastAsia" w:ascii="宋体" w:hAnsi="宋体"/>
          <w:b/>
          <w:bCs/>
          <w:sz w:val="21"/>
          <w:szCs w:val="21"/>
          <w:u w:val="single"/>
        </w:rPr>
        <w:t xml:space="preserve"> 5 %</w:t>
      </w:r>
      <w:r>
        <w:rPr>
          <w:rFonts w:hint="eastAsia" w:ascii="宋体" w:hAnsi="宋体" w:cs="宋体"/>
          <w:sz w:val="21"/>
          <w:szCs w:val="21"/>
        </w:rPr>
        <w:t>收取，如乙方为中小企业的，向甲方出具《中小企业声明函》，按合同总金额的</w:t>
      </w:r>
      <w:r>
        <w:rPr>
          <w:rFonts w:hint="eastAsia" w:ascii="宋体" w:hAnsi="宋体"/>
          <w:b/>
          <w:bCs/>
          <w:sz w:val="21"/>
          <w:szCs w:val="21"/>
          <w:u w:val="single"/>
        </w:rPr>
        <w:t xml:space="preserve"> 2 %</w:t>
      </w:r>
      <w:r>
        <w:rPr>
          <w:rFonts w:hint="eastAsia" w:ascii="宋体" w:hAnsi="宋体" w:cs="宋体"/>
          <w:sz w:val="21"/>
          <w:szCs w:val="21"/>
        </w:rPr>
        <w:t>收取，</w:t>
      </w:r>
      <w:r>
        <w:rPr>
          <w:rFonts w:hint="eastAsia" w:ascii="宋体" w:hAnsi="宋体" w:cs="宋体"/>
          <w:b/>
          <w:bCs/>
          <w:sz w:val="21"/>
          <w:szCs w:val="21"/>
          <w:u w:val="single"/>
        </w:rPr>
        <w:t>并于合同签订前提交至甲方指定银行账户。</w:t>
      </w:r>
    </w:p>
    <w:p w14:paraId="091E5A77">
      <w:pPr>
        <w:spacing w:line="400" w:lineRule="exact"/>
        <w:ind w:right="-65" w:rightChars="-27" w:firstLine="420" w:firstLineChars="200"/>
        <w:jc w:val="left"/>
        <w:rPr>
          <w:rFonts w:hint="eastAsia" w:ascii="宋体" w:hAnsi="宋体"/>
          <w:sz w:val="21"/>
          <w:szCs w:val="21"/>
        </w:rPr>
      </w:pPr>
      <w:r>
        <w:rPr>
          <w:rFonts w:hint="eastAsia" w:ascii="宋体" w:hAnsi="宋体"/>
          <w:sz w:val="21"/>
          <w:szCs w:val="21"/>
        </w:rPr>
        <w:t>履约保证金指定银行账户：</w:t>
      </w:r>
    </w:p>
    <w:p w14:paraId="31073286">
      <w:pPr>
        <w:spacing w:line="400" w:lineRule="exact"/>
        <w:ind w:right="-65" w:rightChars="-27" w:firstLine="420" w:firstLineChars="200"/>
        <w:jc w:val="left"/>
        <w:rPr>
          <w:rFonts w:hint="eastAsia" w:ascii="宋体" w:hAnsi="宋体"/>
          <w:sz w:val="21"/>
          <w:szCs w:val="21"/>
          <w:u w:val="single"/>
        </w:rPr>
      </w:pPr>
      <w:r>
        <w:rPr>
          <w:rFonts w:hint="eastAsia" w:ascii="宋体" w:hAnsi="宋体"/>
          <w:sz w:val="21"/>
          <w:szCs w:val="21"/>
          <w:u w:val="single"/>
        </w:rPr>
        <w:t>开户名称：广西壮族自治区生殖医院</w:t>
      </w:r>
    </w:p>
    <w:p w14:paraId="654202A1">
      <w:pPr>
        <w:spacing w:line="400" w:lineRule="exact"/>
        <w:ind w:right="-65" w:rightChars="-27" w:firstLine="420" w:firstLineChars="200"/>
        <w:jc w:val="left"/>
        <w:rPr>
          <w:rFonts w:hint="eastAsia" w:ascii="宋体" w:hAnsi="宋体"/>
          <w:sz w:val="21"/>
          <w:szCs w:val="21"/>
          <w:u w:val="single"/>
        </w:rPr>
      </w:pPr>
      <w:r>
        <w:rPr>
          <w:rFonts w:hint="eastAsia" w:ascii="宋体" w:hAnsi="宋体"/>
          <w:sz w:val="21"/>
          <w:szCs w:val="21"/>
          <w:u w:val="single"/>
        </w:rPr>
        <w:t>开户银行：建设银行南宁医科大支行</w:t>
      </w:r>
    </w:p>
    <w:p w14:paraId="3D692E7F">
      <w:pPr>
        <w:spacing w:line="400" w:lineRule="exact"/>
        <w:ind w:firstLine="420" w:firstLineChars="200"/>
        <w:rPr>
          <w:rFonts w:hint="eastAsia" w:ascii="宋体" w:hAnsi="宋体"/>
          <w:sz w:val="21"/>
          <w:szCs w:val="21"/>
          <w:u w:val="single"/>
        </w:rPr>
      </w:pPr>
      <w:r>
        <w:rPr>
          <w:rFonts w:hint="eastAsia" w:ascii="宋体" w:hAnsi="宋体"/>
          <w:sz w:val="21"/>
          <w:szCs w:val="21"/>
          <w:u w:val="single"/>
        </w:rPr>
        <w:t xml:space="preserve">银行账号：4500 1604 5600 5988 8888 </w:t>
      </w:r>
    </w:p>
    <w:p w14:paraId="4A4E4016">
      <w:pPr>
        <w:spacing w:line="400" w:lineRule="exact"/>
        <w:ind w:firstLine="420" w:firstLineChars="200"/>
        <w:rPr>
          <w:rFonts w:hint="eastAsia" w:ascii="宋体" w:hAnsi="宋体"/>
          <w:sz w:val="21"/>
          <w:szCs w:val="21"/>
        </w:rPr>
      </w:pPr>
      <w:r>
        <w:rPr>
          <w:rFonts w:hint="eastAsia" w:ascii="宋体" w:hAnsi="宋体"/>
          <w:sz w:val="21"/>
          <w:szCs w:val="21"/>
        </w:rPr>
        <w:t>2、履约保证金递交方式：</w:t>
      </w:r>
      <w:r>
        <w:rPr>
          <w:rFonts w:hint="eastAsia" w:ascii="宋体" w:hAnsi="宋体"/>
          <w:b/>
          <w:bCs/>
          <w:sz w:val="21"/>
          <w:szCs w:val="21"/>
          <w:u w:val="single"/>
        </w:rPr>
        <w:t>银行转账方式。</w:t>
      </w:r>
    </w:p>
    <w:p w14:paraId="626C8BF1">
      <w:pPr>
        <w:spacing w:line="400" w:lineRule="exact"/>
        <w:ind w:right="-65" w:rightChars="-27" w:firstLine="420" w:firstLineChars="200"/>
        <w:jc w:val="left"/>
        <w:rPr>
          <w:rFonts w:hint="eastAsia" w:ascii="宋体" w:hAnsi="宋体"/>
          <w:sz w:val="21"/>
          <w:szCs w:val="21"/>
        </w:rPr>
      </w:pPr>
      <w:r>
        <w:rPr>
          <w:rFonts w:hint="eastAsia" w:ascii="宋体" w:hAnsi="宋体"/>
          <w:sz w:val="21"/>
          <w:szCs w:val="21"/>
        </w:rPr>
        <w:t>3、履约保证金退付的方式、时间及条件：待合同履约完毕后，且无任何质量问题，乙方</w:t>
      </w:r>
      <w:r>
        <w:rPr>
          <w:rFonts w:hint="eastAsia" w:ascii="宋体" w:hAnsi="宋体" w:cs="宋体"/>
          <w:sz w:val="21"/>
          <w:szCs w:val="21"/>
        </w:rPr>
        <w:t>向甲方提供《</w:t>
      </w:r>
      <w:r>
        <w:rPr>
          <w:rFonts w:hint="eastAsia" w:ascii="宋体" w:hAnsi="宋体" w:cs="宋体"/>
          <w:sz w:val="21"/>
          <w:szCs w:val="21"/>
          <w:lang w:eastAsia="zh-CN"/>
        </w:rPr>
        <w:t>广西壮族自治区政府</w:t>
      </w:r>
      <w:r>
        <w:rPr>
          <w:rFonts w:hint="eastAsia" w:ascii="宋体" w:hAnsi="宋体" w:cs="宋体"/>
          <w:sz w:val="21"/>
          <w:szCs w:val="21"/>
        </w:rPr>
        <w:t>采购项目合同验收书》，</w:t>
      </w:r>
      <w:r>
        <w:rPr>
          <w:rFonts w:hint="eastAsia" w:ascii="宋体" w:hAnsi="宋体"/>
          <w:sz w:val="21"/>
          <w:szCs w:val="21"/>
        </w:rPr>
        <w:t>甲方在收到验收合格材料后10个工作日内办理退还手续（不计利息）（如有涉及违约行为的，扣除违约金后退还）。</w:t>
      </w:r>
    </w:p>
    <w:p w14:paraId="3DC30206">
      <w:pPr>
        <w:snapToGrid w:val="0"/>
        <w:spacing w:line="400" w:lineRule="exact"/>
        <w:ind w:left="-61" w:firstLine="514"/>
        <w:rPr>
          <w:rFonts w:hint="eastAsia" w:asciiTheme="minorEastAsia" w:hAnsiTheme="minorEastAsia" w:eastAsiaTheme="minorEastAsia" w:cstheme="minorEastAsia"/>
          <w:bCs/>
          <w:color w:val="000000" w:themeColor="text1"/>
          <w:spacing w:val="4"/>
          <w:sz w:val="21"/>
          <w:szCs w:val="21"/>
          <w:highlight w:val="none"/>
          <w14:textFill>
            <w14:solidFill>
              <w14:schemeClr w14:val="tx1"/>
            </w14:solidFill>
          </w14:textFill>
        </w:rPr>
      </w:pPr>
      <w:r>
        <w:rPr>
          <w:rFonts w:hint="eastAsia" w:ascii="宋体" w:hAnsi="宋体"/>
          <w:sz w:val="21"/>
          <w:szCs w:val="21"/>
        </w:rPr>
        <w:t>4、不予退还的情形：签订合同后，如乙方不按双方签订的合同规定履约，则其全部履约保证金不予退还。</w:t>
      </w:r>
      <w:r>
        <w:rPr>
          <w:rFonts w:hint="eastAsia" w:asciiTheme="minorEastAsia" w:hAnsiTheme="minorEastAsia" w:eastAsiaTheme="minorEastAsia" w:cstheme="minorEastAsia"/>
          <w:bCs/>
          <w:color w:val="000000" w:themeColor="text1"/>
          <w:spacing w:val="4"/>
          <w:sz w:val="21"/>
          <w:szCs w:val="21"/>
          <w:highlight w:val="none"/>
          <w14:textFill>
            <w14:solidFill>
              <w14:schemeClr w14:val="tx1"/>
            </w14:solidFill>
          </w14:textFill>
        </w:rPr>
        <w:t xml:space="preserve"> </w:t>
      </w:r>
    </w:p>
    <w:p w14:paraId="49493B6D">
      <w:pPr>
        <w:keepNext w:val="0"/>
        <w:keepLines w:val="0"/>
        <w:pageBreakBefore w:val="0"/>
        <w:widowControl/>
        <w:kinsoku/>
        <w:wordWrap/>
        <w:overflowPunct/>
        <w:topLinePunct w:val="0"/>
        <w:autoSpaceDE/>
        <w:autoSpaceDN/>
        <w:bidi w:val="0"/>
        <w:adjustRightInd/>
        <w:snapToGrid w:val="0"/>
        <w:spacing w:line="400" w:lineRule="exact"/>
        <w:ind w:firstLine="438" w:firstLineChars="200"/>
        <w:textAlignment w:val="auto"/>
        <w:rPr>
          <w:rFonts w:hint="eastAsia" w:asciiTheme="minorEastAsia" w:hAnsiTheme="minorEastAsia" w:eastAsiaTheme="minorEastAsia" w:cstheme="minorEastAsia"/>
          <w:b/>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pacing w:val="4"/>
          <w:sz w:val="21"/>
          <w:szCs w:val="21"/>
          <w:highlight w:val="none"/>
          <w14:textFill>
            <w14:solidFill>
              <w14:schemeClr w14:val="tx1"/>
            </w14:solidFill>
          </w14:textFill>
        </w:rPr>
        <w:t>第十条  合同的变更、终止与转让</w:t>
      </w:r>
    </w:p>
    <w:p w14:paraId="4BD9529D">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1、除《中华人民共和国政府采购法》第五十条规定的情形外，本合同一经签订，甲乙双方不得擅自变更、中止或终止。</w:t>
      </w:r>
    </w:p>
    <w:p w14:paraId="19C90C61">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2、乙方不得擅自转让其应履行的合同义务。</w:t>
      </w:r>
    </w:p>
    <w:p w14:paraId="7A8CC60D">
      <w:pPr>
        <w:keepNext w:val="0"/>
        <w:keepLines w:val="0"/>
        <w:pageBreakBefore w:val="0"/>
        <w:widowControl/>
        <w:kinsoku/>
        <w:wordWrap/>
        <w:overflowPunct/>
        <w:topLinePunct w:val="0"/>
        <w:autoSpaceDE/>
        <w:autoSpaceDN/>
        <w:bidi w:val="0"/>
        <w:adjustRightInd/>
        <w:snapToGrid w:val="0"/>
        <w:spacing w:line="400" w:lineRule="exact"/>
        <w:ind w:firstLine="438" w:firstLineChars="200"/>
        <w:textAlignment w:val="auto"/>
        <w:rPr>
          <w:rFonts w:hint="eastAsia" w:asciiTheme="minorEastAsia" w:hAnsiTheme="minorEastAsia" w:eastAsiaTheme="minorEastAsia" w:cstheme="minorEastAsia"/>
          <w:b/>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pacing w:val="4"/>
          <w:sz w:val="21"/>
          <w:szCs w:val="21"/>
          <w:highlight w:val="none"/>
          <w14:textFill>
            <w14:solidFill>
              <w14:schemeClr w14:val="tx1"/>
            </w14:solidFill>
          </w14:textFill>
        </w:rPr>
        <w:t>第十一条  违约责任</w:t>
      </w:r>
    </w:p>
    <w:p w14:paraId="188EF973">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1、乙方所提供的家具规格、技术标准、材料等质量不合格的，应及时更换，更换不及时的按逾期交货处罚；因质量问题甲方不同意接收的或特殊情况甲方同意接收的，乙方应向甲方支付违约货款额 5%违约金并乙方应赔偿甲方经济损失。</w:t>
      </w:r>
    </w:p>
    <w:p w14:paraId="08E19FB9">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2、乙方提供的货物如侵犯第三方合法权益而引发的任何纠纷或诉讼，均由乙方负责交涉并承担全部责任。</w:t>
      </w:r>
    </w:p>
    <w:p w14:paraId="289F6527">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3、因包装、运输引起的货物损坏，按质量不合格处罚。</w:t>
      </w:r>
    </w:p>
    <w:p w14:paraId="0E0D7560">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4、甲方无故延期接收货物、乙方逾期交货的，每天向对方偿付违约货款额</w:t>
      </w:r>
      <w:r>
        <w:rPr>
          <w:rFonts w:hint="eastAsia" w:asciiTheme="minorEastAsia" w:hAnsiTheme="minorEastAsia" w:eastAsiaTheme="minorEastAsia" w:cstheme="minorEastAsia"/>
          <w:color w:val="000000" w:themeColor="text1"/>
          <w:spacing w:val="4"/>
          <w:sz w:val="21"/>
          <w:szCs w:val="21"/>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‰违约金，但违约金累计不得超过违约货款额</w:t>
      </w:r>
      <w:r>
        <w:rPr>
          <w:rFonts w:hint="eastAsia" w:asciiTheme="minorEastAsia" w:hAnsiTheme="minorEastAsia" w:eastAsiaTheme="minorEastAsia" w:cstheme="minorEastAsia"/>
          <w:color w:val="000000" w:themeColor="text1"/>
          <w:spacing w:val="4"/>
          <w:sz w:val="21"/>
          <w:szCs w:val="21"/>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%，超过</w:t>
      </w:r>
      <w:r>
        <w:rPr>
          <w:rFonts w:hint="eastAsia" w:asciiTheme="minorEastAsia" w:hAnsiTheme="minorEastAsia" w:eastAsiaTheme="minorEastAsia" w:cstheme="minorEastAsia"/>
          <w:color w:val="000000" w:themeColor="text1"/>
          <w:spacing w:val="4"/>
          <w:sz w:val="21"/>
          <w:szCs w:val="21"/>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天对方有权解除合同，违约方承担因此给对方造成经济损失；甲方延期付货款的，每天向乙方偿付延期货款额</w:t>
      </w:r>
      <w:r>
        <w:rPr>
          <w:rFonts w:hint="eastAsia" w:asciiTheme="minorEastAsia" w:hAnsiTheme="minorEastAsia" w:eastAsiaTheme="minorEastAsia" w:cstheme="minorEastAsia"/>
          <w:color w:val="000000" w:themeColor="text1"/>
          <w:spacing w:val="4"/>
          <w:sz w:val="21"/>
          <w:szCs w:val="21"/>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‰违约金，但违约金累计不得超过延期货款额</w:t>
      </w:r>
      <w:r>
        <w:rPr>
          <w:rFonts w:hint="eastAsia" w:asciiTheme="minorEastAsia" w:hAnsiTheme="minorEastAsia" w:eastAsiaTheme="minorEastAsia" w:cstheme="minorEastAsia"/>
          <w:color w:val="000000" w:themeColor="text1"/>
          <w:spacing w:val="4"/>
          <w:sz w:val="21"/>
          <w:szCs w:val="21"/>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 xml:space="preserve"> %。</w:t>
      </w:r>
    </w:p>
    <w:p w14:paraId="689BC3B8">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5、乙方未按本合同和响应文件中规定的服务承诺提供售后服务的，乙方应按本合同合计金额 5%向甲方支付违约金。</w:t>
      </w:r>
    </w:p>
    <w:p w14:paraId="0B957288">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6、</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乙方提供的货物在质量保证期内，因设计、工艺或材料的缺陷和其它质量原因造成的问题，由乙方负责，费用从</w:t>
      </w: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履约保证金</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中扣除，</w:t>
      </w: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履约保证金</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不足以支付的，由乙方另行支付</w:t>
      </w: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w:t>
      </w:r>
    </w:p>
    <w:p w14:paraId="7BDC74F1">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7、其它违约行为按违约货款额</w:t>
      </w:r>
      <w:r>
        <w:rPr>
          <w:rFonts w:hint="eastAsia" w:asciiTheme="minorEastAsia" w:hAnsiTheme="minorEastAsia" w:eastAsiaTheme="minorEastAsia" w:cstheme="minorEastAsia"/>
          <w:color w:val="000000" w:themeColor="text1"/>
          <w:spacing w:val="4"/>
          <w:sz w:val="21"/>
          <w:szCs w:val="21"/>
          <w:highlight w:val="none"/>
          <w:u w:val="single"/>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%收取违约金并赔偿经济损失。</w:t>
      </w:r>
    </w:p>
    <w:p w14:paraId="7AC6BA37">
      <w:pPr>
        <w:keepNext w:val="0"/>
        <w:keepLines w:val="0"/>
        <w:pageBreakBefore w:val="0"/>
        <w:widowControl/>
        <w:kinsoku/>
        <w:wordWrap/>
        <w:overflowPunct/>
        <w:topLinePunct w:val="0"/>
        <w:autoSpaceDE/>
        <w:autoSpaceDN/>
        <w:bidi w:val="0"/>
        <w:adjustRightInd/>
        <w:snapToGrid w:val="0"/>
        <w:spacing w:line="400" w:lineRule="exact"/>
        <w:ind w:firstLine="438"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pacing w:val="4"/>
          <w:sz w:val="21"/>
          <w:szCs w:val="21"/>
          <w:highlight w:val="none"/>
          <w14:textFill>
            <w14:solidFill>
              <w14:schemeClr w14:val="tx1"/>
            </w14:solidFill>
          </w14:textFill>
        </w:rPr>
        <w:t>第十二条  解决合同争议</w:t>
      </w:r>
    </w:p>
    <w:p w14:paraId="33F6225A">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1、因家具质量问题发生争议的，应邀请国家认可的质量检测机构对家具质量进行鉴定。家具符合标准的，鉴定费由甲方承担；家具不符合标准的，鉴定费由乙方承担。</w:t>
      </w:r>
    </w:p>
    <w:p w14:paraId="11A2F11B">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2、因履行本合同引起的或与本合同有关的争议，甲乙双方应首先通过友好协商解决，如果协商不能解决，可向甲方所在地的人民法院提起诉讼。</w:t>
      </w:r>
    </w:p>
    <w:p w14:paraId="4900E8E7">
      <w:pPr>
        <w:keepNext w:val="0"/>
        <w:keepLines w:val="0"/>
        <w:pageBreakBefore w:val="0"/>
        <w:widowControl/>
        <w:kinsoku/>
        <w:wordWrap/>
        <w:overflowPunct/>
        <w:topLinePunct w:val="0"/>
        <w:autoSpaceDE/>
        <w:autoSpaceDN/>
        <w:bidi w:val="0"/>
        <w:adjustRightInd/>
        <w:snapToGrid w:val="0"/>
        <w:spacing w:line="400" w:lineRule="exact"/>
        <w:ind w:firstLine="436" w:firstLineChars="200"/>
        <w:textAlignment w:val="auto"/>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4"/>
          <w:sz w:val="21"/>
          <w:szCs w:val="21"/>
          <w:highlight w:val="none"/>
          <w14:textFill>
            <w14:solidFill>
              <w14:schemeClr w14:val="tx1"/>
            </w14:solidFill>
          </w14:textFill>
        </w:rPr>
        <w:t>3、诉讼期间，本合同继续履行。</w:t>
      </w:r>
    </w:p>
    <w:p w14:paraId="7E68C475">
      <w:pPr>
        <w:keepNext w:val="0"/>
        <w:keepLines w:val="0"/>
        <w:pageBreakBefore w:val="0"/>
        <w:widowControl/>
        <w:kinsoku/>
        <w:wordWrap/>
        <w:overflowPunct/>
        <w:topLinePunct w:val="0"/>
        <w:autoSpaceDE/>
        <w:autoSpaceDN/>
        <w:bidi w:val="0"/>
        <w:adjustRightInd/>
        <w:snapToGrid w:val="0"/>
        <w:spacing w:line="400" w:lineRule="exact"/>
        <w:ind w:firstLine="422" w:firstLineChars="200"/>
        <w:textAlignment w:val="auto"/>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第十三条 合同生效及其它</w:t>
      </w:r>
    </w:p>
    <w:p w14:paraId="5CA3EF83">
      <w:pPr>
        <w:keepNext w:val="0"/>
        <w:keepLines w:val="0"/>
        <w:pageBreakBefore w:val="0"/>
        <w:widowControl/>
        <w:kinsoku/>
        <w:wordWrap/>
        <w:overflowPunct/>
        <w:topLinePunct w:val="0"/>
        <w:autoSpaceDE/>
        <w:autoSpaceDN/>
        <w:bidi w:val="0"/>
        <w:adjustRightInd/>
        <w:snapToGrid w:val="0"/>
        <w:spacing w:line="400" w:lineRule="exact"/>
        <w:ind w:firstLine="420" w:firstLineChars="200"/>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1、合同经双方法定代表人或授权代表签字并加盖单位公章后生效。</w:t>
      </w:r>
    </w:p>
    <w:p w14:paraId="13435F7A">
      <w:pPr>
        <w:keepNext w:val="0"/>
        <w:keepLines w:val="0"/>
        <w:pageBreakBefore w:val="0"/>
        <w:widowControl/>
        <w:kinsoku/>
        <w:wordWrap/>
        <w:overflowPunct/>
        <w:topLinePunct w:val="0"/>
        <w:autoSpaceDE/>
        <w:autoSpaceDN/>
        <w:bidi w:val="0"/>
        <w:adjustRightInd/>
        <w:snapToGrid w:val="0"/>
        <w:spacing w:line="400" w:lineRule="exact"/>
        <w:ind w:firstLine="420" w:firstLineChars="200"/>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2、合同执行中涉及采购资金和采购内容修改或补充的，须经财政部门审批，并签书面补充协议报财政部门备案，方可作为主合同不可分割的一部分。</w:t>
      </w:r>
    </w:p>
    <w:p w14:paraId="1334A8FA">
      <w:pPr>
        <w:keepNext w:val="0"/>
        <w:keepLines w:val="0"/>
        <w:pageBreakBefore w:val="0"/>
        <w:widowControl/>
        <w:kinsoku/>
        <w:wordWrap/>
        <w:overflowPunct/>
        <w:topLinePunct w:val="0"/>
        <w:autoSpaceDE/>
        <w:autoSpaceDN/>
        <w:bidi w:val="0"/>
        <w:adjustRightInd/>
        <w:snapToGrid w:val="0"/>
        <w:spacing w:line="400" w:lineRule="exact"/>
        <w:ind w:firstLine="420" w:firstLineChars="200"/>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3、本合同未尽事宜，遵照《中华人民共和国民法典》有关条文执行。</w:t>
      </w:r>
    </w:p>
    <w:p w14:paraId="78CF2A9D">
      <w:pPr>
        <w:snapToGrid w:val="0"/>
        <w:spacing w:line="400" w:lineRule="exact"/>
        <w:ind w:firstLine="438" w:firstLineChars="200"/>
        <w:rPr>
          <w:rFonts w:hint="eastAsia" w:asciiTheme="minorEastAsia" w:hAnsiTheme="minorEastAsia" w:eastAsiaTheme="minorEastAsia" w:cstheme="minorEastAsia"/>
          <w:b/>
          <w:color w:val="000000" w:themeColor="text1"/>
          <w:sz w:val="21"/>
          <w:szCs w:val="21"/>
          <w14:textFill>
            <w14:solidFill>
              <w14:schemeClr w14:val="tx1"/>
            </w14:solidFill>
          </w14:textFill>
        </w:rPr>
      </w:pPr>
      <w:r>
        <w:rPr>
          <w:rFonts w:hint="eastAsia" w:asciiTheme="minorEastAsia" w:hAnsiTheme="minorEastAsia" w:eastAsiaTheme="minorEastAsia" w:cstheme="minorEastAsia"/>
          <w:b/>
          <w:color w:val="000000" w:themeColor="text1"/>
          <w:spacing w:val="4"/>
          <w:sz w:val="21"/>
          <w:szCs w:val="21"/>
          <w:highlight w:val="none"/>
          <w14:textFill>
            <w14:solidFill>
              <w14:schemeClr w14:val="tx1"/>
            </w14:solidFill>
          </w14:textFill>
        </w:rPr>
        <w:t xml:space="preserve">第十四条  </w:t>
      </w:r>
      <w:r>
        <w:rPr>
          <w:rFonts w:hint="eastAsia" w:asciiTheme="minorEastAsia" w:hAnsiTheme="minorEastAsia" w:eastAsiaTheme="minorEastAsia" w:cstheme="minorEastAsia"/>
          <w:b/>
          <w:color w:val="000000" w:themeColor="text1"/>
          <w:sz w:val="21"/>
          <w:szCs w:val="21"/>
          <w14:textFill>
            <w14:solidFill>
              <w14:schemeClr w14:val="tx1"/>
            </w14:solidFill>
          </w14:textFill>
        </w:rPr>
        <w:t>以下合同附件为本合同不可分割的部分，与本合同具有同等效力</w:t>
      </w:r>
    </w:p>
    <w:p w14:paraId="3EA2D274">
      <w:pPr>
        <w:keepNext w:val="0"/>
        <w:keepLines w:val="0"/>
        <w:pageBreakBefore w:val="0"/>
        <w:widowControl/>
        <w:kinsoku/>
        <w:wordWrap/>
        <w:overflowPunct/>
        <w:topLinePunct w:val="0"/>
        <w:autoSpaceDE/>
        <w:autoSpaceDN/>
        <w:bidi w:val="0"/>
        <w:adjustRightInd/>
        <w:snapToGrid w:val="0"/>
        <w:spacing w:line="400" w:lineRule="exact"/>
        <w:ind w:firstLine="420" w:firstLineChars="200"/>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1、中标（成交）通知书；</w:t>
      </w:r>
    </w:p>
    <w:p w14:paraId="07708B14">
      <w:pPr>
        <w:keepNext w:val="0"/>
        <w:keepLines w:val="0"/>
        <w:pageBreakBefore w:val="0"/>
        <w:widowControl/>
        <w:kinsoku/>
        <w:wordWrap/>
        <w:overflowPunct/>
        <w:topLinePunct w:val="0"/>
        <w:autoSpaceDE/>
        <w:autoSpaceDN/>
        <w:bidi w:val="0"/>
        <w:adjustRightInd/>
        <w:snapToGrid w:val="0"/>
        <w:spacing w:line="400" w:lineRule="exact"/>
        <w:ind w:firstLine="420" w:firstLineChars="200"/>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2、乙方提供的投标（响应）文件、服务承诺；</w:t>
      </w:r>
    </w:p>
    <w:p w14:paraId="03943711">
      <w:pPr>
        <w:keepNext w:val="0"/>
        <w:keepLines w:val="0"/>
        <w:pageBreakBefore w:val="0"/>
        <w:widowControl/>
        <w:kinsoku/>
        <w:wordWrap/>
        <w:overflowPunct/>
        <w:topLinePunct w:val="0"/>
        <w:autoSpaceDE/>
        <w:autoSpaceDN/>
        <w:bidi w:val="0"/>
        <w:adjustRightInd/>
        <w:snapToGrid w:val="0"/>
        <w:spacing w:line="400" w:lineRule="exact"/>
        <w:ind w:firstLine="420" w:firstLineChars="200"/>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3、在线询价采购文件；</w:t>
      </w:r>
    </w:p>
    <w:p w14:paraId="68112E83">
      <w:pPr>
        <w:keepNext w:val="0"/>
        <w:keepLines w:val="0"/>
        <w:pageBreakBefore w:val="0"/>
        <w:widowControl/>
        <w:kinsoku/>
        <w:wordWrap/>
        <w:overflowPunct/>
        <w:topLinePunct w:val="0"/>
        <w:autoSpaceDE/>
        <w:autoSpaceDN/>
        <w:bidi w:val="0"/>
        <w:adjustRightInd/>
        <w:snapToGrid w:val="0"/>
        <w:spacing w:line="400" w:lineRule="exact"/>
        <w:ind w:firstLine="420" w:firstLineChars="200"/>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4、上述合同文件互相补充和解释。</w:t>
      </w:r>
    </w:p>
    <w:p w14:paraId="77251F5D">
      <w:pPr>
        <w:keepNext w:val="0"/>
        <w:keepLines w:val="0"/>
        <w:pageBreakBefore w:val="0"/>
        <w:widowControl/>
        <w:kinsoku/>
        <w:wordWrap/>
        <w:overflowPunct/>
        <w:topLinePunct w:val="0"/>
        <w:autoSpaceDE/>
        <w:autoSpaceDN/>
        <w:bidi w:val="0"/>
        <w:adjustRightInd/>
        <w:snapToGrid w:val="0"/>
        <w:spacing w:line="400" w:lineRule="exact"/>
        <w:ind w:firstLine="420" w:firstLineChars="200"/>
        <w:textAlignment w:val="auto"/>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如果合同文件之间存在矛盾或者不一致之处，以上述文件的排列顺序在先者为准。</w:t>
      </w:r>
    </w:p>
    <w:p w14:paraId="2338B4F6">
      <w:pPr>
        <w:spacing w:line="400" w:lineRule="exact"/>
        <w:ind w:firstLine="438" w:firstLineChars="200"/>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pacing w:val="4"/>
          <w:sz w:val="21"/>
          <w:szCs w:val="21"/>
          <w:highlight w:val="none"/>
          <w14:textFill>
            <w14:solidFill>
              <w14:schemeClr w14:val="tx1"/>
            </w14:solidFill>
          </w14:textFill>
        </w:rPr>
        <w:t xml:space="preserve">第十五条  </w:t>
      </w:r>
      <w:r>
        <w:rPr>
          <w:rFonts w:hint="eastAsia" w:asciiTheme="minorEastAsia" w:hAnsiTheme="minorEastAsia" w:eastAsiaTheme="minorEastAsia" w:cstheme="minorEastAsia"/>
          <w:b/>
          <w:bCs/>
          <w:color w:val="000000"/>
          <w:sz w:val="21"/>
          <w:szCs w:val="21"/>
        </w:rPr>
        <w:t>本合同一式肆份，具有同等法律效力，自甲乙双方法定代表或被授权代表人签字并加盖单位公章后正式生效。甲方执叁份、乙方执壹份。</w:t>
      </w:r>
    </w:p>
    <w:p w14:paraId="1ED9DA46">
      <w:pPr>
        <w:keepNext w:val="0"/>
        <w:keepLines w:val="0"/>
        <w:pageBreakBefore w:val="0"/>
        <w:widowControl/>
        <w:kinsoku/>
        <w:wordWrap/>
        <w:overflowPunct/>
        <w:topLinePunct w:val="0"/>
        <w:autoSpaceDE/>
        <w:autoSpaceDN/>
        <w:bidi w:val="0"/>
        <w:adjustRightInd/>
        <w:snapToGrid w:val="0"/>
        <w:spacing w:line="400" w:lineRule="exact"/>
        <w:ind w:firstLine="422" w:firstLineChars="200"/>
        <w:textAlignment w:val="auto"/>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自</w:t>
      </w:r>
      <w:r>
        <w:rPr>
          <w:rFonts w:hint="eastAsia" w:asciiTheme="minorEastAsia" w:hAnsiTheme="minorEastAsia" w:eastAsiaTheme="minorEastAsia" w:cstheme="minorEastAsia"/>
          <w:b/>
          <w:color w:val="000000" w:themeColor="text1"/>
          <w:sz w:val="21"/>
          <w:szCs w:val="21"/>
          <w:highlight w:val="none"/>
          <w:lang w:eastAsia="zh-CN"/>
          <w14:textFill>
            <w14:solidFill>
              <w14:schemeClr w14:val="tx1"/>
            </w14:solidFill>
          </w14:textFill>
        </w:rPr>
        <w:t>合同</w:t>
      </w: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签订之日起两个工作日内，甲方应当将合同通过广西政府采购云平台上传完成合同网上公示。</w:t>
      </w:r>
    </w:p>
    <w:p w14:paraId="001B2B0A">
      <w:pPr>
        <w:snapToGrid w:val="0"/>
        <w:spacing w:line="400" w:lineRule="exact"/>
        <w:ind w:firstLine="420" w:firstLineChars="200"/>
        <w:rPr>
          <w:rFonts w:hint="eastAsia" w:ascii="宋体" w:hAnsi="宋体" w:cs="宋体"/>
          <w:color w:val="000000"/>
          <w:sz w:val="21"/>
          <w:szCs w:val="21"/>
        </w:rPr>
      </w:pPr>
      <w:r>
        <w:rPr>
          <w:rFonts w:hint="eastAsia" w:ascii="宋体" w:hAnsi="宋体" w:cs="宋体"/>
          <w:color w:val="000000"/>
          <w:sz w:val="21"/>
          <w:szCs w:val="21"/>
        </w:rPr>
        <w:t>（以下为签章页，无正文）</w:t>
      </w:r>
    </w:p>
    <w:p w14:paraId="3D266B94">
      <w:pPr>
        <w:rPr>
          <w:rFonts w:hint="eastAsia" w:ascii="宋体" w:hAnsi="宋体" w:cs="宋体"/>
          <w:color w:val="000000"/>
          <w:sz w:val="21"/>
          <w:szCs w:val="21"/>
        </w:rPr>
      </w:pPr>
      <w:r>
        <w:rPr>
          <w:rFonts w:hint="eastAsia" w:ascii="宋体" w:hAnsi="宋体" w:cs="宋体"/>
          <w:color w:val="000000"/>
          <w:sz w:val="21"/>
          <w:szCs w:val="21"/>
        </w:rPr>
        <w:br w:type="page"/>
      </w:r>
    </w:p>
    <w:p w14:paraId="2B0652C4">
      <w:pPr>
        <w:pStyle w:val="2"/>
        <w:rPr>
          <w:rFonts w:hint="eastAsia"/>
        </w:rPr>
      </w:pP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2"/>
        <w:gridCol w:w="4502"/>
      </w:tblGrid>
      <w:tr w14:paraId="04752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jc w:val="center"/>
        </w:trPr>
        <w:tc>
          <w:tcPr>
            <w:tcW w:w="2500" w:type="pct"/>
            <w:tcBorders>
              <w:top w:val="single" w:color="auto" w:sz="4" w:space="0"/>
              <w:left w:val="single" w:color="auto" w:sz="4" w:space="0"/>
              <w:bottom w:val="single" w:color="auto" w:sz="4" w:space="0"/>
              <w:right w:val="single" w:color="auto" w:sz="4" w:space="0"/>
            </w:tcBorders>
            <w:noWrap w:val="0"/>
            <w:vAlign w:val="center"/>
          </w:tcPr>
          <w:p w14:paraId="6F553006">
            <w:pPr>
              <w:snapToGrid w:val="0"/>
              <w:spacing w:line="400" w:lineRule="exact"/>
              <w:rPr>
                <w:rFonts w:ascii="宋体" w:hAnsi="宋体"/>
                <w:sz w:val="21"/>
                <w:szCs w:val="21"/>
              </w:rPr>
            </w:pPr>
            <w:r>
              <w:rPr>
                <w:rFonts w:hint="eastAsia" w:ascii="宋体" w:hAnsi="宋体"/>
                <w:sz w:val="21"/>
                <w:szCs w:val="21"/>
              </w:rPr>
              <w:t xml:space="preserve">甲方（章）           </w:t>
            </w:r>
          </w:p>
          <w:p w14:paraId="60C9E29A">
            <w:pPr>
              <w:snapToGrid w:val="0"/>
              <w:spacing w:line="400" w:lineRule="exact"/>
              <w:rPr>
                <w:rFonts w:hint="eastAsia" w:ascii="宋体" w:hAnsi="宋体"/>
                <w:sz w:val="21"/>
                <w:szCs w:val="21"/>
              </w:rPr>
            </w:pPr>
          </w:p>
          <w:p w14:paraId="1FF71069">
            <w:pPr>
              <w:snapToGrid w:val="0"/>
              <w:spacing w:line="400" w:lineRule="exact"/>
              <w:ind w:firstLine="945" w:firstLineChars="450"/>
              <w:jc w:val="right"/>
              <w:rPr>
                <w:rFonts w:ascii="宋体" w:hAnsi="宋体"/>
                <w:sz w:val="21"/>
                <w:szCs w:val="21"/>
              </w:rPr>
            </w:pPr>
            <w:r>
              <w:rPr>
                <w:rFonts w:hint="eastAsia" w:ascii="宋体" w:hAnsi="宋体"/>
                <w:sz w:val="21"/>
                <w:szCs w:val="21"/>
              </w:rPr>
              <w:t>年   月   日</w:t>
            </w:r>
          </w:p>
        </w:tc>
        <w:tc>
          <w:tcPr>
            <w:tcW w:w="2500" w:type="pct"/>
            <w:tcBorders>
              <w:top w:val="single" w:color="auto" w:sz="4" w:space="0"/>
              <w:left w:val="single" w:color="auto" w:sz="4" w:space="0"/>
              <w:bottom w:val="single" w:color="auto" w:sz="4" w:space="0"/>
              <w:right w:val="single" w:color="auto" w:sz="4" w:space="0"/>
            </w:tcBorders>
            <w:noWrap w:val="0"/>
            <w:vAlign w:val="center"/>
          </w:tcPr>
          <w:p w14:paraId="569DD56E">
            <w:pPr>
              <w:snapToGrid w:val="0"/>
              <w:spacing w:line="400" w:lineRule="exact"/>
              <w:rPr>
                <w:rFonts w:ascii="宋体" w:hAnsi="宋体"/>
                <w:sz w:val="21"/>
                <w:szCs w:val="21"/>
              </w:rPr>
            </w:pPr>
            <w:r>
              <w:rPr>
                <w:rFonts w:hint="eastAsia" w:ascii="宋体" w:hAnsi="宋体"/>
                <w:sz w:val="21"/>
                <w:szCs w:val="21"/>
              </w:rPr>
              <w:t xml:space="preserve">乙方（章）              </w:t>
            </w:r>
          </w:p>
          <w:p w14:paraId="0CA2CA03">
            <w:pPr>
              <w:snapToGrid w:val="0"/>
              <w:spacing w:line="400" w:lineRule="exact"/>
              <w:rPr>
                <w:rFonts w:hint="eastAsia" w:ascii="宋体" w:hAnsi="宋体"/>
                <w:sz w:val="21"/>
                <w:szCs w:val="21"/>
              </w:rPr>
            </w:pPr>
          </w:p>
          <w:p w14:paraId="17EE0B22">
            <w:pPr>
              <w:snapToGrid w:val="0"/>
              <w:spacing w:line="400" w:lineRule="exact"/>
              <w:jc w:val="right"/>
              <w:rPr>
                <w:rFonts w:ascii="宋体" w:hAnsi="宋体"/>
                <w:sz w:val="21"/>
                <w:szCs w:val="21"/>
              </w:rPr>
            </w:pPr>
            <w:r>
              <w:rPr>
                <w:rFonts w:hint="eastAsia" w:ascii="宋体" w:hAnsi="宋体"/>
                <w:sz w:val="21"/>
                <w:szCs w:val="21"/>
              </w:rPr>
              <w:t xml:space="preserve"> 年   月   日</w:t>
            </w:r>
          </w:p>
        </w:tc>
      </w:tr>
      <w:tr w14:paraId="768D9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00" w:type="pct"/>
            <w:tcBorders>
              <w:top w:val="single" w:color="auto" w:sz="4" w:space="0"/>
              <w:left w:val="single" w:color="auto" w:sz="4" w:space="0"/>
              <w:bottom w:val="single" w:color="auto" w:sz="4" w:space="0"/>
              <w:right w:val="single" w:color="auto" w:sz="4" w:space="0"/>
            </w:tcBorders>
            <w:noWrap w:val="0"/>
            <w:vAlign w:val="center"/>
          </w:tcPr>
          <w:p w14:paraId="15D9E2DA">
            <w:pPr>
              <w:snapToGrid w:val="0"/>
              <w:spacing w:line="400" w:lineRule="exact"/>
              <w:rPr>
                <w:rFonts w:hint="eastAsia" w:ascii="宋体" w:hAnsi="宋体"/>
                <w:sz w:val="21"/>
                <w:szCs w:val="21"/>
              </w:rPr>
            </w:pPr>
            <w:r>
              <w:rPr>
                <w:rFonts w:hint="eastAsia" w:ascii="宋体" w:hAnsi="宋体"/>
                <w:sz w:val="21"/>
                <w:szCs w:val="21"/>
              </w:rPr>
              <w:t>单位地址：</w:t>
            </w:r>
          </w:p>
          <w:p w14:paraId="4723B709">
            <w:pPr>
              <w:snapToGrid w:val="0"/>
              <w:spacing w:line="400" w:lineRule="exact"/>
              <w:rPr>
                <w:rFonts w:hint="eastAsia" w:ascii="宋体" w:hAnsi="宋体"/>
                <w:sz w:val="21"/>
                <w:szCs w:val="21"/>
              </w:rPr>
            </w:pPr>
          </w:p>
        </w:tc>
        <w:tc>
          <w:tcPr>
            <w:tcW w:w="2500" w:type="pct"/>
            <w:tcBorders>
              <w:top w:val="single" w:color="auto" w:sz="4" w:space="0"/>
              <w:left w:val="single" w:color="auto" w:sz="4" w:space="0"/>
              <w:bottom w:val="single" w:color="auto" w:sz="4" w:space="0"/>
              <w:right w:val="single" w:color="auto" w:sz="4" w:space="0"/>
            </w:tcBorders>
            <w:noWrap w:val="0"/>
            <w:vAlign w:val="center"/>
          </w:tcPr>
          <w:p w14:paraId="07242F95">
            <w:pPr>
              <w:snapToGrid w:val="0"/>
              <w:spacing w:line="400" w:lineRule="exact"/>
              <w:rPr>
                <w:rFonts w:ascii="宋体" w:hAnsi="宋体"/>
                <w:sz w:val="21"/>
                <w:szCs w:val="21"/>
              </w:rPr>
            </w:pPr>
            <w:r>
              <w:rPr>
                <w:rFonts w:hint="eastAsia" w:ascii="宋体" w:hAnsi="宋体"/>
                <w:sz w:val="21"/>
                <w:szCs w:val="21"/>
              </w:rPr>
              <w:t>单位地址：</w:t>
            </w:r>
          </w:p>
        </w:tc>
      </w:tr>
      <w:tr w14:paraId="3D625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00" w:type="pct"/>
            <w:tcBorders>
              <w:top w:val="single" w:color="auto" w:sz="4" w:space="0"/>
              <w:left w:val="single" w:color="auto" w:sz="4" w:space="0"/>
              <w:bottom w:val="single" w:color="auto" w:sz="4" w:space="0"/>
              <w:right w:val="single" w:color="auto" w:sz="4" w:space="0"/>
            </w:tcBorders>
            <w:noWrap w:val="0"/>
            <w:vAlign w:val="center"/>
          </w:tcPr>
          <w:p w14:paraId="209DA738">
            <w:pPr>
              <w:snapToGrid w:val="0"/>
              <w:spacing w:line="400" w:lineRule="exact"/>
              <w:rPr>
                <w:rFonts w:hint="eastAsia" w:ascii="宋体" w:hAnsi="宋体"/>
                <w:sz w:val="21"/>
                <w:szCs w:val="21"/>
              </w:rPr>
            </w:pPr>
            <w:r>
              <w:rPr>
                <w:rFonts w:hint="eastAsia" w:ascii="宋体" w:hAnsi="宋体"/>
                <w:sz w:val="21"/>
                <w:szCs w:val="21"/>
              </w:rPr>
              <w:t>法定代表人：</w:t>
            </w:r>
          </w:p>
          <w:p w14:paraId="7D71BD00">
            <w:pPr>
              <w:snapToGrid w:val="0"/>
              <w:spacing w:line="400" w:lineRule="exact"/>
              <w:rPr>
                <w:rFonts w:hint="eastAsia" w:ascii="宋体" w:hAnsi="宋体"/>
                <w:sz w:val="21"/>
                <w:szCs w:val="21"/>
              </w:rPr>
            </w:pPr>
          </w:p>
        </w:tc>
        <w:tc>
          <w:tcPr>
            <w:tcW w:w="2500" w:type="pct"/>
            <w:tcBorders>
              <w:top w:val="single" w:color="auto" w:sz="4" w:space="0"/>
              <w:left w:val="single" w:color="auto" w:sz="4" w:space="0"/>
              <w:bottom w:val="single" w:color="auto" w:sz="4" w:space="0"/>
              <w:right w:val="single" w:color="auto" w:sz="4" w:space="0"/>
            </w:tcBorders>
            <w:noWrap w:val="0"/>
            <w:vAlign w:val="center"/>
          </w:tcPr>
          <w:p w14:paraId="405E049B">
            <w:pPr>
              <w:snapToGrid w:val="0"/>
              <w:spacing w:line="400" w:lineRule="exact"/>
              <w:rPr>
                <w:rFonts w:ascii="宋体" w:hAnsi="宋体"/>
                <w:sz w:val="21"/>
                <w:szCs w:val="21"/>
              </w:rPr>
            </w:pPr>
            <w:r>
              <w:rPr>
                <w:rFonts w:hint="eastAsia" w:ascii="宋体" w:hAnsi="宋体"/>
                <w:sz w:val="21"/>
                <w:szCs w:val="21"/>
              </w:rPr>
              <w:t>法定代表人：</w:t>
            </w:r>
          </w:p>
        </w:tc>
      </w:tr>
      <w:tr w14:paraId="6622E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00" w:type="pct"/>
            <w:tcBorders>
              <w:top w:val="single" w:color="auto" w:sz="4" w:space="0"/>
              <w:left w:val="single" w:color="auto" w:sz="4" w:space="0"/>
              <w:bottom w:val="single" w:color="auto" w:sz="4" w:space="0"/>
              <w:right w:val="single" w:color="auto" w:sz="4" w:space="0"/>
            </w:tcBorders>
            <w:noWrap w:val="0"/>
            <w:vAlign w:val="center"/>
          </w:tcPr>
          <w:p w14:paraId="50EC8E92">
            <w:pPr>
              <w:snapToGrid w:val="0"/>
              <w:spacing w:line="400" w:lineRule="exact"/>
              <w:rPr>
                <w:rFonts w:hint="eastAsia" w:ascii="宋体" w:hAnsi="宋体"/>
                <w:sz w:val="21"/>
                <w:szCs w:val="21"/>
              </w:rPr>
            </w:pPr>
            <w:r>
              <w:rPr>
                <w:rFonts w:hint="eastAsia" w:ascii="宋体" w:hAnsi="宋体"/>
                <w:sz w:val="21"/>
                <w:szCs w:val="21"/>
              </w:rPr>
              <w:t>委托代理人：</w:t>
            </w:r>
          </w:p>
          <w:p w14:paraId="0E83F788">
            <w:pPr>
              <w:snapToGrid w:val="0"/>
              <w:spacing w:line="400" w:lineRule="exact"/>
              <w:rPr>
                <w:rFonts w:hint="eastAsia" w:ascii="宋体" w:hAnsi="宋体"/>
                <w:sz w:val="21"/>
                <w:szCs w:val="21"/>
              </w:rPr>
            </w:pPr>
          </w:p>
        </w:tc>
        <w:tc>
          <w:tcPr>
            <w:tcW w:w="2500" w:type="pct"/>
            <w:tcBorders>
              <w:top w:val="single" w:color="auto" w:sz="4" w:space="0"/>
              <w:left w:val="single" w:color="auto" w:sz="4" w:space="0"/>
              <w:bottom w:val="single" w:color="auto" w:sz="4" w:space="0"/>
              <w:right w:val="single" w:color="auto" w:sz="4" w:space="0"/>
            </w:tcBorders>
            <w:noWrap w:val="0"/>
            <w:vAlign w:val="center"/>
          </w:tcPr>
          <w:p w14:paraId="1332D730">
            <w:pPr>
              <w:snapToGrid w:val="0"/>
              <w:spacing w:line="400" w:lineRule="exact"/>
              <w:rPr>
                <w:rFonts w:hint="eastAsia" w:ascii="宋体" w:hAnsi="宋体"/>
                <w:sz w:val="21"/>
                <w:szCs w:val="21"/>
              </w:rPr>
            </w:pPr>
            <w:r>
              <w:rPr>
                <w:rFonts w:hint="eastAsia" w:ascii="宋体" w:hAnsi="宋体"/>
                <w:sz w:val="21"/>
                <w:szCs w:val="21"/>
              </w:rPr>
              <w:t>委托代理人：</w:t>
            </w:r>
          </w:p>
        </w:tc>
      </w:tr>
      <w:tr w14:paraId="65788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00" w:type="pct"/>
            <w:tcBorders>
              <w:top w:val="single" w:color="auto" w:sz="4" w:space="0"/>
              <w:left w:val="single" w:color="auto" w:sz="4" w:space="0"/>
              <w:bottom w:val="single" w:color="auto" w:sz="4" w:space="0"/>
              <w:right w:val="single" w:color="auto" w:sz="4" w:space="0"/>
            </w:tcBorders>
            <w:noWrap w:val="0"/>
            <w:vAlign w:val="center"/>
          </w:tcPr>
          <w:p w14:paraId="22FEDE6D">
            <w:pPr>
              <w:snapToGrid w:val="0"/>
              <w:spacing w:line="400" w:lineRule="exact"/>
              <w:rPr>
                <w:rFonts w:hint="eastAsia" w:ascii="宋体" w:hAnsi="宋体"/>
                <w:sz w:val="21"/>
                <w:szCs w:val="21"/>
              </w:rPr>
            </w:pPr>
            <w:r>
              <w:rPr>
                <w:rFonts w:hint="eastAsia" w:ascii="宋体" w:hAnsi="宋体"/>
                <w:sz w:val="21"/>
                <w:szCs w:val="21"/>
              </w:rPr>
              <w:t>电话：</w:t>
            </w:r>
          </w:p>
          <w:p w14:paraId="0CFC71FF">
            <w:pPr>
              <w:snapToGrid w:val="0"/>
              <w:spacing w:line="400" w:lineRule="exact"/>
              <w:rPr>
                <w:rFonts w:hint="eastAsia" w:ascii="宋体" w:hAnsi="宋体"/>
                <w:sz w:val="21"/>
                <w:szCs w:val="21"/>
              </w:rPr>
            </w:pPr>
          </w:p>
        </w:tc>
        <w:tc>
          <w:tcPr>
            <w:tcW w:w="2500" w:type="pct"/>
            <w:tcBorders>
              <w:top w:val="single" w:color="auto" w:sz="4" w:space="0"/>
              <w:left w:val="single" w:color="auto" w:sz="4" w:space="0"/>
              <w:bottom w:val="single" w:color="auto" w:sz="4" w:space="0"/>
              <w:right w:val="single" w:color="auto" w:sz="4" w:space="0"/>
            </w:tcBorders>
            <w:noWrap w:val="0"/>
            <w:vAlign w:val="center"/>
          </w:tcPr>
          <w:p w14:paraId="3D8E9FA8">
            <w:pPr>
              <w:snapToGrid w:val="0"/>
              <w:spacing w:line="400" w:lineRule="exact"/>
              <w:rPr>
                <w:rFonts w:ascii="宋体" w:hAnsi="宋体"/>
                <w:sz w:val="21"/>
                <w:szCs w:val="21"/>
              </w:rPr>
            </w:pPr>
            <w:r>
              <w:rPr>
                <w:rFonts w:hint="eastAsia" w:ascii="宋体" w:hAnsi="宋体"/>
                <w:sz w:val="21"/>
                <w:szCs w:val="21"/>
              </w:rPr>
              <w:t>电话：</w:t>
            </w:r>
          </w:p>
        </w:tc>
      </w:tr>
      <w:tr w14:paraId="5E61A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00" w:type="pct"/>
            <w:tcBorders>
              <w:top w:val="single" w:color="auto" w:sz="4" w:space="0"/>
              <w:left w:val="single" w:color="auto" w:sz="4" w:space="0"/>
              <w:bottom w:val="single" w:color="auto" w:sz="4" w:space="0"/>
              <w:right w:val="single" w:color="auto" w:sz="4" w:space="0"/>
            </w:tcBorders>
            <w:noWrap w:val="0"/>
            <w:vAlign w:val="center"/>
          </w:tcPr>
          <w:p w14:paraId="06CAC7CF">
            <w:pPr>
              <w:snapToGrid w:val="0"/>
              <w:spacing w:line="400" w:lineRule="exact"/>
              <w:rPr>
                <w:rFonts w:hint="eastAsia" w:ascii="宋体" w:hAnsi="宋体"/>
                <w:sz w:val="21"/>
                <w:szCs w:val="21"/>
              </w:rPr>
            </w:pPr>
            <w:r>
              <w:rPr>
                <w:rFonts w:hint="eastAsia" w:ascii="宋体" w:hAnsi="宋体"/>
                <w:sz w:val="21"/>
                <w:szCs w:val="21"/>
              </w:rPr>
              <w:t>电子邮箱：</w:t>
            </w:r>
          </w:p>
          <w:p w14:paraId="09C7735B">
            <w:pPr>
              <w:snapToGrid w:val="0"/>
              <w:spacing w:line="400" w:lineRule="exact"/>
              <w:rPr>
                <w:rFonts w:hint="eastAsia" w:ascii="宋体" w:hAnsi="宋体"/>
                <w:sz w:val="21"/>
                <w:szCs w:val="21"/>
              </w:rPr>
            </w:pPr>
          </w:p>
        </w:tc>
        <w:tc>
          <w:tcPr>
            <w:tcW w:w="2500" w:type="pct"/>
            <w:tcBorders>
              <w:top w:val="single" w:color="auto" w:sz="4" w:space="0"/>
              <w:left w:val="single" w:color="auto" w:sz="4" w:space="0"/>
              <w:bottom w:val="single" w:color="auto" w:sz="4" w:space="0"/>
              <w:right w:val="single" w:color="auto" w:sz="4" w:space="0"/>
            </w:tcBorders>
            <w:noWrap w:val="0"/>
            <w:vAlign w:val="center"/>
          </w:tcPr>
          <w:p w14:paraId="7E0B8280">
            <w:pPr>
              <w:snapToGrid w:val="0"/>
              <w:spacing w:line="400" w:lineRule="exact"/>
              <w:rPr>
                <w:rFonts w:ascii="宋体" w:hAnsi="宋体"/>
                <w:sz w:val="21"/>
                <w:szCs w:val="21"/>
              </w:rPr>
            </w:pPr>
            <w:r>
              <w:rPr>
                <w:rFonts w:hint="eastAsia" w:ascii="宋体" w:hAnsi="宋体"/>
                <w:sz w:val="21"/>
                <w:szCs w:val="21"/>
              </w:rPr>
              <w:t>电子邮箱：</w:t>
            </w:r>
          </w:p>
        </w:tc>
      </w:tr>
      <w:tr w14:paraId="70E68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00" w:type="pct"/>
            <w:tcBorders>
              <w:top w:val="single" w:color="auto" w:sz="4" w:space="0"/>
              <w:left w:val="single" w:color="auto" w:sz="4" w:space="0"/>
              <w:bottom w:val="single" w:color="auto" w:sz="4" w:space="0"/>
              <w:right w:val="single" w:color="auto" w:sz="4" w:space="0"/>
            </w:tcBorders>
            <w:noWrap w:val="0"/>
            <w:vAlign w:val="center"/>
          </w:tcPr>
          <w:p w14:paraId="043F300A">
            <w:pPr>
              <w:snapToGrid w:val="0"/>
              <w:spacing w:line="400" w:lineRule="exact"/>
              <w:rPr>
                <w:rFonts w:hint="eastAsia" w:ascii="宋体" w:hAnsi="宋体"/>
                <w:sz w:val="21"/>
                <w:szCs w:val="21"/>
              </w:rPr>
            </w:pPr>
            <w:r>
              <w:rPr>
                <w:rFonts w:hint="eastAsia" w:ascii="宋体" w:hAnsi="宋体"/>
                <w:sz w:val="21"/>
                <w:szCs w:val="21"/>
              </w:rPr>
              <w:t>开户银行：</w:t>
            </w:r>
          </w:p>
          <w:p w14:paraId="011442E3">
            <w:pPr>
              <w:snapToGrid w:val="0"/>
              <w:spacing w:line="400" w:lineRule="exact"/>
              <w:rPr>
                <w:rFonts w:hint="eastAsia" w:ascii="宋体" w:hAnsi="宋体"/>
                <w:sz w:val="21"/>
                <w:szCs w:val="21"/>
              </w:rPr>
            </w:pPr>
          </w:p>
        </w:tc>
        <w:tc>
          <w:tcPr>
            <w:tcW w:w="2500" w:type="pct"/>
            <w:tcBorders>
              <w:top w:val="single" w:color="auto" w:sz="4" w:space="0"/>
              <w:left w:val="single" w:color="auto" w:sz="4" w:space="0"/>
              <w:bottom w:val="single" w:color="auto" w:sz="4" w:space="0"/>
              <w:right w:val="single" w:color="auto" w:sz="4" w:space="0"/>
            </w:tcBorders>
            <w:noWrap w:val="0"/>
            <w:vAlign w:val="center"/>
          </w:tcPr>
          <w:p w14:paraId="5523A215">
            <w:pPr>
              <w:snapToGrid w:val="0"/>
              <w:spacing w:line="400" w:lineRule="exact"/>
              <w:rPr>
                <w:rFonts w:ascii="宋体" w:hAnsi="宋体"/>
                <w:sz w:val="21"/>
                <w:szCs w:val="21"/>
              </w:rPr>
            </w:pPr>
            <w:r>
              <w:rPr>
                <w:rFonts w:hint="eastAsia" w:ascii="宋体" w:hAnsi="宋体"/>
                <w:sz w:val="21"/>
                <w:szCs w:val="21"/>
              </w:rPr>
              <w:t>开户银行：</w:t>
            </w:r>
          </w:p>
        </w:tc>
      </w:tr>
      <w:tr w14:paraId="21AE6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00" w:type="pct"/>
            <w:tcBorders>
              <w:top w:val="single" w:color="auto" w:sz="4" w:space="0"/>
              <w:left w:val="single" w:color="auto" w:sz="4" w:space="0"/>
              <w:bottom w:val="single" w:color="auto" w:sz="4" w:space="0"/>
              <w:right w:val="single" w:color="auto" w:sz="4" w:space="0"/>
            </w:tcBorders>
            <w:noWrap w:val="0"/>
            <w:vAlign w:val="center"/>
          </w:tcPr>
          <w:p w14:paraId="1A35482E">
            <w:pPr>
              <w:snapToGrid w:val="0"/>
              <w:spacing w:line="400" w:lineRule="exact"/>
              <w:rPr>
                <w:rFonts w:hint="eastAsia" w:ascii="宋体" w:hAnsi="宋体"/>
                <w:sz w:val="21"/>
                <w:szCs w:val="21"/>
              </w:rPr>
            </w:pPr>
            <w:r>
              <w:rPr>
                <w:rFonts w:hint="eastAsia" w:ascii="宋体" w:hAnsi="宋体"/>
                <w:sz w:val="21"/>
                <w:szCs w:val="21"/>
              </w:rPr>
              <w:t>账号：</w:t>
            </w:r>
          </w:p>
          <w:p w14:paraId="422679CA">
            <w:pPr>
              <w:snapToGrid w:val="0"/>
              <w:spacing w:line="400" w:lineRule="exact"/>
              <w:rPr>
                <w:rFonts w:hint="eastAsia" w:ascii="宋体" w:hAnsi="宋体"/>
                <w:sz w:val="21"/>
                <w:szCs w:val="21"/>
              </w:rPr>
            </w:pPr>
          </w:p>
        </w:tc>
        <w:tc>
          <w:tcPr>
            <w:tcW w:w="2500" w:type="pct"/>
            <w:tcBorders>
              <w:top w:val="single" w:color="auto" w:sz="4" w:space="0"/>
              <w:left w:val="single" w:color="auto" w:sz="4" w:space="0"/>
              <w:bottom w:val="single" w:color="auto" w:sz="4" w:space="0"/>
              <w:right w:val="single" w:color="auto" w:sz="4" w:space="0"/>
            </w:tcBorders>
            <w:noWrap w:val="0"/>
            <w:vAlign w:val="center"/>
          </w:tcPr>
          <w:p w14:paraId="551C3C4D">
            <w:pPr>
              <w:snapToGrid w:val="0"/>
              <w:spacing w:line="400" w:lineRule="exact"/>
              <w:rPr>
                <w:rFonts w:ascii="宋体" w:hAnsi="宋体"/>
                <w:sz w:val="21"/>
                <w:szCs w:val="21"/>
              </w:rPr>
            </w:pPr>
            <w:r>
              <w:rPr>
                <w:rFonts w:hint="eastAsia" w:ascii="宋体" w:hAnsi="宋体"/>
                <w:sz w:val="21"/>
                <w:szCs w:val="21"/>
              </w:rPr>
              <w:t>账号：</w:t>
            </w:r>
          </w:p>
        </w:tc>
      </w:tr>
      <w:tr w14:paraId="2DA23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00" w:type="pct"/>
            <w:tcBorders>
              <w:top w:val="single" w:color="auto" w:sz="4" w:space="0"/>
              <w:left w:val="single" w:color="auto" w:sz="4" w:space="0"/>
              <w:bottom w:val="single" w:color="auto" w:sz="4" w:space="0"/>
              <w:right w:val="single" w:color="auto" w:sz="4" w:space="0"/>
            </w:tcBorders>
            <w:noWrap w:val="0"/>
            <w:vAlign w:val="center"/>
          </w:tcPr>
          <w:p w14:paraId="569B4913">
            <w:pPr>
              <w:snapToGrid w:val="0"/>
              <w:spacing w:line="400" w:lineRule="exact"/>
              <w:rPr>
                <w:rFonts w:hint="eastAsia" w:ascii="宋体" w:hAnsi="宋体"/>
                <w:sz w:val="21"/>
                <w:szCs w:val="21"/>
              </w:rPr>
            </w:pPr>
            <w:r>
              <w:rPr>
                <w:rFonts w:hint="eastAsia" w:ascii="宋体" w:hAnsi="宋体"/>
                <w:sz w:val="21"/>
                <w:szCs w:val="21"/>
              </w:rPr>
              <w:t>纳税人识别号或统一社会信用代码：</w:t>
            </w:r>
          </w:p>
          <w:p w14:paraId="4E51132E">
            <w:pPr>
              <w:snapToGrid w:val="0"/>
              <w:spacing w:line="400" w:lineRule="exact"/>
              <w:rPr>
                <w:rFonts w:hint="eastAsia" w:ascii="宋体" w:hAnsi="宋体"/>
                <w:sz w:val="21"/>
                <w:szCs w:val="21"/>
              </w:rPr>
            </w:pPr>
          </w:p>
        </w:tc>
        <w:tc>
          <w:tcPr>
            <w:tcW w:w="2500" w:type="pct"/>
            <w:tcBorders>
              <w:top w:val="single" w:color="auto" w:sz="4" w:space="0"/>
              <w:left w:val="single" w:color="auto" w:sz="4" w:space="0"/>
              <w:bottom w:val="single" w:color="auto" w:sz="4" w:space="0"/>
              <w:right w:val="single" w:color="auto" w:sz="4" w:space="0"/>
            </w:tcBorders>
            <w:noWrap w:val="0"/>
            <w:vAlign w:val="center"/>
          </w:tcPr>
          <w:p w14:paraId="6113F566">
            <w:pPr>
              <w:snapToGrid w:val="0"/>
              <w:spacing w:line="400" w:lineRule="exact"/>
              <w:rPr>
                <w:rFonts w:ascii="宋体" w:hAnsi="宋体"/>
                <w:sz w:val="21"/>
                <w:szCs w:val="21"/>
              </w:rPr>
            </w:pPr>
            <w:r>
              <w:rPr>
                <w:rFonts w:hint="eastAsia" w:ascii="宋体" w:hAnsi="宋体"/>
                <w:sz w:val="21"/>
                <w:szCs w:val="21"/>
              </w:rPr>
              <w:t>纳税人识别号或统一社会信用代码：</w:t>
            </w:r>
          </w:p>
        </w:tc>
      </w:tr>
      <w:tr w14:paraId="5779B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00" w:type="pct"/>
            <w:tcBorders>
              <w:top w:val="single" w:color="auto" w:sz="4" w:space="0"/>
              <w:left w:val="single" w:color="auto" w:sz="4" w:space="0"/>
              <w:bottom w:val="single" w:color="auto" w:sz="4" w:space="0"/>
              <w:right w:val="single" w:color="auto" w:sz="4" w:space="0"/>
            </w:tcBorders>
            <w:noWrap w:val="0"/>
            <w:vAlign w:val="center"/>
          </w:tcPr>
          <w:p w14:paraId="74304202">
            <w:pPr>
              <w:snapToGrid w:val="0"/>
              <w:spacing w:line="400" w:lineRule="exact"/>
              <w:rPr>
                <w:rFonts w:hint="eastAsia" w:ascii="宋体" w:hAnsi="宋体"/>
                <w:sz w:val="21"/>
                <w:szCs w:val="21"/>
              </w:rPr>
            </w:pPr>
            <w:r>
              <w:rPr>
                <w:rFonts w:hint="eastAsia" w:ascii="宋体" w:hAnsi="宋体"/>
                <w:sz w:val="21"/>
                <w:szCs w:val="21"/>
              </w:rPr>
              <w:t>邮政编码：</w:t>
            </w:r>
          </w:p>
          <w:p w14:paraId="55AE3726">
            <w:pPr>
              <w:snapToGrid w:val="0"/>
              <w:spacing w:line="400" w:lineRule="exact"/>
              <w:rPr>
                <w:rFonts w:hint="eastAsia" w:ascii="宋体" w:hAnsi="宋体"/>
                <w:sz w:val="21"/>
                <w:szCs w:val="21"/>
              </w:rPr>
            </w:pPr>
          </w:p>
        </w:tc>
        <w:tc>
          <w:tcPr>
            <w:tcW w:w="2500" w:type="pct"/>
            <w:tcBorders>
              <w:top w:val="single" w:color="auto" w:sz="4" w:space="0"/>
              <w:left w:val="single" w:color="auto" w:sz="4" w:space="0"/>
              <w:bottom w:val="single" w:color="auto" w:sz="4" w:space="0"/>
              <w:right w:val="single" w:color="auto" w:sz="4" w:space="0"/>
            </w:tcBorders>
            <w:noWrap w:val="0"/>
            <w:vAlign w:val="center"/>
          </w:tcPr>
          <w:p w14:paraId="2E0C01E3">
            <w:pPr>
              <w:snapToGrid w:val="0"/>
              <w:spacing w:line="400" w:lineRule="exact"/>
              <w:rPr>
                <w:rFonts w:ascii="宋体" w:hAnsi="宋体"/>
                <w:sz w:val="21"/>
                <w:szCs w:val="21"/>
              </w:rPr>
            </w:pPr>
            <w:r>
              <w:rPr>
                <w:rFonts w:hint="eastAsia" w:ascii="宋体" w:hAnsi="宋体"/>
                <w:sz w:val="21"/>
                <w:szCs w:val="21"/>
              </w:rPr>
              <w:t>邮政编码：</w:t>
            </w:r>
          </w:p>
        </w:tc>
      </w:tr>
    </w:tbl>
    <w:p w14:paraId="154404CB"/>
    <w:sectPr>
      <w:headerReference r:id="rId5" w:type="default"/>
      <w:footerReference r:id="rId6" w:type="default"/>
      <w:pgSz w:w="11906" w:h="16838"/>
      <w:pgMar w:top="1701" w:right="1417" w:bottom="1417" w:left="1701"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Ђˎ̥">
    <w:altName w:val="Times New Roman"/>
    <w:panose1 w:val="00000000000000000000"/>
    <w:charset w:val="00"/>
    <w:family w:val="roman"/>
    <w:pitch w:val="default"/>
    <w:sig w:usb0="00000000" w:usb1="00000000" w:usb2="00000000" w:usb3="00000000" w:csb0="00040001" w:csb1="00000000"/>
  </w:font>
  <w:font w:name="仿宋_GB2312">
    <w:altName w:val="仿宋"/>
    <w:panose1 w:val="02010609030101010101"/>
    <w:charset w:val="86"/>
    <w:family w:val="swiss"/>
    <w:pitch w:val="default"/>
    <w:sig w:usb0="00000000" w:usb1="0000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5C020">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63138">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2695ED">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82695ED">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17FF6">
    <w:pPr>
      <w:pStyle w:val="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9FEF2">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B146A0"/>
    <w:multiLevelType w:val="singleLevel"/>
    <w:tmpl w:val="BFB146A0"/>
    <w:lvl w:ilvl="0" w:tentative="0">
      <w:start w:val="1"/>
      <w:numFmt w:val="decimal"/>
      <w:suff w:val="nothing"/>
      <w:lvlText w:val="%1、"/>
      <w:lvlJc w:val="left"/>
    </w:lvl>
  </w:abstractNum>
  <w:abstractNum w:abstractNumId="1">
    <w:nsid w:val="170541F2"/>
    <w:multiLevelType w:val="multilevel"/>
    <w:tmpl w:val="170541F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xNWU1N2QxY2UxZWI4YzNlODg4ODFmNzk0YTgzMDQifQ=="/>
  </w:docVars>
  <w:rsids>
    <w:rsidRoot w:val="00BE5969"/>
    <w:rsid w:val="001A4716"/>
    <w:rsid w:val="0044230A"/>
    <w:rsid w:val="004518C3"/>
    <w:rsid w:val="008443FD"/>
    <w:rsid w:val="00953D9C"/>
    <w:rsid w:val="00B154A8"/>
    <w:rsid w:val="00BE5969"/>
    <w:rsid w:val="00C13603"/>
    <w:rsid w:val="00C21CF4"/>
    <w:rsid w:val="00C46E6B"/>
    <w:rsid w:val="00D9637F"/>
    <w:rsid w:val="00DF33E7"/>
    <w:rsid w:val="014F219D"/>
    <w:rsid w:val="02532161"/>
    <w:rsid w:val="02646330"/>
    <w:rsid w:val="02DB6D23"/>
    <w:rsid w:val="0310342C"/>
    <w:rsid w:val="037B7842"/>
    <w:rsid w:val="038A570F"/>
    <w:rsid w:val="04A84D11"/>
    <w:rsid w:val="04B921FE"/>
    <w:rsid w:val="04E672BC"/>
    <w:rsid w:val="05235E1B"/>
    <w:rsid w:val="057F6DC9"/>
    <w:rsid w:val="05B41169"/>
    <w:rsid w:val="05C56ED2"/>
    <w:rsid w:val="05CF7D50"/>
    <w:rsid w:val="05EA2DDC"/>
    <w:rsid w:val="05F15F19"/>
    <w:rsid w:val="0627193B"/>
    <w:rsid w:val="064A387B"/>
    <w:rsid w:val="0661309E"/>
    <w:rsid w:val="074958E1"/>
    <w:rsid w:val="078F7797"/>
    <w:rsid w:val="07CC09EB"/>
    <w:rsid w:val="07CD4764"/>
    <w:rsid w:val="080F2686"/>
    <w:rsid w:val="08520063"/>
    <w:rsid w:val="08730E67"/>
    <w:rsid w:val="089C2145"/>
    <w:rsid w:val="08BC0A60"/>
    <w:rsid w:val="08EB6E7D"/>
    <w:rsid w:val="091F33CC"/>
    <w:rsid w:val="09263E2D"/>
    <w:rsid w:val="093D1475"/>
    <w:rsid w:val="0959781A"/>
    <w:rsid w:val="0A1B2824"/>
    <w:rsid w:val="0A2F5774"/>
    <w:rsid w:val="0A2F7010"/>
    <w:rsid w:val="0A546A76"/>
    <w:rsid w:val="0A8A06EA"/>
    <w:rsid w:val="0BB61A12"/>
    <w:rsid w:val="0BE615A9"/>
    <w:rsid w:val="0BED2CDE"/>
    <w:rsid w:val="0C405504"/>
    <w:rsid w:val="0C6236CC"/>
    <w:rsid w:val="0C9626C9"/>
    <w:rsid w:val="0C9E0034"/>
    <w:rsid w:val="0CCE2B10"/>
    <w:rsid w:val="0CDB522D"/>
    <w:rsid w:val="0CF167FE"/>
    <w:rsid w:val="0D4923CB"/>
    <w:rsid w:val="0D7A4A46"/>
    <w:rsid w:val="0DA970D9"/>
    <w:rsid w:val="0DC65EDD"/>
    <w:rsid w:val="0DED523C"/>
    <w:rsid w:val="0E064943"/>
    <w:rsid w:val="0E4B1F3E"/>
    <w:rsid w:val="0E9550FC"/>
    <w:rsid w:val="0EFF55A3"/>
    <w:rsid w:val="0F3D3F7D"/>
    <w:rsid w:val="0F786BED"/>
    <w:rsid w:val="0FAE6C29"/>
    <w:rsid w:val="0FE663C2"/>
    <w:rsid w:val="10106BD9"/>
    <w:rsid w:val="103E0F42"/>
    <w:rsid w:val="108300B5"/>
    <w:rsid w:val="11904838"/>
    <w:rsid w:val="119F597C"/>
    <w:rsid w:val="11AA15E2"/>
    <w:rsid w:val="11B72C6B"/>
    <w:rsid w:val="11D731FF"/>
    <w:rsid w:val="12211934"/>
    <w:rsid w:val="12413D84"/>
    <w:rsid w:val="12503FC7"/>
    <w:rsid w:val="125D6EA0"/>
    <w:rsid w:val="127777A6"/>
    <w:rsid w:val="127F48AC"/>
    <w:rsid w:val="128C41E5"/>
    <w:rsid w:val="12A12A75"/>
    <w:rsid w:val="12C117E9"/>
    <w:rsid w:val="12E2404E"/>
    <w:rsid w:val="13153F60"/>
    <w:rsid w:val="1367781A"/>
    <w:rsid w:val="137E4BF0"/>
    <w:rsid w:val="138E2FF9"/>
    <w:rsid w:val="138E4DA7"/>
    <w:rsid w:val="1448764C"/>
    <w:rsid w:val="14877FF9"/>
    <w:rsid w:val="14956609"/>
    <w:rsid w:val="157F6CF7"/>
    <w:rsid w:val="15CC7E09"/>
    <w:rsid w:val="16646293"/>
    <w:rsid w:val="167D7355"/>
    <w:rsid w:val="16FE2244"/>
    <w:rsid w:val="170610F8"/>
    <w:rsid w:val="177366C3"/>
    <w:rsid w:val="17C76AD9"/>
    <w:rsid w:val="17E92EF4"/>
    <w:rsid w:val="18471012"/>
    <w:rsid w:val="185D11EC"/>
    <w:rsid w:val="188B7B07"/>
    <w:rsid w:val="18D55226"/>
    <w:rsid w:val="19031D93"/>
    <w:rsid w:val="19571943"/>
    <w:rsid w:val="19FF69FF"/>
    <w:rsid w:val="1A3D07F9"/>
    <w:rsid w:val="1A972755"/>
    <w:rsid w:val="1AC13CB4"/>
    <w:rsid w:val="1B123056"/>
    <w:rsid w:val="1B721452"/>
    <w:rsid w:val="1B79458F"/>
    <w:rsid w:val="1BBD091F"/>
    <w:rsid w:val="1C322F51"/>
    <w:rsid w:val="1C9B691C"/>
    <w:rsid w:val="1D7B2840"/>
    <w:rsid w:val="1D8F1E47"/>
    <w:rsid w:val="1D983A66"/>
    <w:rsid w:val="1DAC1F34"/>
    <w:rsid w:val="1DC13FCB"/>
    <w:rsid w:val="1E1E4A91"/>
    <w:rsid w:val="1E86754F"/>
    <w:rsid w:val="1F12408B"/>
    <w:rsid w:val="1F3126A8"/>
    <w:rsid w:val="1F8D23B7"/>
    <w:rsid w:val="1FB03257"/>
    <w:rsid w:val="1FFE32B4"/>
    <w:rsid w:val="201B3E66"/>
    <w:rsid w:val="20B02799"/>
    <w:rsid w:val="20DA0F73"/>
    <w:rsid w:val="20EA0B6C"/>
    <w:rsid w:val="214B2529"/>
    <w:rsid w:val="21D20555"/>
    <w:rsid w:val="21F66939"/>
    <w:rsid w:val="223E208E"/>
    <w:rsid w:val="224551CB"/>
    <w:rsid w:val="226C6BFB"/>
    <w:rsid w:val="22753A7D"/>
    <w:rsid w:val="23953F30"/>
    <w:rsid w:val="23AB3753"/>
    <w:rsid w:val="23BC770E"/>
    <w:rsid w:val="23FF13A9"/>
    <w:rsid w:val="24082954"/>
    <w:rsid w:val="24193711"/>
    <w:rsid w:val="242B4894"/>
    <w:rsid w:val="24521E21"/>
    <w:rsid w:val="24690E6B"/>
    <w:rsid w:val="24741D97"/>
    <w:rsid w:val="247955FF"/>
    <w:rsid w:val="24A02B8C"/>
    <w:rsid w:val="255D282B"/>
    <w:rsid w:val="256355A5"/>
    <w:rsid w:val="258B383C"/>
    <w:rsid w:val="263D0137"/>
    <w:rsid w:val="26C96156"/>
    <w:rsid w:val="26DB60FD"/>
    <w:rsid w:val="27473793"/>
    <w:rsid w:val="27751E74"/>
    <w:rsid w:val="279B0F16"/>
    <w:rsid w:val="28BF09DE"/>
    <w:rsid w:val="290D27BA"/>
    <w:rsid w:val="29442B98"/>
    <w:rsid w:val="2953641F"/>
    <w:rsid w:val="29CB06AB"/>
    <w:rsid w:val="29DB6414"/>
    <w:rsid w:val="2A0B0AA8"/>
    <w:rsid w:val="2AD96DF8"/>
    <w:rsid w:val="2B1240B8"/>
    <w:rsid w:val="2B541789"/>
    <w:rsid w:val="2B6F4A12"/>
    <w:rsid w:val="2B9D1BD3"/>
    <w:rsid w:val="2BDD6474"/>
    <w:rsid w:val="2BFD37D0"/>
    <w:rsid w:val="2C7072E8"/>
    <w:rsid w:val="2CC3566A"/>
    <w:rsid w:val="2CDB2C3A"/>
    <w:rsid w:val="2D13262D"/>
    <w:rsid w:val="2D1934DC"/>
    <w:rsid w:val="2D26209C"/>
    <w:rsid w:val="2D7B2129"/>
    <w:rsid w:val="2E0527A2"/>
    <w:rsid w:val="2E0F2B31"/>
    <w:rsid w:val="2E141EF5"/>
    <w:rsid w:val="2E3B3926"/>
    <w:rsid w:val="2ECE2E1C"/>
    <w:rsid w:val="2EF20488"/>
    <w:rsid w:val="2F08379D"/>
    <w:rsid w:val="2F0B154A"/>
    <w:rsid w:val="2F912229"/>
    <w:rsid w:val="2FC35581"/>
    <w:rsid w:val="2FF95846"/>
    <w:rsid w:val="30314FE0"/>
    <w:rsid w:val="3050190A"/>
    <w:rsid w:val="306C6018"/>
    <w:rsid w:val="30C01B6C"/>
    <w:rsid w:val="30F524B2"/>
    <w:rsid w:val="31565588"/>
    <w:rsid w:val="31726266"/>
    <w:rsid w:val="317732C2"/>
    <w:rsid w:val="31C67AB7"/>
    <w:rsid w:val="322A7F39"/>
    <w:rsid w:val="3234348A"/>
    <w:rsid w:val="33557238"/>
    <w:rsid w:val="33784CD4"/>
    <w:rsid w:val="341E1D1F"/>
    <w:rsid w:val="34607C42"/>
    <w:rsid w:val="34963664"/>
    <w:rsid w:val="349A13A6"/>
    <w:rsid w:val="34BB30CA"/>
    <w:rsid w:val="34BD6E42"/>
    <w:rsid w:val="34DF14AF"/>
    <w:rsid w:val="35305866"/>
    <w:rsid w:val="35322463"/>
    <w:rsid w:val="356E638F"/>
    <w:rsid w:val="357A4D33"/>
    <w:rsid w:val="357B777E"/>
    <w:rsid w:val="35A149B6"/>
    <w:rsid w:val="364D41F6"/>
    <w:rsid w:val="36633A19"/>
    <w:rsid w:val="36AA789A"/>
    <w:rsid w:val="36E27034"/>
    <w:rsid w:val="37021484"/>
    <w:rsid w:val="370E607B"/>
    <w:rsid w:val="37166CDE"/>
    <w:rsid w:val="37500442"/>
    <w:rsid w:val="37555A58"/>
    <w:rsid w:val="37A56BB4"/>
    <w:rsid w:val="37C8622A"/>
    <w:rsid w:val="381274A5"/>
    <w:rsid w:val="38F66DC7"/>
    <w:rsid w:val="3938118D"/>
    <w:rsid w:val="39495149"/>
    <w:rsid w:val="39697599"/>
    <w:rsid w:val="39AB195F"/>
    <w:rsid w:val="39F350B4"/>
    <w:rsid w:val="3A347BA7"/>
    <w:rsid w:val="3A3570E2"/>
    <w:rsid w:val="3A7B57D6"/>
    <w:rsid w:val="3A924CAB"/>
    <w:rsid w:val="3AA60379"/>
    <w:rsid w:val="3AE570F3"/>
    <w:rsid w:val="3B0811C9"/>
    <w:rsid w:val="3B1D4650"/>
    <w:rsid w:val="3B5E5F99"/>
    <w:rsid w:val="3B9E0C8B"/>
    <w:rsid w:val="3BD776F8"/>
    <w:rsid w:val="3CD13DD3"/>
    <w:rsid w:val="3D453E79"/>
    <w:rsid w:val="3D672041"/>
    <w:rsid w:val="3DEB0EC4"/>
    <w:rsid w:val="3E2717D1"/>
    <w:rsid w:val="3E550EE7"/>
    <w:rsid w:val="3E5D23D7"/>
    <w:rsid w:val="3E815385"/>
    <w:rsid w:val="3E8650AA"/>
    <w:rsid w:val="3E8B1D5F"/>
    <w:rsid w:val="3F4A39C9"/>
    <w:rsid w:val="3FF251A9"/>
    <w:rsid w:val="400A4444"/>
    <w:rsid w:val="41025635"/>
    <w:rsid w:val="410E1D51"/>
    <w:rsid w:val="410F0A26"/>
    <w:rsid w:val="41950E9A"/>
    <w:rsid w:val="41AE6491"/>
    <w:rsid w:val="41FB4946"/>
    <w:rsid w:val="42AD499A"/>
    <w:rsid w:val="43452E25"/>
    <w:rsid w:val="436F4FCF"/>
    <w:rsid w:val="43BE4985"/>
    <w:rsid w:val="43F108B7"/>
    <w:rsid w:val="44316F05"/>
    <w:rsid w:val="445F4D0F"/>
    <w:rsid w:val="45274CB7"/>
    <w:rsid w:val="4565155C"/>
    <w:rsid w:val="45A33E32"/>
    <w:rsid w:val="462B784E"/>
    <w:rsid w:val="46821C9A"/>
    <w:rsid w:val="476561F7"/>
    <w:rsid w:val="47700CB8"/>
    <w:rsid w:val="47A6285D"/>
    <w:rsid w:val="47AA14A8"/>
    <w:rsid w:val="488E4926"/>
    <w:rsid w:val="48A8680B"/>
    <w:rsid w:val="492E634C"/>
    <w:rsid w:val="49E04914"/>
    <w:rsid w:val="4A3B0ADD"/>
    <w:rsid w:val="4A3B5AC1"/>
    <w:rsid w:val="4A5B2F2E"/>
    <w:rsid w:val="4A842484"/>
    <w:rsid w:val="4A906FE0"/>
    <w:rsid w:val="4AB44216"/>
    <w:rsid w:val="4AE671A9"/>
    <w:rsid w:val="4BA17066"/>
    <w:rsid w:val="4BDC009E"/>
    <w:rsid w:val="4BEB02E1"/>
    <w:rsid w:val="4BFE32D1"/>
    <w:rsid w:val="4C231829"/>
    <w:rsid w:val="4C3A6B73"/>
    <w:rsid w:val="4C9A35A9"/>
    <w:rsid w:val="4D292E6F"/>
    <w:rsid w:val="4D321651"/>
    <w:rsid w:val="4D5F2D35"/>
    <w:rsid w:val="4D950505"/>
    <w:rsid w:val="4DB60D55"/>
    <w:rsid w:val="4DCE7C41"/>
    <w:rsid w:val="4DE36286"/>
    <w:rsid w:val="4DF64584"/>
    <w:rsid w:val="4E606D65"/>
    <w:rsid w:val="4EA03605"/>
    <w:rsid w:val="4ED524FF"/>
    <w:rsid w:val="4EE72FE2"/>
    <w:rsid w:val="4EFF2F65"/>
    <w:rsid w:val="4F5A0CD3"/>
    <w:rsid w:val="4F7725B8"/>
    <w:rsid w:val="4F9D5D96"/>
    <w:rsid w:val="4FD07F1A"/>
    <w:rsid w:val="4FF4002A"/>
    <w:rsid w:val="501B0563"/>
    <w:rsid w:val="50210776"/>
    <w:rsid w:val="502A41CA"/>
    <w:rsid w:val="50A84807"/>
    <w:rsid w:val="512E4EF8"/>
    <w:rsid w:val="51360251"/>
    <w:rsid w:val="516721B8"/>
    <w:rsid w:val="518C1C1F"/>
    <w:rsid w:val="51AF590D"/>
    <w:rsid w:val="51BA4335"/>
    <w:rsid w:val="520914C1"/>
    <w:rsid w:val="52EB0BC7"/>
    <w:rsid w:val="5314011E"/>
    <w:rsid w:val="534C78B7"/>
    <w:rsid w:val="53E63B58"/>
    <w:rsid w:val="5436445F"/>
    <w:rsid w:val="54813591"/>
    <w:rsid w:val="54F41FB5"/>
    <w:rsid w:val="55222FC6"/>
    <w:rsid w:val="552264C1"/>
    <w:rsid w:val="55296F88"/>
    <w:rsid w:val="56135E24"/>
    <w:rsid w:val="56187F25"/>
    <w:rsid w:val="56586FB6"/>
    <w:rsid w:val="56D1387A"/>
    <w:rsid w:val="57325016"/>
    <w:rsid w:val="57570F81"/>
    <w:rsid w:val="57596A47"/>
    <w:rsid w:val="575A40C3"/>
    <w:rsid w:val="584B3A50"/>
    <w:rsid w:val="5853143B"/>
    <w:rsid w:val="58B24661"/>
    <w:rsid w:val="58D07A89"/>
    <w:rsid w:val="5903310E"/>
    <w:rsid w:val="59097FF9"/>
    <w:rsid w:val="591C7D2C"/>
    <w:rsid w:val="5952374E"/>
    <w:rsid w:val="59725B9E"/>
    <w:rsid w:val="59E24DEB"/>
    <w:rsid w:val="59EE16C8"/>
    <w:rsid w:val="5A0F41EE"/>
    <w:rsid w:val="5A5F4374"/>
    <w:rsid w:val="5A843DDB"/>
    <w:rsid w:val="5A987886"/>
    <w:rsid w:val="5B5A4B3C"/>
    <w:rsid w:val="5BA202D5"/>
    <w:rsid w:val="5C1967A5"/>
    <w:rsid w:val="5C376AD9"/>
    <w:rsid w:val="5C553D2C"/>
    <w:rsid w:val="5CA408A7"/>
    <w:rsid w:val="5CA847EF"/>
    <w:rsid w:val="5CC1254A"/>
    <w:rsid w:val="5CF53E3E"/>
    <w:rsid w:val="5D021747"/>
    <w:rsid w:val="5D2E1DE1"/>
    <w:rsid w:val="5DB20802"/>
    <w:rsid w:val="5E3527FF"/>
    <w:rsid w:val="5E686F91"/>
    <w:rsid w:val="5EC46E9C"/>
    <w:rsid w:val="5F1A2F60"/>
    <w:rsid w:val="5F487ACD"/>
    <w:rsid w:val="5F645F89"/>
    <w:rsid w:val="5F6E4482"/>
    <w:rsid w:val="6005151A"/>
    <w:rsid w:val="60250735"/>
    <w:rsid w:val="60603856"/>
    <w:rsid w:val="610E5FE0"/>
    <w:rsid w:val="613074FC"/>
    <w:rsid w:val="6198016C"/>
    <w:rsid w:val="61AD1E69"/>
    <w:rsid w:val="61BC02FE"/>
    <w:rsid w:val="620579B7"/>
    <w:rsid w:val="620F48D2"/>
    <w:rsid w:val="62404A8B"/>
    <w:rsid w:val="62410C2D"/>
    <w:rsid w:val="6267026A"/>
    <w:rsid w:val="62A425F6"/>
    <w:rsid w:val="631D6B7A"/>
    <w:rsid w:val="63422A85"/>
    <w:rsid w:val="63BA319C"/>
    <w:rsid w:val="63F20007"/>
    <w:rsid w:val="646F1658"/>
    <w:rsid w:val="64F81377"/>
    <w:rsid w:val="656B674C"/>
    <w:rsid w:val="65A26B93"/>
    <w:rsid w:val="65A521CF"/>
    <w:rsid w:val="6604498F"/>
    <w:rsid w:val="66061B48"/>
    <w:rsid w:val="66124991"/>
    <w:rsid w:val="66415477"/>
    <w:rsid w:val="67136C12"/>
    <w:rsid w:val="676C4531"/>
    <w:rsid w:val="6781055F"/>
    <w:rsid w:val="67DD018E"/>
    <w:rsid w:val="67F00D02"/>
    <w:rsid w:val="682B1D3A"/>
    <w:rsid w:val="683C5CF5"/>
    <w:rsid w:val="685A6F23"/>
    <w:rsid w:val="686C56C1"/>
    <w:rsid w:val="68701E42"/>
    <w:rsid w:val="68AE4433"/>
    <w:rsid w:val="68B735CD"/>
    <w:rsid w:val="68C53F3C"/>
    <w:rsid w:val="68F443BE"/>
    <w:rsid w:val="69004F74"/>
    <w:rsid w:val="69107D30"/>
    <w:rsid w:val="69252C2D"/>
    <w:rsid w:val="693370F8"/>
    <w:rsid w:val="694C640B"/>
    <w:rsid w:val="69715E72"/>
    <w:rsid w:val="69C2047C"/>
    <w:rsid w:val="69DD3507"/>
    <w:rsid w:val="69F60125"/>
    <w:rsid w:val="69FF6FDA"/>
    <w:rsid w:val="6A026ACA"/>
    <w:rsid w:val="6AA162E3"/>
    <w:rsid w:val="6AA47B81"/>
    <w:rsid w:val="6AA81420"/>
    <w:rsid w:val="6B262E22"/>
    <w:rsid w:val="6BB67B6C"/>
    <w:rsid w:val="6BF80185"/>
    <w:rsid w:val="6C21592D"/>
    <w:rsid w:val="6C2C2D30"/>
    <w:rsid w:val="6C53185F"/>
    <w:rsid w:val="6C6501E7"/>
    <w:rsid w:val="6D5A453F"/>
    <w:rsid w:val="6D633D24"/>
    <w:rsid w:val="6D7E290C"/>
    <w:rsid w:val="6D7F7FD3"/>
    <w:rsid w:val="6E0E0133"/>
    <w:rsid w:val="6E0E3C8F"/>
    <w:rsid w:val="6E696063"/>
    <w:rsid w:val="6F0C35C3"/>
    <w:rsid w:val="6F0E0B37"/>
    <w:rsid w:val="6F4831D1"/>
    <w:rsid w:val="6F4B0F13"/>
    <w:rsid w:val="6F7E3097"/>
    <w:rsid w:val="6F991C7F"/>
    <w:rsid w:val="6FD35191"/>
    <w:rsid w:val="6FDD600F"/>
    <w:rsid w:val="6FEF7AF1"/>
    <w:rsid w:val="70223A22"/>
    <w:rsid w:val="702F3FB8"/>
    <w:rsid w:val="70822713"/>
    <w:rsid w:val="70B34FC2"/>
    <w:rsid w:val="713A4D9B"/>
    <w:rsid w:val="715A543E"/>
    <w:rsid w:val="717B5AE0"/>
    <w:rsid w:val="71F72789"/>
    <w:rsid w:val="71F938F2"/>
    <w:rsid w:val="720C6738"/>
    <w:rsid w:val="724759C2"/>
    <w:rsid w:val="726227FC"/>
    <w:rsid w:val="72730DF5"/>
    <w:rsid w:val="72860B42"/>
    <w:rsid w:val="72FA64CE"/>
    <w:rsid w:val="73474DA4"/>
    <w:rsid w:val="73CB7F93"/>
    <w:rsid w:val="74A0585D"/>
    <w:rsid w:val="74B314A3"/>
    <w:rsid w:val="74C54BE6"/>
    <w:rsid w:val="74FA658D"/>
    <w:rsid w:val="752D5343"/>
    <w:rsid w:val="75B8324A"/>
    <w:rsid w:val="75D25EEA"/>
    <w:rsid w:val="76361484"/>
    <w:rsid w:val="76486327"/>
    <w:rsid w:val="770E6AAE"/>
    <w:rsid w:val="77562203"/>
    <w:rsid w:val="779C055E"/>
    <w:rsid w:val="77C33820"/>
    <w:rsid w:val="781520BE"/>
    <w:rsid w:val="784309DA"/>
    <w:rsid w:val="78AD0549"/>
    <w:rsid w:val="78DD2BDC"/>
    <w:rsid w:val="78F910FB"/>
    <w:rsid w:val="78FB12B4"/>
    <w:rsid w:val="79FF743C"/>
    <w:rsid w:val="7A1F4193"/>
    <w:rsid w:val="7AF46229"/>
    <w:rsid w:val="7AFF2190"/>
    <w:rsid w:val="7B5F3D7C"/>
    <w:rsid w:val="7C3C7BAA"/>
    <w:rsid w:val="7C723DBB"/>
    <w:rsid w:val="7CDE7EBE"/>
    <w:rsid w:val="7D130FFF"/>
    <w:rsid w:val="7D2174B0"/>
    <w:rsid w:val="7D277330"/>
    <w:rsid w:val="7D5471E5"/>
    <w:rsid w:val="7DDB6D30"/>
    <w:rsid w:val="7E553215"/>
    <w:rsid w:val="7E7713DD"/>
    <w:rsid w:val="7ECF746B"/>
    <w:rsid w:val="7EDC2C61"/>
    <w:rsid w:val="7EE051D4"/>
    <w:rsid w:val="7EED5B43"/>
    <w:rsid w:val="7F0B7D77"/>
    <w:rsid w:val="7F477001"/>
    <w:rsid w:val="7F6A0F42"/>
    <w:rsid w:val="7FD52B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rPr>
      <w:rFonts w:ascii="Times New Roman" w:hAnsi="Times New Roman" w:eastAsia="宋体" w:cs="Times New Roman"/>
      <w:sz w:val="24"/>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4"/>
    <w:basedOn w:val="1"/>
    <w:next w:val="1"/>
    <w:autoRedefine/>
    <w:qFormat/>
    <w:uiPriority w:val="0"/>
    <w:pPr>
      <w:keepNext/>
      <w:keepLines/>
      <w:spacing w:before="120" w:after="120" w:line="360" w:lineRule="auto"/>
      <w:jc w:val="center"/>
      <w:outlineLvl w:val="3"/>
    </w:pPr>
    <w:rPr>
      <w:rFonts w:eastAsia="Ђˎ̥"/>
      <w:sz w:val="28"/>
      <w:szCs w:val="20"/>
    </w:rPr>
  </w:style>
  <w:style w:type="character" w:default="1" w:styleId="24">
    <w:name w:val="Default Paragraph Font"/>
    <w:autoRedefine/>
    <w:semiHidden/>
    <w:unhideWhenUsed/>
    <w:qFormat/>
    <w:uiPriority w:val="1"/>
  </w:style>
  <w:style w:type="table" w:default="1" w:styleId="22">
    <w:name w:val="Normal Table"/>
    <w:autoRedefin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39"/>
    <w:pPr>
      <w:tabs>
        <w:tab w:val="right" w:leader="dot" w:pos="8296"/>
        <w:tab w:val="right" w:leader="dot" w:pos="8398"/>
      </w:tabs>
      <w:spacing w:line="320" w:lineRule="exact"/>
      <w:ind w:firstLine="840" w:firstLineChars="400"/>
      <w:jc w:val="left"/>
    </w:pPr>
    <w:rPr>
      <w:rFonts w:ascii="仿宋_GB2312" w:hAnsi="宋体" w:eastAsia="仿宋_GB2312" w:cs="Courier New"/>
      <w:bCs/>
      <w:caps/>
      <w:szCs w:val="21"/>
    </w:rPr>
  </w:style>
  <w:style w:type="paragraph" w:styleId="5">
    <w:name w:val="Normal Indent"/>
    <w:basedOn w:val="1"/>
    <w:autoRedefine/>
    <w:qFormat/>
    <w:uiPriority w:val="0"/>
    <w:pPr>
      <w:ind w:firstLine="420"/>
    </w:pPr>
    <w:rPr>
      <w:szCs w:val="20"/>
    </w:rPr>
  </w:style>
  <w:style w:type="paragraph" w:styleId="6">
    <w:name w:val="annotation text"/>
    <w:basedOn w:val="1"/>
    <w:autoRedefine/>
    <w:semiHidden/>
    <w:unhideWhenUsed/>
    <w:qFormat/>
    <w:uiPriority w:val="99"/>
  </w:style>
  <w:style w:type="paragraph" w:styleId="7">
    <w:name w:val="index 6"/>
    <w:basedOn w:val="1"/>
    <w:next w:val="1"/>
    <w:qFormat/>
    <w:uiPriority w:val="0"/>
    <w:pPr>
      <w:ind w:left="2100"/>
    </w:pPr>
  </w:style>
  <w:style w:type="paragraph" w:styleId="8">
    <w:name w:val="Body Text 3"/>
    <w:basedOn w:val="1"/>
    <w:autoRedefine/>
    <w:qFormat/>
    <w:uiPriority w:val="0"/>
    <w:pPr>
      <w:spacing w:line="500" w:lineRule="exact"/>
    </w:pPr>
    <w:rPr>
      <w:b/>
      <w:bCs/>
    </w:rPr>
  </w:style>
  <w:style w:type="paragraph" w:styleId="9">
    <w:name w:val="Body Text"/>
    <w:basedOn w:val="1"/>
    <w:next w:val="1"/>
    <w:autoRedefine/>
    <w:qFormat/>
    <w:uiPriority w:val="0"/>
    <w:pPr>
      <w:spacing w:line="380" w:lineRule="exact"/>
    </w:pPr>
  </w:style>
  <w:style w:type="paragraph" w:styleId="10">
    <w:name w:val="Body Text Indent"/>
    <w:basedOn w:val="1"/>
    <w:next w:val="11"/>
    <w:qFormat/>
    <w:uiPriority w:val="0"/>
    <w:pPr>
      <w:ind w:firstLine="830" w:firstLineChars="352"/>
    </w:pPr>
    <w:rPr>
      <w:rFonts w:ascii="仿宋_GB2312" w:eastAsia="仿宋_GB2312"/>
      <w:kern w:val="0"/>
      <w:sz w:val="32"/>
      <w:szCs w:val="20"/>
    </w:rPr>
  </w:style>
  <w:style w:type="paragraph" w:styleId="11">
    <w:name w:val="Body Text First Indent 2"/>
    <w:basedOn w:val="10"/>
    <w:next w:val="5"/>
    <w:unhideWhenUsed/>
    <w:qFormat/>
    <w:uiPriority w:val="99"/>
    <w:pPr>
      <w:tabs>
        <w:tab w:val="left" w:pos="8640"/>
      </w:tabs>
      <w:ind w:firstLine="420" w:firstLineChars="200"/>
    </w:pPr>
    <w:rPr>
      <w:rFonts w:ascii="新宋体" w:hAnsi="新宋体" w:eastAsia="新宋体"/>
      <w:b/>
    </w:rPr>
  </w:style>
  <w:style w:type="paragraph" w:styleId="12">
    <w:name w:val="List 2"/>
    <w:basedOn w:val="1"/>
    <w:qFormat/>
    <w:uiPriority w:val="0"/>
    <w:pPr>
      <w:ind w:left="100" w:leftChars="200" w:hanging="200" w:hangingChars="200"/>
    </w:pPr>
    <w:rPr>
      <w:sz w:val="28"/>
    </w:rPr>
  </w:style>
  <w:style w:type="paragraph" w:styleId="13">
    <w:name w:val="Plain Text"/>
    <w:basedOn w:val="1"/>
    <w:next w:val="4"/>
    <w:autoRedefine/>
    <w:qFormat/>
    <w:uiPriority w:val="0"/>
    <w:rPr>
      <w:rFonts w:ascii="宋体" w:hAnsi="Courier New"/>
      <w:sz w:val="20"/>
      <w:szCs w:val="21"/>
    </w:rPr>
  </w:style>
  <w:style w:type="paragraph" w:styleId="14">
    <w:name w:val="Body Text Indent 2"/>
    <w:basedOn w:val="1"/>
    <w:qFormat/>
    <w:uiPriority w:val="0"/>
    <w:pPr>
      <w:ind w:firstLine="630"/>
    </w:pPr>
    <w:rPr>
      <w:rFonts w:ascii="Times New Roman" w:hAnsi="Times New Roman" w:eastAsia="宋体" w:cs="Times New Roman"/>
      <w:sz w:val="32"/>
      <w:szCs w:val="20"/>
    </w:rPr>
  </w:style>
  <w:style w:type="paragraph" w:styleId="15">
    <w:name w:val="Balloon Text"/>
    <w:basedOn w:val="1"/>
    <w:link w:val="29"/>
    <w:autoRedefine/>
    <w:semiHidden/>
    <w:unhideWhenUsed/>
    <w:qFormat/>
    <w:uiPriority w:val="99"/>
    <w:rPr>
      <w:sz w:val="18"/>
      <w:szCs w:val="18"/>
    </w:rPr>
  </w:style>
  <w:style w:type="paragraph" w:styleId="16">
    <w:name w:val="footer"/>
    <w:basedOn w:val="1"/>
    <w:next w:val="17"/>
    <w:autoRedefine/>
    <w:qFormat/>
    <w:uiPriority w:val="99"/>
    <w:pPr>
      <w:tabs>
        <w:tab w:val="center" w:pos="4153"/>
        <w:tab w:val="right" w:pos="8306"/>
      </w:tabs>
      <w:snapToGrid w:val="0"/>
    </w:pPr>
    <w:rPr>
      <w:rFonts w:ascii="宋体"/>
      <w:sz w:val="18"/>
      <w:szCs w:val="20"/>
    </w:rPr>
  </w:style>
  <w:style w:type="paragraph" w:styleId="17">
    <w:name w:val="Intense Quote"/>
    <w:next w:val="1"/>
    <w:autoRedefine/>
    <w:qFormat/>
    <w:uiPriority w:val="0"/>
    <w:pPr>
      <w:wordWrap w:val="0"/>
      <w:spacing w:before="360" w:after="360"/>
      <w:ind w:left="950" w:right="950"/>
      <w:jc w:val="center"/>
    </w:pPr>
    <w:rPr>
      <w:rFonts w:ascii="Calibri" w:hAnsi="Calibri" w:eastAsia="宋体" w:cs="Times New Roman"/>
      <w:i/>
      <w:sz w:val="21"/>
      <w:lang w:val="en-US" w:eastAsia="zh-CN" w:bidi="ar-SA"/>
    </w:rPr>
  </w:style>
  <w:style w:type="paragraph" w:styleId="1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9">
    <w:name w:val="toc 2"/>
    <w:basedOn w:val="1"/>
    <w:next w:val="1"/>
    <w:autoRedefine/>
    <w:unhideWhenUsed/>
    <w:qFormat/>
    <w:uiPriority w:val="39"/>
    <w:pPr>
      <w:ind w:left="420" w:leftChars="200"/>
    </w:pPr>
  </w:style>
  <w:style w:type="paragraph" w:styleId="20">
    <w:name w:val="Title"/>
    <w:basedOn w:val="1"/>
    <w:autoRedefine/>
    <w:qFormat/>
    <w:uiPriority w:val="0"/>
    <w:pPr>
      <w:spacing w:before="240" w:after="60"/>
      <w:jc w:val="center"/>
      <w:outlineLvl w:val="0"/>
    </w:pPr>
    <w:rPr>
      <w:rFonts w:ascii="Arial" w:hAnsi="Arial"/>
      <w:b/>
      <w:bCs/>
      <w:sz w:val="32"/>
      <w:szCs w:val="32"/>
    </w:rPr>
  </w:style>
  <w:style w:type="paragraph" w:styleId="21">
    <w:name w:val="Body Text First Indent"/>
    <w:basedOn w:val="9"/>
    <w:qFormat/>
    <w:uiPriority w:val="0"/>
    <w:pPr>
      <w:spacing w:after="120" w:line="240" w:lineRule="auto"/>
      <w:ind w:firstLine="420" w:firstLineChars="100"/>
    </w:pPr>
    <w:rPr>
      <w:rFonts w:ascii="Times New Roman" w:hAnsi="Times New Roman" w:eastAsia="宋体" w:cs="Times New Roman"/>
      <w:sz w:val="21"/>
    </w:rPr>
  </w:style>
  <w:style w:type="table" w:styleId="23">
    <w:name w:val="Table Grid"/>
    <w:basedOn w:val="22"/>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5">
    <w:name w:val="page number"/>
    <w:basedOn w:val="24"/>
    <w:autoRedefine/>
    <w:qFormat/>
    <w:uiPriority w:val="0"/>
  </w:style>
  <w:style w:type="character" w:styleId="26">
    <w:name w:val="Emphasis"/>
    <w:qFormat/>
    <w:uiPriority w:val="0"/>
    <w:rPr>
      <w:rFonts w:ascii="Times New Roman" w:hAnsi="Times New Roman" w:eastAsia="宋体" w:cs="Times New Roman"/>
      <w:color w:val="CC0000"/>
      <w:sz w:val="21"/>
    </w:rPr>
  </w:style>
  <w:style w:type="character" w:styleId="27">
    <w:name w:val="Hyperlink"/>
    <w:autoRedefine/>
    <w:unhideWhenUsed/>
    <w:qFormat/>
    <w:uiPriority w:val="99"/>
    <w:rPr>
      <w:color w:val="0000FF"/>
      <w:u w:val="single"/>
    </w:rPr>
  </w:style>
  <w:style w:type="paragraph" w:customStyle="1" w:styleId="28">
    <w:name w:val="正文1"/>
    <w:basedOn w:val="1"/>
    <w:autoRedefine/>
    <w:qFormat/>
    <w:uiPriority w:val="0"/>
    <w:pPr>
      <w:spacing w:line="318" w:lineRule="atLeast"/>
      <w:ind w:left="369" w:firstLine="369"/>
    </w:pPr>
    <w:rPr>
      <w:rFonts w:ascii="宋体"/>
    </w:rPr>
  </w:style>
  <w:style w:type="character" w:customStyle="1" w:styleId="29">
    <w:name w:val="批注框文本 字符"/>
    <w:basedOn w:val="24"/>
    <w:link w:val="15"/>
    <w:autoRedefine/>
    <w:semiHidden/>
    <w:qFormat/>
    <w:uiPriority w:val="99"/>
    <w:rPr>
      <w:rFonts w:ascii="Times New Roman" w:hAnsi="Times New Roman" w:eastAsia="宋体" w:cs="Times New Roman"/>
      <w:kern w:val="0"/>
      <w:sz w:val="18"/>
      <w:szCs w:val="18"/>
    </w:rPr>
  </w:style>
  <w:style w:type="paragraph" w:styleId="30">
    <w:name w:val="List Paragraph"/>
    <w:basedOn w:val="1"/>
    <w:autoRedefine/>
    <w:qFormat/>
    <w:uiPriority w:val="34"/>
    <w:pPr>
      <w:ind w:firstLine="420" w:firstLineChars="200"/>
    </w:pPr>
  </w:style>
  <w:style w:type="character" w:customStyle="1" w:styleId="31">
    <w:name w:val="font11"/>
    <w:basedOn w:val="24"/>
    <w:autoRedefine/>
    <w:qFormat/>
    <w:uiPriority w:val="0"/>
    <w:rPr>
      <w:rFonts w:hint="eastAsia" w:ascii="微软雅黑" w:hAnsi="微软雅黑" w:eastAsia="微软雅黑" w:cs="微软雅黑"/>
      <w:color w:val="000000"/>
      <w:sz w:val="20"/>
      <w:szCs w:val="20"/>
      <w:u w:val="none"/>
    </w:rPr>
  </w:style>
  <w:style w:type="character" w:customStyle="1" w:styleId="32">
    <w:name w:val="font31"/>
    <w:basedOn w:val="24"/>
    <w:autoRedefine/>
    <w:qFormat/>
    <w:uiPriority w:val="0"/>
    <w:rPr>
      <w:rFonts w:hint="eastAsia" w:ascii="宋体" w:hAnsi="宋体" w:eastAsia="宋体" w:cs="宋体"/>
      <w:color w:val="000000"/>
      <w:sz w:val="22"/>
      <w:szCs w:val="22"/>
      <w:u w:val="none"/>
    </w:rPr>
  </w:style>
  <w:style w:type="character" w:customStyle="1" w:styleId="33">
    <w:name w:val="font41"/>
    <w:basedOn w:val="24"/>
    <w:autoRedefine/>
    <w:qFormat/>
    <w:uiPriority w:val="0"/>
    <w:rPr>
      <w:rFonts w:ascii="Calibri" w:hAnsi="Calibri" w:cs="Calibri"/>
      <w:color w:val="000000"/>
      <w:sz w:val="22"/>
      <w:szCs w:val="22"/>
      <w:u w:val="none"/>
    </w:rPr>
  </w:style>
  <w:style w:type="character" w:customStyle="1" w:styleId="34">
    <w:name w:val="font71"/>
    <w:basedOn w:val="24"/>
    <w:autoRedefine/>
    <w:qFormat/>
    <w:uiPriority w:val="0"/>
    <w:rPr>
      <w:rFonts w:hint="default" w:ascii="Times New Roman" w:hAnsi="Times New Roman" w:cs="Times New Roman"/>
      <w:color w:val="000000"/>
      <w:sz w:val="22"/>
      <w:szCs w:val="22"/>
      <w:u w:val="none"/>
    </w:rPr>
  </w:style>
  <w:style w:type="character" w:customStyle="1" w:styleId="35">
    <w:name w:val="font01"/>
    <w:basedOn w:val="24"/>
    <w:autoRedefine/>
    <w:qFormat/>
    <w:uiPriority w:val="0"/>
    <w:rPr>
      <w:rFonts w:hint="eastAsia" w:ascii="宋体" w:hAnsi="宋体" w:eastAsia="宋体" w:cs="宋体"/>
      <w:color w:val="000000"/>
      <w:sz w:val="22"/>
      <w:szCs w:val="22"/>
      <w:u w:val="none"/>
    </w:rPr>
  </w:style>
  <w:style w:type="character" w:customStyle="1" w:styleId="36">
    <w:name w:val="font51"/>
    <w:basedOn w:val="24"/>
    <w:autoRedefine/>
    <w:qFormat/>
    <w:uiPriority w:val="0"/>
    <w:rPr>
      <w:rFonts w:ascii="Calibri" w:hAnsi="Calibri" w:cs="Calibri"/>
      <w:color w:val="000000"/>
      <w:sz w:val="22"/>
      <w:szCs w:val="22"/>
      <w:u w:val="none"/>
    </w:rPr>
  </w:style>
  <w:style w:type="character" w:customStyle="1" w:styleId="37">
    <w:name w:val="font61"/>
    <w:basedOn w:val="24"/>
    <w:autoRedefine/>
    <w:qFormat/>
    <w:uiPriority w:val="0"/>
    <w:rPr>
      <w:rFonts w:hint="default" w:ascii="Times New Roman" w:hAnsi="Times New Roman" w:cs="Times New Roman"/>
      <w:color w:val="000000"/>
      <w:sz w:val="22"/>
      <w:szCs w:val="22"/>
      <w:u w:val="none"/>
    </w:rPr>
  </w:style>
  <w:style w:type="character" w:customStyle="1" w:styleId="38">
    <w:name w:val="font21"/>
    <w:basedOn w:val="24"/>
    <w:autoRedefine/>
    <w:qFormat/>
    <w:uiPriority w:val="0"/>
    <w:rPr>
      <w:rFonts w:hint="eastAsia" w:ascii="宋体" w:hAnsi="宋体" w:eastAsia="宋体" w:cs="宋体"/>
      <w:color w:val="000000"/>
      <w:sz w:val="20"/>
      <w:szCs w:val="20"/>
      <w:u w:val="none"/>
    </w:rPr>
  </w:style>
  <w:style w:type="character" w:customStyle="1" w:styleId="39">
    <w:name w:val="font161"/>
    <w:basedOn w:val="24"/>
    <w:autoRedefine/>
    <w:qFormat/>
    <w:uiPriority w:val="0"/>
    <w:rPr>
      <w:rFonts w:ascii="Calibri" w:hAnsi="Calibri" w:cs="Calibri"/>
      <w:color w:val="000000"/>
      <w:sz w:val="20"/>
      <w:szCs w:val="20"/>
      <w:u w:val="none"/>
    </w:rPr>
  </w:style>
  <w:style w:type="paragraph" w:customStyle="1" w:styleId="40">
    <w:name w:val="WPSOffice手动目录 1"/>
    <w:autoRedefine/>
    <w:qFormat/>
    <w:uiPriority w:val="0"/>
    <w:pPr>
      <w:ind w:leftChars="0"/>
    </w:pPr>
    <w:rPr>
      <w:rFonts w:ascii="Times New Roman" w:hAnsi="Times New Roman" w:eastAsia="宋体" w:cs="Times New Roman"/>
      <w:sz w:val="20"/>
      <w:szCs w:val="20"/>
    </w:rPr>
  </w:style>
  <w:style w:type="paragraph" w:customStyle="1" w:styleId="41">
    <w:name w:val="WPSOffice手动目录 2"/>
    <w:autoRedefine/>
    <w:qFormat/>
    <w:uiPriority w:val="0"/>
    <w:pPr>
      <w:ind w:leftChars="200"/>
    </w:pPr>
    <w:rPr>
      <w:rFonts w:ascii="Times New Roman" w:hAnsi="Times New Roman" w:eastAsia="宋体" w:cs="Times New Roman"/>
      <w:sz w:val="20"/>
      <w:szCs w:val="20"/>
    </w:rPr>
  </w:style>
  <w:style w:type="paragraph" w:styleId="42">
    <w:name w:val="No Spacing"/>
    <w:qFormat/>
    <w:uiPriority w:val="0"/>
    <w:rPr>
      <w:rFonts w:ascii="Times New Roman" w:hAnsi="Times New Roman" w:eastAsia="Times New Roman" w:cs="Times New Roman"/>
      <w:sz w:val="22"/>
      <w:szCs w:val="22"/>
      <w:lang w:val="en-US" w:eastAsia="zh-CN" w:bidi="ar-SA"/>
    </w:rPr>
  </w:style>
  <w:style w:type="character" w:customStyle="1" w:styleId="43">
    <w:name w:val="font122"/>
    <w:basedOn w:val="24"/>
    <w:qFormat/>
    <w:uiPriority w:val="0"/>
    <w:rPr>
      <w:rFonts w:ascii="Calibri" w:hAnsi="Calibri" w:cs="Calibri"/>
      <w:color w:val="000000"/>
      <w:sz w:val="20"/>
      <w:szCs w:val="20"/>
      <w:u w:val="none"/>
    </w:rPr>
  </w:style>
  <w:style w:type="character" w:customStyle="1" w:styleId="44">
    <w:name w:val="font12"/>
    <w:basedOn w:val="24"/>
    <w:qFormat/>
    <w:uiPriority w:val="0"/>
    <w:rPr>
      <w:rFonts w:hint="eastAsia" w:ascii="宋体" w:hAnsi="宋体" w:eastAsia="宋体" w:cs="宋体"/>
      <w:color w:val="000000"/>
      <w:sz w:val="20"/>
      <w:szCs w:val="20"/>
      <w:u w:val="none"/>
    </w:rPr>
  </w:style>
  <w:style w:type="character" w:customStyle="1" w:styleId="45">
    <w:name w:val="font131"/>
    <w:basedOn w:val="24"/>
    <w:qFormat/>
    <w:uiPriority w:val="0"/>
    <w:rPr>
      <w:rFonts w:hint="default" w:ascii="Calibri" w:hAnsi="Calibri" w:cs="Calibri"/>
      <w:color w:val="404040"/>
      <w:sz w:val="20"/>
      <w:szCs w:val="20"/>
      <w:u w:val="none"/>
    </w:rPr>
  </w:style>
  <w:style w:type="character" w:customStyle="1" w:styleId="46">
    <w:name w:val="font81"/>
    <w:basedOn w:val="24"/>
    <w:qFormat/>
    <w:uiPriority w:val="0"/>
    <w:rPr>
      <w:rFonts w:hint="eastAsia" w:ascii="宋体" w:hAnsi="宋体" w:eastAsia="宋体" w:cs="宋体"/>
      <w:color w:val="404040"/>
      <w:sz w:val="20"/>
      <w:szCs w:val="20"/>
      <w:u w:val="none"/>
    </w:rPr>
  </w:style>
  <w:style w:type="character" w:customStyle="1" w:styleId="47">
    <w:name w:val="font141"/>
    <w:basedOn w:val="24"/>
    <w:qFormat/>
    <w:uiPriority w:val="0"/>
    <w:rPr>
      <w:rFonts w:hint="eastAsia" w:ascii="宋体" w:hAnsi="宋体" w:eastAsia="宋体" w:cs="宋体"/>
      <w:color w:val="FF0000"/>
      <w:sz w:val="20"/>
      <w:szCs w:val="20"/>
      <w:u w:val="none"/>
    </w:rPr>
  </w:style>
  <w:style w:type="character" w:customStyle="1" w:styleId="48">
    <w:name w:val="font111"/>
    <w:basedOn w:val="24"/>
    <w:qFormat/>
    <w:uiPriority w:val="0"/>
    <w:rPr>
      <w:rFonts w:ascii="Calibri" w:hAnsi="Calibri" w:cs="Calibri"/>
      <w:color w:val="404040"/>
      <w:sz w:val="20"/>
      <w:szCs w:val="20"/>
      <w:u w:val="none"/>
    </w:rPr>
  </w:style>
  <w:style w:type="paragraph" w:customStyle="1" w:styleId="49">
    <w:name w:val="表格文字"/>
    <w:basedOn w:val="1"/>
    <w:next w:val="9"/>
    <w:qFormat/>
    <w:uiPriority w:val="0"/>
    <w:pPr>
      <w:spacing w:before="25" w:after="25"/>
      <w:jc w:val="left"/>
    </w:pPr>
    <w:rPr>
      <w:bCs/>
      <w:spacing w:val="10"/>
      <w:kern w:val="0"/>
      <w:sz w:val="24"/>
      <w:szCs w:val="20"/>
    </w:rPr>
  </w:style>
  <w:style w:type="paragraph" w:customStyle="1" w:styleId="50">
    <w:name w:val="表内文字"/>
    <w:basedOn w:val="1"/>
    <w:qFormat/>
    <w:uiPriority w:val="0"/>
    <w:pPr>
      <w:snapToGrid w:val="0"/>
      <w:spacing w:before="50" w:beforeLines="0" w:after="50" w:afterLines="0" w:line="360" w:lineRule="exact"/>
    </w:pPr>
    <w:rPr>
      <w:rFonts w:ascii="宋体" w:hAnsi="宋体" w:eastAsia="宋体" w:cs="Times New Roman"/>
      <w:b/>
      <w:color w:val="0000FF"/>
      <w:szCs w:val="21"/>
    </w:rPr>
  </w:style>
  <w:style w:type="paragraph" w:customStyle="1" w:styleId="51">
    <w:name w:val="Body text|3"/>
    <w:basedOn w:val="1"/>
    <w:qFormat/>
    <w:uiPriority w:val="0"/>
    <w:pPr>
      <w:spacing w:after="460"/>
      <w:jc w:val="center"/>
    </w:pPr>
    <w:rPr>
      <w:rFonts w:ascii="宋体" w:hAnsi="宋体" w:eastAsia="宋体" w:cs="Times New Roman"/>
      <w:kern w:val="0"/>
      <w:sz w:val="34"/>
      <w:szCs w:val="34"/>
    </w:rPr>
  </w:style>
  <w:style w:type="paragraph" w:customStyle="1" w:styleId="52">
    <w:name w:val="Body text|1"/>
    <w:basedOn w:val="1"/>
    <w:qFormat/>
    <w:uiPriority w:val="0"/>
    <w:pPr>
      <w:spacing w:line="353" w:lineRule="auto"/>
      <w:ind w:firstLine="400"/>
      <w:jc w:val="left"/>
    </w:pPr>
    <w:rPr>
      <w:rFonts w:ascii="宋体" w:hAnsi="宋体" w:eastAsia="宋体" w:cs="Times New Roman"/>
      <w:kern w:val="0"/>
      <w:sz w:val="30"/>
      <w:szCs w:val="30"/>
    </w:rPr>
  </w:style>
  <w:style w:type="character" w:customStyle="1" w:styleId="53">
    <w:name w:val="15"/>
    <w:qFormat/>
    <w:uiPriority w:val="0"/>
    <w:rPr>
      <w:rFonts w:hint="default" w:ascii="Times New Roman" w:hAnsi="Times New Roman" w:eastAsia="宋体" w:cs="Times New Roman"/>
      <w:color w:val="FF0000"/>
      <w:u w:val="single"/>
    </w:rPr>
  </w:style>
  <w:style w:type="paragraph" w:customStyle="1" w:styleId="54">
    <w:name w:val="PlainText"/>
    <w:basedOn w:val="1"/>
    <w:qFormat/>
    <w:uiPriority w:val="0"/>
    <w:pPr>
      <w:widowControl/>
      <w:textAlignment w:val="baseline"/>
    </w:pPr>
    <w:rPr>
      <w:rFonts w:ascii="宋体" w:hAnsi="Courier New" w:eastAsia="宋体" w:cs="Times New Roman"/>
      <w:szCs w:val="21"/>
    </w:rPr>
  </w:style>
  <w:style w:type="character" w:customStyle="1" w:styleId="55">
    <w:name w:val="17"/>
    <w:qFormat/>
    <w:uiPriority w:val="0"/>
    <w:rPr>
      <w:rFonts w:hint="default" w:ascii="Times New Roman" w:hAnsi="Times New Roman" w:eastAsia="宋体" w:cs="Times New Roman"/>
      <w:color w:val="CC0000"/>
    </w:rPr>
  </w:style>
  <w:style w:type="character" w:customStyle="1" w:styleId="56">
    <w:name w:val="font91"/>
    <w:basedOn w:val="24"/>
    <w:qFormat/>
    <w:uiPriority w:val="0"/>
    <w:rPr>
      <w:rFonts w:ascii="Calibri" w:hAnsi="Calibri" w:cs="Calibri"/>
      <w:color w:val="404040"/>
      <w:sz w:val="20"/>
      <w:szCs w:val="20"/>
      <w:u w:val="none"/>
    </w:rPr>
  </w:style>
  <w:style w:type="character" w:customStyle="1" w:styleId="57">
    <w:name w:val="font101"/>
    <w:basedOn w:val="24"/>
    <w:qFormat/>
    <w:uiPriority w:val="0"/>
    <w:rPr>
      <w:rFonts w:hint="default" w:ascii="Calibri" w:hAnsi="Calibri" w:cs="Calibri"/>
      <w:color w:val="000000"/>
      <w:sz w:val="20"/>
      <w:szCs w:val="20"/>
      <w:u w:val="none"/>
    </w:rPr>
  </w:style>
</w:styles>
</file>

<file path=word/_rels/document.xml.rels><?xml version="1.0" encoding="UTF-8" standalone="yes"?>
<Relationships xmlns="http://schemas.openxmlformats.org/package/2006/relationships"><Relationship Id="rId91" Type="http://schemas.openxmlformats.org/officeDocument/2006/relationships/fontTable" Target="fontTable.xml"/><Relationship Id="rId90" Type="http://schemas.openxmlformats.org/officeDocument/2006/relationships/numbering" Target="numbering.xml"/><Relationship Id="rId9" Type="http://schemas.openxmlformats.org/officeDocument/2006/relationships/image" Target="media/image2.png"/><Relationship Id="rId89" Type="http://schemas.openxmlformats.org/officeDocument/2006/relationships/customXml" Target="../customXml/item1.xml"/><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1.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2.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54</Pages>
  <Words>11359</Words>
  <Characters>14364</Characters>
  <Lines>161</Lines>
  <Paragraphs>45</Paragraphs>
  <TotalTime>0</TotalTime>
  <ScaleCrop>false</ScaleCrop>
  <LinksUpToDate>false</LinksUpToDate>
  <CharactersWithSpaces>14799</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2021-12-23T02:06:00Z</dcterms:created>
  <dc:creator>彭艳煜</dc:creator>
  <cp:lastModifiedBy>天堂鸟</cp:lastModifiedBy>
  <cp:lastPrinted>2024-12-12T07:29:00Z</cp:lastPrinted>
  <dcterms:modified xsi:type="dcterms:W3CDTF">2024-12-18T02:01:48Z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9EB0D959398D41DE8C592F0B73266AFE_13</vt:lpwstr>
  </property>
</Properties>
</file>