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习艺楼执勤室门禁设备采购需求表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6" w:firstLineChars="150"/>
        <w:jc w:val="left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cs="Arial"/>
          <w:b/>
          <w:szCs w:val="21"/>
        </w:rPr>
        <w:t>采购预算：人民币</w:t>
      </w:r>
      <w:r>
        <w:rPr>
          <w:rFonts w:hint="eastAsia" w:ascii="方正仿宋_GBK" w:hAnsi="Calibri" w:eastAsia="方正仿宋_GBK" w:cs="Times New Roman"/>
          <w:sz w:val="32"/>
          <w:szCs w:val="32"/>
          <w:lang w:val="en-US" w:eastAsia="zh-CN"/>
        </w:rPr>
        <w:t>27.2050</w:t>
      </w:r>
      <w:r>
        <w:rPr>
          <w:rFonts w:hint="eastAsia" w:ascii="宋体" w:hAnsi="宋体" w:cs="Arial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万元</w:t>
      </w:r>
    </w:p>
    <w:tbl>
      <w:tblPr>
        <w:tblStyle w:val="8"/>
        <w:tblW w:w="98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61"/>
        <w:gridCol w:w="5265"/>
        <w:gridCol w:w="735"/>
        <w:gridCol w:w="750"/>
        <w:gridCol w:w="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货物名称</w:t>
            </w:r>
          </w:p>
        </w:tc>
        <w:tc>
          <w:tcPr>
            <w:tcW w:w="5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规格参数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习艺楼执勤室门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：平开式栅栏铁门，门框整体为2mm不锈钢板折制组焊而成，门扇骨架为40mm×40mm×1.5mm不锈钢方管，中间栅栏是竖档为直径18mm的圆钢穿焊，横档为25mm*25mm*1.5mm不锈钢方管，单格栅栏漏空尺寸≤120mm*300mm。门体预留有电控锁线路管及安装位置，方便后期安装电控锁；门内侧含插销。含门框整体尺寸，高2100mm*1000mm。含拆除旧门及修补拆除安装后墙体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人脸门禁一体机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参考品牌：海康威视；1、7寸高清触摸屏，200万像素双目摄像头，面部识别距离0.3-2m，支持照片、视频防假；2、支持10000张人脸白名单，1：N人脸比对时间＜0.2S/人，支持50000 张卡，150000条事件记录；3、支持人脸、刷卡、密码及其组合的认证方式；可读取Mifare卡（IC卡）、CPU卡号/内容、身份证序列号4、输入接口：网口*1、RS485*1、Wiegand * 1(支持双向)、USB*1、 typeC*1、门磁*1、报警输入*2、开门按钮*1、SD卡槽*1（最大支持 512GB）；5、输出接口：电锁*1个，报警输出*1个；3.5mm 音频输出接口*1；6、通讯方式：上行通讯为TCP/IP；7、工作电压： DC12V~24V/2A。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需完全兼容原有海康智慧监所综合管控平台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人脸门禁一体机防护罩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定制。1、配合人脸门禁一体机使用，防护设备被拆被撬。2、采用不锈钢材质，按照人脸门禁一体机尺寸定制。可根据现场安装条件定制安装角度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电插锁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断电闭锁，双开钥匙，双锁胆(两侧均为钥匙孔),锁芯为一匙通开；12VDC/启动电流1200mA/工作电流200mA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延时0/3/6/9秒可调；承受2000kg压力；锁状态信号输出:NO/NC/COM；门状态信号输出:NO/COM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开门按钮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结构：塑料面板；含86明装底盒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性能：最大耐电流1.25A，电压250V；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液压闭门器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150KG液压闭门器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4*2*0.5超五类网线，室外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国标RVV 2*1.5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控制线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国标RVV 4*1.0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参考品牌：华为；24口千兆电口，4千兆光口。带WEB、VLAN管理，工作模式为2层交换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线管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DN25，含项目所需接头等配件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扎带、螺丝钉等本次安装所需的辅材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门禁平台授权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海康威视智慧监所综合管控平台门禁点位授权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b/>
          <w:szCs w:val="21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二、商务要求表</w:t>
      </w:r>
    </w:p>
    <w:tbl>
      <w:tblPr>
        <w:tblStyle w:val="9"/>
        <w:tblpPr w:leftFromText="180" w:rightFromText="180" w:vertAnchor="text" w:horzAnchor="margin" w:tblpY="13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88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r>
              <w:rPr>
                <w:rFonts w:hint="eastAsia" w:ascii="新宋体" w:eastAsia="新宋体"/>
                <w:szCs w:val="21"/>
              </w:rPr>
              <w:t>交付使用时间及地点</w:t>
            </w:r>
          </w:p>
        </w:tc>
        <w:tc>
          <w:tcPr>
            <w:tcW w:w="8860" w:type="dxa"/>
          </w:tcPr>
          <w:p>
            <w:r>
              <w:rPr>
                <w:rFonts w:ascii="新宋体" w:eastAsia="新宋体"/>
                <w:szCs w:val="21"/>
              </w:rPr>
              <w:t>1</w:t>
            </w:r>
            <w:r>
              <w:rPr>
                <w:rFonts w:hint="eastAsia" w:ascii="新宋体" w:eastAsia="新宋体"/>
                <w:szCs w:val="21"/>
              </w:rPr>
              <w:t>、交付使用时间：202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5</w:t>
            </w:r>
            <w:r>
              <w:rPr>
                <w:rFonts w:hint="eastAsia" w:ascii="新宋体" w:eastAsia="新宋体"/>
                <w:szCs w:val="21"/>
              </w:rPr>
              <w:t>年1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2</w:t>
            </w:r>
            <w:r>
              <w:rPr>
                <w:rFonts w:hint="eastAsia" w:ascii="新宋体" w:eastAsia="新宋体"/>
                <w:szCs w:val="21"/>
              </w:rPr>
              <w:t>月30日前必须完成本项目相关设备的安装调试并通过终验并交付使用。监狱管理区内施工时间为每日（工作日）5个小时,中标方须合理安排施工人员，确保项目按期交付使用。</w:t>
            </w:r>
            <w:r>
              <w:rPr>
                <w:rFonts w:ascii="新宋体" w:eastAsia="新宋体"/>
                <w:szCs w:val="21"/>
              </w:rPr>
              <w:t>2</w:t>
            </w:r>
            <w:r>
              <w:rPr>
                <w:rFonts w:hint="eastAsia" w:ascii="新宋体" w:eastAsia="新宋体"/>
                <w:szCs w:val="21"/>
              </w:rPr>
              <w:t>、交货地点：广西区钦州监狱（采购人指定地点）。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02" w:type="dxa"/>
          </w:tcPr>
          <w:p>
            <w:r>
              <w:rPr>
                <w:rFonts w:hint="eastAsia" w:ascii="新宋体" w:eastAsia="新宋体"/>
                <w:szCs w:val="21"/>
              </w:rPr>
              <w:t>质量保证期</w:t>
            </w:r>
          </w:p>
        </w:tc>
        <w:tc>
          <w:tcPr>
            <w:tcW w:w="8860" w:type="dxa"/>
          </w:tcPr>
          <w:p>
            <w:pPr>
              <w:spacing w:line="400" w:lineRule="exact"/>
            </w:pPr>
            <w:r>
              <w:rPr>
                <w:rFonts w:hint="eastAsia" w:ascii="新宋体" w:eastAsia="新宋体"/>
                <w:color w:val="000000"/>
                <w:szCs w:val="21"/>
              </w:rPr>
              <w:t>项目整体调试完毕验收之日起按国家产品“三包”要求提供2年免费保修：设备类提供2年硬件质保，软件类（含硬件配套软件）2年免费维护、升级。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付款条件</w:t>
            </w:r>
          </w:p>
        </w:tc>
        <w:tc>
          <w:tcPr>
            <w:tcW w:w="8860" w:type="dxa"/>
            <w:vAlign w:val="center"/>
          </w:tcPr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中标单位签订合同后支付第一笔项目资金（中标价*30％）；项目主要设备到货后支付第二笔项目资金（中标价*40％）；项目安装完毕进入调试支付项目资金（中标价*10％）项目通过终验完成结算审计后支付项目余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履约保证金及质保金</w:t>
            </w:r>
          </w:p>
        </w:tc>
        <w:tc>
          <w:tcPr>
            <w:tcW w:w="8860" w:type="dxa"/>
            <w:vAlign w:val="center"/>
          </w:tcPr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中标人在招标完成5个工作日内，按中标金额的5%（中标金额*5%）以转账的方式向采购人交纳合同履约保证金。项目验收合格后，合同履约保证金自动转为质保金，在质保期满且中标人在质保期内没有违约的情况，采购人凭中标人的质保金退款申请书和质保金转账凭证（复印件），在10个工作日内将质保金（质保金不计利息）退还中标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服务要求</w:t>
            </w:r>
          </w:p>
        </w:tc>
        <w:tc>
          <w:tcPr>
            <w:tcW w:w="8860" w:type="dxa"/>
            <w:vAlign w:val="center"/>
          </w:tcPr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ascii="新宋体" w:eastAsia="新宋体"/>
                <w:szCs w:val="21"/>
              </w:rPr>
              <w:t>1</w:t>
            </w:r>
            <w:r>
              <w:rPr>
                <w:rFonts w:hint="eastAsia" w:ascii="新宋体" w:eastAsia="新宋体"/>
                <w:szCs w:val="21"/>
              </w:rPr>
              <w:t>.设备保修和服务响应：</w:t>
            </w:r>
          </w:p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（1）项目整体调试完毕验收之日起按国家产品“三包”要求提供2年免费保修：设备类提供2年硬件质保，软件类（含硬件配套软件）2年免费维护、升级。设备厂家承诺的质保期超过2年的，以厂家质保期为准，厂家质保期内，中标人仍需负责联系厂家进行维保。</w:t>
            </w:r>
          </w:p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（2）故障响应：中标人应在1小时内回应用户的要求，8小时内到达现场，1天内排除故障，设备需要返厂维修的，需在3日内提供备用件进行更换使用。</w:t>
            </w:r>
          </w:p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（3）投标人必须在应标文件中提供具体的售后服务方案。（明确服务响应时间、售后服务人员名单和联系方式及提供服务方案等）。</w:t>
            </w:r>
          </w:p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ascii="新宋体" w:eastAsia="新宋体"/>
                <w:szCs w:val="21"/>
              </w:rPr>
              <w:t>2</w:t>
            </w:r>
            <w:r>
              <w:rPr>
                <w:rFonts w:hint="eastAsia" w:ascii="新宋体" w:eastAsia="新宋体"/>
                <w:szCs w:val="21"/>
              </w:rPr>
              <w:t>.培训：项目验收前，中标方要进行系统的操作培训（中标方工程师需到甲方现场对用户进行免费现场培训），培训效果达不到采购人要求的，采购人可要求中标方进行多次培训。否则不予验收。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8"/>
        <w:szCs w:val="28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6E"/>
    <w:rsid w:val="00002FC3"/>
    <w:rsid w:val="00051F21"/>
    <w:rsid w:val="00084976"/>
    <w:rsid w:val="001E3A2C"/>
    <w:rsid w:val="002C34B2"/>
    <w:rsid w:val="002D6BD9"/>
    <w:rsid w:val="003673B2"/>
    <w:rsid w:val="003E08E0"/>
    <w:rsid w:val="003E65D4"/>
    <w:rsid w:val="00454800"/>
    <w:rsid w:val="00456152"/>
    <w:rsid w:val="00471711"/>
    <w:rsid w:val="004A5E8B"/>
    <w:rsid w:val="00537C79"/>
    <w:rsid w:val="005F313D"/>
    <w:rsid w:val="006D2A80"/>
    <w:rsid w:val="006D75A1"/>
    <w:rsid w:val="006D7CE9"/>
    <w:rsid w:val="006E524E"/>
    <w:rsid w:val="00727E32"/>
    <w:rsid w:val="0075266E"/>
    <w:rsid w:val="00792DF6"/>
    <w:rsid w:val="008826E1"/>
    <w:rsid w:val="008837F3"/>
    <w:rsid w:val="008B0911"/>
    <w:rsid w:val="0090604D"/>
    <w:rsid w:val="009D57DE"/>
    <w:rsid w:val="009F189B"/>
    <w:rsid w:val="00A36595"/>
    <w:rsid w:val="00A745C7"/>
    <w:rsid w:val="00B84CB4"/>
    <w:rsid w:val="00C15746"/>
    <w:rsid w:val="00C62B74"/>
    <w:rsid w:val="00D02CEC"/>
    <w:rsid w:val="00D95F53"/>
    <w:rsid w:val="00DE1356"/>
    <w:rsid w:val="00E31AAB"/>
    <w:rsid w:val="00E50FEB"/>
    <w:rsid w:val="00E64FEF"/>
    <w:rsid w:val="00EA7075"/>
    <w:rsid w:val="00EC0099"/>
    <w:rsid w:val="00F41A99"/>
    <w:rsid w:val="02EC1DAA"/>
    <w:rsid w:val="0BE60916"/>
    <w:rsid w:val="0C0519CD"/>
    <w:rsid w:val="0CD32D7E"/>
    <w:rsid w:val="0DE30CBC"/>
    <w:rsid w:val="1B31334D"/>
    <w:rsid w:val="1EBD2478"/>
    <w:rsid w:val="251A667B"/>
    <w:rsid w:val="29C864D5"/>
    <w:rsid w:val="2B387747"/>
    <w:rsid w:val="39392AB7"/>
    <w:rsid w:val="39E652DC"/>
    <w:rsid w:val="45051FAD"/>
    <w:rsid w:val="49333631"/>
    <w:rsid w:val="51E43F22"/>
    <w:rsid w:val="5FF318A3"/>
    <w:rsid w:val="650B4FC3"/>
    <w:rsid w:val="6EAF0F74"/>
    <w:rsid w:val="6F483966"/>
    <w:rsid w:val="72A46853"/>
    <w:rsid w:val="77B126C5"/>
    <w:rsid w:val="7C8D529E"/>
    <w:rsid w:val="7FFB5271"/>
    <w:rsid w:val="FAF58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3">
    <w:name w:val="Body Text"/>
    <w:basedOn w:val="1"/>
    <w:next w:val="4"/>
    <w:qFormat/>
    <w:uiPriority w:val="99"/>
    <w:pPr>
      <w:spacing w:after="120"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customStyle="1" w:styleId="4">
    <w:name w:val="一级条标题"/>
    <w:basedOn w:val="5"/>
    <w:next w:val="6"/>
    <w:qFormat/>
    <w:uiPriority w:val="0"/>
    <w:pPr>
      <w:numPr>
        <w:ilvl w:val="1"/>
        <w:numId w:val="1"/>
      </w:numPr>
      <w:spacing w:beforeLines="50" w:afterLines="50" w:line="360" w:lineRule="auto"/>
      <w:jc w:val="both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7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Char"/>
    <w:basedOn w:val="10"/>
    <w:link w:val="2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3">
    <w:name w:val="批注框文本 Char"/>
    <w:basedOn w:val="10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489</Words>
  <Characters>2792</Characters>
  <Lines>23</Lines>
  <Paragraphs>6</Paragraphs>
  <TotalTime>39</TotalTime>
  <ScaleCrop>false</ScaleCrop>
  <LinksUpToDate>false</LinksUpToDate>
  <CharactersWithSpaces>3275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2023-07-25T18:55:00Z</dcterms:created>
  <dc:creator>李古站</dc:creator>
  <cp:lastModifiedBy>gxxc</cp:lastModifiedBy>
  <cp:lastPrinted>2025-05-23T00:52:00Z</cp:lastPrinted>
  <dcterms:modified xsi:type="dcterms:W3CDTF">2025-05-30T10:09:16Z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