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064BF">
      <w:pPr>
        <w:jc w:val="center"/>
        <w:rPr>
          <w:b/>
          <w:bCs/>
          <w:color w:val="000000" w:themeColor="text1"/>
          <w:sz w:val="30"/>
          <w:szCs w:val="30"/>
          <w14:textFill>
            <w14:solidFill>
              <w14:schemeClr w14:val="tx1"/>
            </w14:solidFill>
          </w14:textFill>
        </w:rPr>
      </w:pPr>
      <w:bookmarkStart w:id="0" w:name="_Toc293863061"/>
      <w:bookmarkStart w:id="1" w:name="_Toc293863331"/>
      <w:bookmarkStart w:id="2" w:name="OLE_LINK4"/>
      <w:bookmarkStart w:id="3" w:name="_Toc300671254"/>
      <w:bookmarkStart w:id="4" w:name="_Toc422927394"/>
      <w:bookmarkStart w:id="5" w:name="OLE_LINK1"/>
      <w:bookmarkStart w:id="6" w:name="OLE_LINK2"/>
      <w:bookmarkStart w:id="7" w:name="OLE_LINK3"/>
      <w:r>
        <w:rPr>
          <w:rFonts w:hint="eastAsia"/>
          <w:b/>
          <w:bCs/>
          <w:color w:val="000000" w:themeColor="text1"/>
          <w:sz w:val="30"/>
          <w:szCs w:val="30"/>
          <w14:textFill>
            <w14:solidFill>
              <w14:schemeClr w14:val="tx1"/>
            </w14:solidFill>
          </w14:textFill>
        </w:rPr>
        <w:t>广西壮族自治区人民医院信息化办公设备采购需求</w:t>
      </w:r>
    </w:p>
    <w:p w14:paraId="47B1112B">
      <w:pPr>
        <w:ind w:firstLine="560" w:firstLineChars="200"/>
        <w:rPr>
          <w:rFonts w:ascii="宋体" w:hAnsi="宋体" w:cs="宋体"/>
          <w:b/>
          <w:bCs/>
          <w:color w:val="000000" w:themeColor="text1"/>
          <w14:textFill>
            <w14:solidFill>
              <w14:schemeClr w14:val="tx1"/>
            </w14:solidFill>
          </w14:textFill>
        </w:rPr>
      </w:pPr>
      <w:r>
        <w:rPr>
          <w:rFonts w:hint="eastAsia" w:ascii="仿宋" w:hAnsi="仿宋" w:cs="仿宋"/>
          <w:color w:val="000000" w:themeColor="text1"/>
          <w:sz w:val="28"/>
          <w:szCs w:val="28"/>
          <w14:textFill>
            <w14:solidFill>
              <w14:schemeClr w14:val="tx1"/>
            </w14:solidFill>
          </w14:textFill>
        </w:rPr>
        <w:t>采购需求说明：技术参数要求、商务要求均为实质性要求，必须完全响应，否则报价无效；供应商应对采购需求进行逐条响应，未按要求上传响应文件、响应内容与公告的需求不一致、响应内容有漏项的，报价无效。</w:t>
      </w:r>
    </w:p>
    <w:p w14:paraId="7F31FC7C">
      <w:pPr>
        <w:jc w:val="left"/>
        <w:rPr>
          <w:rFonts w:ascii="宋体" w:hAnsi="宋体" w:cs="Arial"/>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一、</w:t>
      </w:r>
      <w:r>
        <w:rPr>
          <w:rFonts w:hint="eastAsia" w:ascii="宋体" w:hAnsi="宋体" w:cs="Arial"/>
          <w:color w:val="000000" w:themeColor="text1"/>
          <w:sz w:val="28"/>
          <w:szCs w:val="28"/>
          <w14:textFill>
            <w14:solidFill>
              <w14:schemeClr w14:val="tx1"/>
            </w14:solidFill>
          </w14:textFill>
        </w:rPr>
        <w:t>采购技术参数需求一览表</w:t>
      </w:r>
      <w:r>
        <w:rPr>
          <w:rFonts w:ascii="宋体" w:hAnsi="宋体" w:cs="仿宋_GB2312"/>
          <w:b/>
          <w:bCs/>
          <w:color w:val="000000" w:themeColor="text1"/>
          <w:sz w:val="24"/>
          <w14:textFill>
            <w14:solidFill>
              <w14:schemeClr w14:val="tx1"/>
            </w14:solidFill>
          </w14:textFill>
        </w:rPr>
        <w:t xml:space="preserve"> </w:t>
      </w:r>
    </w:p>
    <w:tbl>
      <w:tblPr>
        <w:tblStyle w:val="11"/>
        <w:tblW w:w="9493" w:type="dxa"/>
        <w:tblInd w:w="113" w:type="dxa"/>
        <w:tblLayout w:type="autofit"/>
        <w:tblCellMar>
          <w:top w:w="0" w:type="dxa"/>
          <w:left w:w="108" w:type="dxa"/>
          <w:bottom w:w="0" w:type="dxa"/>
          <w:right w:w="108" w:type="dxa"/>
        </w:tblCellMar>
      </w:tblPr>
      <w:tblGrid>
        <w:gridCol w:w="468"/>
        <w:gridCol w:w="2504"/>
        <w:gridCol w:w="716"/>
        <w:gridCol w:w="680"/>
        <w:gridCol w:w="1581"/>
        <w:gridCol w:w="3544"/>
      </w:tblGrid>
      <w:tr w14:paraId="3D115F7D">
        <w:tblPrEx>
          <w:tblCellMar>
            <w:top w:w="0" w:type="dxa"/>
            <w:left w:w="108" w:type="dxa"/>
            <w:bottom w:w="0" w:type="dxa"/>
            <w:right w:w="108" w:type="dxa"/>
          </w:tblCellMar>
        </w:tblPrEx>
        <w:trPr>
          <w:trHeight w:val="1020" w:hRule="atLeast"/>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14:paraId="1AD86AC0">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2504" w:type="dxa"/>
            <w:tcBorders>
              <w:top w:val="single" w:color="auto" w:sz="4" w:space="0"/>
              <w:left w:val="nil"/>
              <w:bottom w:val="single" w:color="auto" w:sz="4" w:space="0"/>
              <w:right w:val="single" w:color="auto" w:sz="4" w:space="0"/>
            </w:tcBorders>
            <w:shd w:val="clear" w:color="000000" w:fill="BFBFBF"/>
            <w:vAlign w:val="center"/>
          </w:tcPr>
          <w:p w14:paraId="2F2373FA">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设备名称</w:t>
            </w:r>
          </w:p>
        </w:tc>
        <w:tc>
          <w:tcPr>
            <w:tcW w:w="716" w:type="dxa"/>
            <w:tcBorders>
              <w:top w:val="single" w:color="auto" w:sz="4" w:space="0"/>
              <w:left w:val="nil"/>
              <w:bottom w:val="single" w:color="auto" w:sz="4" w:space="0"/>
              <w:right w:val="single" w:color="auto" w:sz="4" w:space="0"/>
            </w:tcBorders>
            <w:shd w:val="clear" w:color="000000" w:fill="BFBFBF"/>
            <w:vAlign w:val="center"/>
          </w:tcPr>
          <w:p w14:paraId="557AEFBB">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计量单位</w:t>
            </w:r>
          </w:p>
        </w:tc>
        <w:tc>
          <w:tcPr>
            <w:tcW w:w="680" w:type="dxa"/>
            <w:tcBorders>
              <w:top w:val="single" w:color="auto" w:sz="4" w:space="0"/>
              <w:left w:val="nil"/>
              <w:bottom w:val="single" w:color="auto" w:sz="4" w:space="0"/>
              <w:right w:val="single" w:color="auto" w:sz="4" w:space="0"/>
            </w:tcBorders>
            <w:shd w:val="clear" w:color="000000" w:fill="BFBFBF"/>
            <w:vAlign w:val="center"/>
          </w:tcPr>
          <w:p w14:paraId="710A9120">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采购数量</w:t>
            </w:r>
          </w:p>
        </w:tc>
        <w:tc>
          <w:tcPr>
            <w:tcW w:w="1581" w:type="dxa"/>
            <w:tcBorders>
              <w:top w:val="single" w:color="auto" w:sz="4" w:space="0"/>
              <w:left w:val="nil"/>
              <w:bottom w:val="single" w:color="auto" w:sz="4" w:space="0"/>
              <w:right w:val="single" w:color="auto" w:sz="4" w:space="0"/>
            </w:tcBorders>
            <w:shd w:val="clear" w:color="000000" w:fill="BFBFBF"/>
            <w:vAlign w:val="center"/>
          </w:tcPr>
          <w:p w14:paraId="592BB8F1">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采购控制单价（万元）</w:t>
            </w:r>
          </w:p>
        </w:tc>
        <w:tc>
          <w:tcPr>
            <w:tcW w:w="3544" w:type="dxa"/>
            <w:tcBorders>
              <w:top w:val="single" w:color="auto" w:sz="4" w:space="0"/>
              <w:left w:val="nil"/>
              <w:bottom w:val="single" w:color="auto" w:sz="4" w:space="0"/>
              <w:right w:val="single" w:color="auto" w:sz="4" w:space="0"/>
            </w:tcBorders>
            <w:shd w:val="clear" w:color="000000" w:fill="BFBFBF"/>
            <w:vAlign w:val="center"/>
          </w:tcPr>
          <w:p w14:paraId="76BD87B8">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性能参数</w:t>
            </w:r>
          </w:p>
        </w:tc>
      </w:tr>
      <w:tr w14:paraId="6A3FAEE8">
        <w:tblPrEx>
          <w:tblCellMar>
            <w:top w:w="0" w:type="dxa"/>
            <w:left w:w="108" w:type="dxa"/>
            <w:bottom w:w="0" w:type="dxa"/>
            <w:right w:w="108" w:type="dxa"/>
          </w:tblCellMar>
        </w:tblPrEx>
        <w:trPr>
          <w:trHeight w:val="572" w:hRule="atLeast"/>
        </w:trPr>
        <w:tc>
          <w:tcPr>
            <w:tcW w:w="468" w:type="dxa"/>
            <w:tcBorders>
              <w:top w:val="nil"/>
              <w:left w:val="single" w:color="auto" w:sz="4" w:space="0"/>
              <w:bottom w:val="single" w:color="auto" w:sz="4" w:space="0"/>
              <w:right w:val="single" w:color="auto" w:sz="4" w:space="0"/>
            </w:tcBorders>
            <w:shd w:val="clear" w:color="auto" w:fill="auto"/>
            <w:vAlign w:val="center"/>
          </w:tcPr>
          <w:p w14:paraId="195607A4">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1</w:t>
            </w:r>
          </w:p>
        </w:tc>
        <w:tc>
          <w:tcPr>
            <w:tcW w:w="2504" w:type="dxa"/>
            <w:tcBorders>
              <w:top w:val="nil"/>
              <w:left w:val="nil"/>
              <w:bottom w:val="single" w:color="auto" w:sz="4" w:space="0"/>
              <w:right w:val="single" w:color="auto" w:sz="4" w:space="0"/>
            </w:tcBorders>
            <w:shd w:val="clear" w:color="auto" w:fill="auto"/>
            <w:vAlign w:val="center"/>
          </w:tcPr>
          <w:p w14:paraId="3D8843AB">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彩色</w:t>
            </w:r>
            <w:r>
              <w:rPr>
                <w:rFonts w:hint="eastAsia" w:ascii="宋体" w:hAnsi="宋体" w:cs="宋体"/>
                <w:color w:val="000000" w:themeColor="text1"/>
                <w:kern w:val="0"/>
                <w:sz w:val="20"/>
                <w:szCs w:val="20"/>
                <w14:textFill>
                  <w14:solidFill>
                    <w14:schemeClr w14:val="tx1"/>
                  </w14:solidFill>
                </w14:textFill>
              </w:rPr>
              <w:t>L</w:t>
            </w:r>
            <w:r>
              <w:rPr>
                <w:rFonts w:ascii="宋体" w:hAnsi="宋体" w:cs="宋体"/>
                <w:color w:val="000000" w:themeColor="text1"/>
                <w:kern w:val="0"/>
                <w:sz w:val="20"/>
                <w:szCs w:val="20"/>
                <w14:textFill>
                  <w14:solidFill>
                    <w14:schemeClr w14:val="tx1"/>
                  </w14:solidFill>
                </w14:textFill>
              </w:rPr>
              <w:t>ED</w:t>
            </w:r>
            <w:r>
              <w:rPr>
                <w:rFonts w:hint="eastAsia" w:ascii="宋体" w:hAnsi="宋体" w:cs="宋体"/>
                <w:color w:val="000000" w:themeColor="text1"/>
                <w:kern w:val="0"/>
                <w:sz w:val="20"/>
                <w:szCs w:val="20"/>
                <w:lang w:val="en-US" w:eastAsia="zh-CN"/>
                <w14:textFill>
                  <w14:solidFill>
                    <w14:schemeClr w14:val="tx1"/>
                  </w14:solidFill>
                </w14:textFill>
              </w:rPr>
              <w:t>大</w:t>
            </w:r>
            <w:r>
              <w:rPr>
                <w:rFonts w:ascii="宋体" w:hAnsi="宋体" w:cs="宋体"/>
                <w:color w:val="000000" w:themeColor="text1"/>
                <w:kern w:val="0"/>
                <w:sz w:val="20"/>
                <w:szCs w:val="20"/>
                <w14:textFill>
                  <w14:solidFill>
                    <w14:schemeClr w14:val="tx1"/>
                  </w14:solidFill>
                </w14:textFill>
              </w:rPr>
              <w:t>屏</w:t>
            </w:r>
          </w:p>
        </w:tc>
        <w:tc>
          <w:tcPr>
            <w:tcW w:w="716" w:type="dxa"/>
            <w:tcBorders>
              <w:top w:val="nil"/>
              <w:left w:val="nil"/>
              <w:bottom w:val="single" w:color="auto" w:sz="4" w:space="0"/>
              <w:right w:val="single" w:color="auto" w:sz="4" w:space="0"/>
            </w:tcBorders>
            <w:shd w:val="clear" w:color="auto" w:fill="auto"/>
            <w:vAlign w:val="center"/>
          </w:tcPr>
          <w:p w14:paraId="23566EA3">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680" w:type="dxa"/>
            <w:tcBorders>
              <w:top w:val="nil"/>
              <w:left w:val="nil"/>
              <w:bottom w:val="single" w:color="auto" w:sz="4" w:space="0"/>
              <w:right w:val="single" w:color="auto" w:sz="4" w:space="0"/>
            </w:tcBorders>
            <w:shd w:val="clear" w:color="auto" w:fill="auto"/>
            <w:vAlign w:val="center"/>
          </w:tcPr>
          <w:p w14:paraId="2956E4A0">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1</w:t>
            </w:r>
          </w:p>
        </w:tc>
        <w:tc>
          <w:tcPr>
            <w:tcW w:w="1581" w:type="dxa"/>
            <w:tcBorders>
              <w:top w:val="nil"/>
              <w:left w:val="nil"/>
              <w:bottom w:val="single" w:color="auto" w:sz="4" w:space="0"/>
              <w:right w:val="single" w:color="auto" w:sz="4" w:space="0"/>
            </w:tcBorders>
            <w:shd w:val="clear" w:color="auto" w:fill="auto"/>
            <w:vAlign w:val="center"/>
          </w:tcPr>
          <w:p w14:paraId="19755951">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30</w:t>
            </w:r>
          </w:p>
        </w:tc>
        <w:tc>
          <w:tcPr>
            <w:tcW w:w="3544" w:type="dxa"/>
            <w:tcBorders>
              <w:top w:val="single" w:color="auto" w:sz="4" w:space="0"/>
              <w:left w:val="nil"/>
              <w:bottom w:val="single" w:color="auto" w:sz="4" w:space="0"/>
              <w:right w:val="single" w:color="auto" w:sz="4" w:space="0"/>
            </w:tcBorders>
            <w:shd w:val="clear" w:color="auto" w:fill="auto"/>
            <w:vAlign w:val="center"/>
          </w:tcPr>
          <w:p w14:paraId="5F8BE435">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设备需求参数</w:t>
            </w:r>
            <w:r>
              <w:rPr>
                <w:rFonts w:ascii="宋体" w:hAnsi="宋体" w:cs="宋体"/>
                <w:color w:val="000000" w:themeColor="text1"/>
                <w:kern w:val="0"/>
                <w:sz w:val="20"/>
                <w:szCs w:val="20"/>
                <w14:textFill>
                  <w14:solidFill>
                    <w14:schemeClr w14:val="tx1"/>
                  </w14:solidFill>
                </w14:textFill>
              </w:rPr>
              <w:t>详见附件</w:t>
            </w:r>
            <w:r>
              <w:rPr>
                <w:rFonts w:hint="eastAsia" w:ascii="宋体" w:hAnsi="宋体" w:cs="宋体"/>
                <w:color w:val="000000" w:themeColor="text1"/>
                <w:kern w:val="0"/>
                <w:sz w:val="20"/>
                <w:szCs w:val="20"/>
                <w14:textFill>
                  <w14:solidFill>
                    <w14:schemeClr w14:val="tx1"/>
                  </w14:solidFill>
                </w14:textFill>
              </w:rPr>
              <w:t>1</w:t>
            </w:r>
          </w:p>
        </w:tc>
      </w:tr>
    </w:tbl>
    <w:p w14:paraId="044277F0">
      <w:pPr>
        <w:rPr>
          <w:color w:val="000000" w:themeColor="text1"/>
          <w:sz w:val="28"/>
          <w:szCs w:val="28"/>
          <w14:textFill>
            <w14:solidFill>
              <w14:schemeClr w14:val="tx1"/>
            </w14:solidFill>
          </w14:textFill>
        </w:rPr>
      </w:pPr>
    </w:p>
    <w:p w14:paraId="48ACF673">
      <w:pPr>
        <w:rPr>
          <w:color w:val="000000" w:themeColor="text1"/>
          <w:sz w:val="28"/>
          <w:szCs w:val="28"/>
          <w14:textFill>
            <w14:solidFill>
              <w14:schemeClr w14:val="tx1"/>
            </w14:solidFill>
          </w14:textFill>
        </w:rPr>
      </w:pPr>
    </w:p>
    <w:p w14:paraId="2572C6CA">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二、商务要求：</w:t>
      </w:r>
    </w:p>
    <w:p w14:paraId="276839EC">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1、本项目设备采购总预算为</w:t>
      </w:r>
      <w:r>
        <w:rPr>
          <w:rFonts w:hint="eastAsia"/>
          <w:color w:val="000000" w:themeColor="text1"/>
          <w:sz w:val="28"/>
          <w:szCs w:val="28"/>
          <w:lang w:val="en-US" w:eastAsia="zh-CN"/>
          <w14:textFill>
            <w14:solidFill>
              <w14:schemeClr w14:val="tx1"/>
            </w14:solidFill>
          </w14:textFill>
        </w:rPr>
        <w:t>300，000</w:t>
      </w:r>
      <w:r>
        <w:rPr>
          <w:rFonts w:hint="eastAsia"/>
          <w:color w:val="000000" w:themeColor="text1"/>
          <w:sz w:val="28"/>
          <w:szCs w:val="28"/>
          <w14:textFill>
            <w14:solidFill>
              <w14:schemeClr w14:val="tx1"/>
            </w14:solidFill>
          </w14:textFill>
        </w:rPr>
        <w:t>.00元，报价不得超过总预算，也不得超过单项控制价，否则报价无效；</w:t>
      </w:r>
    </w:p>
    <w:p w14:paraId="2ED87967">
      <w:pPr>
        <w:ind w:firstLine="56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、不同限价的同一规格产品可以使用不同品牌型号的产品应标，也可以使用相同品牌型号的产品应标，但相同品牌型号的产品不得有多个不同报价，以最低报价为准；</w:t>
      </w:r>
    </w:p>
    <w:p w14:paraId="56FB4813">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报价已包含设备运输、安装、</w:t>
      </w:r>
      <w:r>
        <w:rPr>
          <w:rFonts w:hint="eastAsia"/>
          <w:color w:val="000000" w:themeColor="text1"/>
          <w:sz w:val="28"/>
          <w:szCs w:val="28"/>
          <w14:textFill>
            <w14:solidFill>
              <w14:schemeClr w14:val="tx1"/>
            </w14:solidFill>
          </w14:textFill>
        </w:rPr>
        <w:t>配套的耗材配件、</w:t>
      </w:r>
      <w:r>
        <w:rPr>
          <w:color w:val="000000" w:themeColor="text1"/>
          <w:sz w:val="28"/>
          <w:szCs w:val="28"/>
          <w14:textFill>
            <w14:solidFill>
              <w14:schemeClr w14:val="tx1"/>
            </w14:solidFill>
          </w14:textFill>
        </w:rPr>
        <w:t>税金等全部费用，采购人不再支付其他费用。</w:t>
      </w:r>
    </w:p>
    <w:p w14:paraId="69F67708">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4、交付使用时间：公告结束后25日内签订合同，签订合同后10个工作日内全部完成供货。成交供应商应免费提供专人上门进行配送、安装、培训及调试服务。</w:t>
      </w:r>
    </w:p>
    <w:p w14:paraId="0278DB4F">
      <w:pPr>
        <w:ind w:firstLine="56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t>、成交供应商在双方签订合同前2个工作日内应向采购人缴纳合同金额的5%作为履约保证金，待履行完本项目的质保义务后无息返还。</w:t>
      </w:r>
    </w:p>
    <w:p w14:paraId="0D4A9125">
      <w:pPr>
        <w:ind w:firstLine="56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w:t>
      </w:r>
      <w:r>
        <w:rPr>
          <w:rFonts w:hint="eastAsia"/>
          <w:color w:val="000000" w:themeColor="text1"/>
          <w:sz w:val="28"/>
          <w:szCs w:val="28"/>
          <w14:textFill>
            <w14:solidFill>
              <w14:schemeClr w14:val="tx1"/>
            </w14:solidFill>
          </w14:textFill>
        </w:rPr>
        <w:t>、质保期：详见</w:t>
      </w:r>
      <w:r>
        <w:rPr>
          <w:rFonts w:hint="eastAsia"/>
          <w:color w:val="000000" w:themeColor="text1"/>
          <w:sz w:val="28"/>
          <w:szCs w:val="28"/>
          <w:lang w:val="en-US" w:eastAsia="zh-CN"/>
          <w14:textFill>
            <w14:solidFill>
              <w14:schemeClr w14:val="tx1"/>
            </w14:solidFill>
          </w14:textFill>
        </w:rPr>
        <w:t>采购</w:t>
      </w:r>
      <w:r>
        <w:rPr>
          <w:rFonts w:hint="eastAsia"/>
          <w:color w:val="000000" w:themeColor="text1"/>
          <w:sz w:val="28"/>
          <w:szCs w:val="28"/>
          <w14:textFill>
            <w14:solidFill>
              <w14:schemeClr w14:val="tx1"/>
            </w14:solidFill>
          </w14:textFill>
        </w:rPr>
        <w:t>参数，原厂质保，提供完整的上门服务，并安排专门的维保对接人。</w:t>
      </w:r>
    </w:p>
    <w:p w14:paraId="2C1F6A8E">
      <w:pPr>
        <w:ind w:firstLine="56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w:t>
      </w:r>
      <w:r>
        <w:rPr>
          <w:rFonts w:hint="eastAsia"/>
          <w:color w:val="000000" w:themeColor="text1"/>
          <w:sz w:val="28"/>
          <w:szCs w:val="28"/>
          <w14:textFill>
            <w14:solidFill>
              <w14:schemeClr w14:val="tx1"/>
            </w14:solidFill>
          </w14:textFill>
        </w:rPr>
        <w:t>、交货地点：采购人指定地点。</w:t>
      </w:r>
    </w:p>
    <w:p w14:paraId="72A25D26">
      <w:pPr>
        <w:ind w:firstLine="56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7</w:t>
      </w:r>
      <w:r>
        <w:rPr>
          <w:rFonts w:hint="eastAsia"/>
          <w:color w:val="000000" w:themeColor="text1"/>
          <w:sz w:val="28"/>
          <w:szCs w:val="28"/>
          <w14:textFill>
            <w14:solidFill>
              <w14:schemeClr w14:val="tx1"/>
            </w14:solidFill>
          </w14:textFill>
        </w:rPr>
        <w:t>、验收时，成交供应商保证向采购人提供的货物是全新、完整、未使用过、质量合格的产品，同时随设备配有说明书、操作手册、合格证，以上要求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14:paraId="7F31864C">
      <w:pPr>
        <w:ind w:firstLine="56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w:t>
      </w:r>
      <w:r>
        <w:rPr>
          <w:rFonts w:hint="eastAsia"/>
          <w:color w:val="000000" w:themeColor="text1"/>
          <w:sz w:val="28"/>
          <w:szCs w:val="28"/>
          <w14:textFill>
            <w14:solidFill>
              <w14:schemeClr w14:val="tx1"/>
            </w14:solidFill>
          </w14:textFill>
        </w:rPr>
        <w:t>、验收不合格的项目，采购人依照合同约定扣除履约保证金，履约保证金不足以抵扣或情况严重的，采购人有权解除合同并追究其违约责任。成交供应商在履约过程中有政府采购法律法规规定的违法违规情形的,采购人将及时报告本级财政部门处理。</w:t>
      </w:r>
    </w:p>
    <w:p w14:paraId="6E649489">
      <w:pPr>
        <w:ind w:firstLine="56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9</w:t>
      </w:r>
      <w:r>
        <w:rPr>
          <w:rFonts w:hint="eastAsia"/>
          <w:color w:val="000000" w:themeColor="text1"/>
          <w:sz w:val="28"/>
          <w:szCs w:val="28"/>
          <w14:textFill>
            <w14:solidFill>
              <w14:schemeClr w14:val="tx1"/>
            </w14:solidFill>
          </w14:textFill>
        </w:rPr>
        <w:t>、付款方式：设备验收合格双方签订验收报告后5个工作日内，成交供应商向采购人开具合同款的发票，采购人收到发票后一次性支付全部货款。</w:t>
      </w:r>
    </w:p>
    <w:p w14:paraId="76BC6219">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0</w:t>
      </w:r>
      <w:r>
        <w:rPr>
          <w:rFonts w:hint="eastAsia"/>
          <w:color w:val="000000" w:themeColor="text1"/>
          <w:sz w:val="28"/>
          <w:szCs w:val="28"/>
          <w14:textFill>
            <w14:solidFill>
              <w14:schemeClr w14:val="tx1"/>
            </w14:solidFill>
          </w14:textFill>
        </w:rPr>
        <w:t>、成交供应商在中标后以各种理由无法给采购单位供货或故意拖延供货时间的，采购人有权解除合同并追究违约责任，采购人将报告本级财政部门处理。</w:t>
      </w:r>
    </w:p>
    <w:p w14:paraId="6C58696B">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、本次竞价的成交供应商，应在接到采购单位电话通知后2个工作日内，应将加盖公司公章的最终报价表交至采购单位。</w:t>
      </w:r>
    </w:p>
    <w:p w14:paraId="3F111FE2">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1</w:t>
      </w:r>
      <w:r>
        <w:rPr>
          <w:rFonts w:hint="eastAsia" w:ascii="宋体" w:hAnsi="宋体" w:cs="宋体"/>
          <w:b/>
          <w:color w:val="000000" w:themeColor="text1"/>
          <w:kern w:val="0"/>
          <w:sz w:val="28"/>
          <w:szCs w:val="28"/>
          <w14:textFill>
            <w14:solidFill>
              <w14:schemeClr w14:val="tx1"/>
            </w14:solidFill>
          </w14:textFill>
        </w:rPr>
        <w:t>：L</w:t>
      </w:r>
      <w:r>
        <w:rPr>
          <w:rFonts w:ascii="宋体" w:hAnsi="宋体" w:cs="宋体"/>
          <w:b/>
          <w:color w:val="000000" w:themeColor="text1"/>
          <w:kern w:val="0"/>
          <w:sz w:val="28"/>
          <w:szCs w:val="28"/>
          <w14:textFill>
            <w14:solidFill>
              <w14:schemeClr w14:val="tx1"/>
            </w14:solidFill>
          </w14:textFill>
        </w:rPr>
        <w:t>ED屏</w:t>
      </w:r>
      <w:r>
        <w:rPr>
          <w:rFonts w:hint="eastAsia" w:ascii="宋体" w:hAnsi="宋体" w:cs="宋体"/>
          <w:b/>
          <w:color w:val="000000" w:themeColor="text1"/>
          <w:kern w:val="0"/>
          <w:sz w:val="28"/>
          <w:szCs w:val="28"/>
          <w14:textFill>
            <w14:solidFill>
              <w14:schemeClr w14:val="tx1"/>
            </w14:solidFill>
          </w14:textFill>
        </w:rPr>
        <w:t>采购参数</w:t>
      </w:r>
    </w:p>
    <w:p w14:paraId="5D9C4551">
      <w:pPr>
        <w:snapToGrid w:val="0"/>
        <w:spacing w:before="295" w:after="295"/>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2</w:t>
      </w:r>
      <w:r>
        <w:rPr>
          <w:rFonts w:hint="eastAsia" w:ascii="宋体" w:hAnsi="宋体" w:cs="宋体"/>
          <w:b/>
          <w:color w:val="000000" w:themeColor="text1"/>
          <w:kern w:val="0"/>
          <w:sz w:val="28"/>
          <w:szCs w:val="28"/>
          <w14:textFill>
            <w14:solidFill>
              <w14:schemeClr w14:val="tx1"/>
            </w14:solidFill>
          </w14:textFill>
        </w:rPr>
        <w:t>：报价表；</w:t>
      </w:r>
    </w:p>
    <w:p w14:paraId="0EB72D8A">
      <w:pPr>
        <w:snapToGrid w:val="0"/>
        <w:spacing w:before="295" w:after="295"/>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：商务要求响应表</w:t>
      </w:r>
    </w:p>
    <w:p w14:paraId="0E8E5AA4">
      <w:pPr>
        <w:snapToGrid w:val="0"/>
        <w:spacing w:before="295" w:after="295"/>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：采购参数响应表</w:t>
      </w:r>
    </w:p>
    <w:p w14:paraId="4D1DA1C0">
      <w:pPr>
        <w:snapToGrid w:val="0"/>
        <w:spacing w:before="295" w:after="295"/>
        <w:rPr>
          <w:rFonts w:ascii="宋体" w:hAnsi="宋体" w:cs="宋体"/>
          <w:b/>
          <w:color w:val="000000" w:themeColor="text1"/>
          <w:kern w:val="0"/>
          <w:sz w:val="28"/>
          <w:szCs w:val="28"/>
          <w14:textFill>
            <w14:solidFill>
              <w14:schemeClr w14:val="tx1"/>
            </w14:solidFill>
          </w14:textFill>
        </w:rPr>
      </w:pPr>
    </w:p>
    <w:p w14:paraId="0B094FB4">
      <w:pPr>
        <w:snapToGrid w:val="0"/>
        <w:spacing w:before="295" w:after="295"/>
        <w:rPr>
          <w:rFonts w:ascii="宋体" w:hAnsi="宋体" w:cs="宋体"/>
          <w:b/>
          <w:color w:val="000000" w:themeColor="text1"/>
          <w:kern w:val="0"/>
          <w:sz w:val="28"/>
          <w:szCs w:val="28"/>
          <w14:textFill>
            <w14:solidFill>
              <w14:schemeClr w14:val="tx1"/>
            </w14:solidFill>
          </w14:textFill>
        </w:rPr>
      </w:pPr>
    </w:p>
    <w:p w14:paraId="4460885F">
      <w:pPr>
        <w:snapToGrid w:val="0"/>
        <w:spacing w:before="295" w:after="295"/>
        <w:rPr>
          <w:rFonts w:ascii="宋体" w:hAnsi="宋体" w:cs="宋体"/>
          <w:b/>
          <w:color w:val="000000" w:themeColor="text1"/>
          <w:kern w:val="0"/>
          <w:sz w:val="28"/>
          <w:szCs w:val="28"/>
          <w14:textFill>
            <w14:solidFill>
              <w14:schemeClr w14:val="tx1"/>
            </w14:solidFill>
          </w14:textFill>
        </w:rPr>
      </w:pPr>
    </w:p>
    <w:p w14:paraId="13658F56">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1</w:t>
      </w:r>
      <w:r>
        <w:rPr>
          <w:rFonts w:hint="eastAsia" w:ascii="宋体" w:hAnsi="宋体" w:cs="宋体"/>
          <w:b/>
          <w:color w:val="000000" w:themeColor="text1"/>
          <w:kern w:val="0"/>
          <w:sz w:val="28"/>
          <w:szCs w:val="28"/>
          <w14:textFill>
            <w14:solidFill>
              <w14:schemeClr w14:val="tx1"/>
            </w14:solidFill>
          </w14:textFill>
        </w:rPr>
        <w:t>：</w:t>
      </w:r>
    </w:p>
    <w:p w14:paraId="785DCA88">
      <w:pPr>
        <w:snapToGrid w:val="0"/>
        <w:spacing w:before="295" w:after="295"/>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L</w:t>
      </w:r>
      <w:r>
        <w:rPr>
          <w:rFonts w:ascii="宋体" w:hAnsi="宋体" w:cs="宋体"/>
          <w:b/>
          <w:color w:val="000000" w:themeColor="text1"/>
          <w:kern w:val="0"/>
          <w:sz w:val="28"/>
          <w:szCs w:val="28"/>
          <w14:textFill>
            <w14:solidFill>
              <w14:schemeClr w14:val="tx1"/>
            </w14:solidFill>
          </w14:textFill>
        </w:rPr>
        <w:t>ED屏</w:t>
      </w:r>
      <w:r>
        <w:rPr>
          <w:rFonts w:hint="eastAsia" w:ascii="宋体" w:hAnsi="宋体" w:cs="宋体"/>
          <w:b/>
          <w:color w:val="000000" w:themeColor="text1"/>
          <w:kern w:val="0"/>
          <w:sz w:val="28"/>
          <w:szCs w:val="28"/>
          <w14:textFill>
            <w14:solidFill>
              <w14:schemeClr w14:val="tx1"/>
            </w14:solidFill>
          </w14:textFill>
        </w:rPr>
        <w:t>采购参数（</w:t>
      </w:r>
      <w:r>
        <w:rPr>
          <w:rFonts w:hint="eastAsia" w:ascii="宋体" w:hAnsi="宋体" w:cs="宋体"/>
          <w:b/>
          <w:color w:val="000000" w:themeColor="text1"/>
          <w:kern w:val="0"/>
          <w:sz w:val="28"/>
          <w:szCs w:val="28"/>
          <w:lang w:val="en-US" w:eastAsia="zh-CN"/>
          <w14:textFill>
            <w14:solidFill>
              <w14:schemeClr w14:val="tx1"/>
            </w14:solidFill>
          </w14:textFill>
        </w:rPr>
        <w:t>桃源LED彩色大屏</w:t>
      </w:r>
      <w:r>
        <w:rPr>
          <w:rFonts w:hint="eastAsia" w:ascii="宋体" w:hAnsi="宋体" w:cs="宋体"/>
          <w:b/>
          <w:color w:val="000000" w:themeColor="text1"/>
          <w:kern w:val="0"/>
          <w:sz w:val="28"/>
          <w:szCs w:val="28"/>
          <w14:textFill>
            <w14:solidFill>
              <w14:schemeClr w14:val="tx1"/>
            </w14:solidFill>
          </w14:textFill>
        </w:rPr>
        <w:t>）</w:t>
      </w:r>
    </w:p>
    <w:p w14:paraId="68495923">
      <w:pPr>
        <w:pStyle w:val="5"/>
        <w:spacing w:line="360" w:lineRule="auto"/>
        <w:rPr>
          <w:rFonts w:hint="eastAsia" w:hAnsi="宋体"/>
          <w:color w:val="000000"/>
        </w:rPr>
      </w:pPr>
      <w:r>
        <w:rPr>
          <w:rFonts w:hint="eastAsia" w:hAnsi="宋体"/>
          <w:color w:val="000000"/>
        </w:rPr>
        <w:t>服务范围</w:t>
      </w:r>
    </w:p>
    <w:p w14:paraId="39CB07C0">
      <w:pPr>
        <w:pStyle w:val="5"/>
        <w:spacing w:line="360" w:lineRule="auto"/>
        <w:rPr>
          <w:rFonts w:hint="eastAsia"/>
        </w:rPr>
      </w:pPr>
      <w:r>
        <w:rPr>
          <w:rFonts w:hint="eastAsia" w:hAnsi="宋体"/>
          <w:color w:val="000000"/>
        </w:rPr>
        <w:t>为更好的公示桃源门诊各种信息及医院文化宣传，现计划在桃源院区门诊至急诊外连廊墙面增加彩色LED大屏</w:t>
      </w:r>
    </w:p>
    <w:p w14:paraId="53C39667">
      <w:pPr>
        <w:spacing w:line="360" w:lineRule="exact"/>
        <w:rPr>
          <w:rFonts w:hint="eastAsia" w:ascii="仿宋_GB2312" w:hAnsi="仿宋_GB2312" w:eastAsia="仿宋_GB2312" w:cs="仿宋_GB2312"/>
          <w:b/>
          <w:bCs/>
          <w:sz w:val="24"/>
        </w:rPr>
      </w:pPr>
    </w:p>
    <w:p w14:paraId="7A599746">
      <w:pPr>
        <w:spacing w:line="360" w:lineRule="exact"/>
        <w:rPr>
          <w:rFonts w:ascii="仿宋_GB2312" w:hAnsi="仿宋_GB2312" w:eastAsia="仿宋_GB2312" w:cs="仿宋_GB2312"/>
          <w:b/>
          <w:bCs/>
          <w:sz w:val="24"/>
        </w:rPr>
      </w:pPr>
      <w:r>
        <w:rPr>
          <w:rFonts w:hint="eastAsia" w:ascii="仿宋_GB2312" w:hAnsi="仿宋_GB2312" w:eastAsia="仿宋_GB2312" w:cs="仿宋_GB2312"/>
          <w:b/>
          <w:bCs/>
          <w:sz w:val="24"/>
        </w:rPr>
        <w:t>一、LED 显示屏体部分</w:t>
      </w:r>
    </w:p>
    <w:p w14:paraId="6E69F0DA">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（一）室外23平方米——23.5平</w:t>
      </w:r>
      <w:r>
        <w:rPr>
          <w:rFonts w:hint="eastAsia" w:ascii="仿宋_GB2312" w:hAnsi="仿宋_GB2312" w:eastAsia="仿宋_GB2312" w:cs="仿宋_GB2312"/>
          <w:sz w:val="24"/>
          <w:lang w:val="en-US" w:eastAsia="zh-CN"/>
        </w:rPr>
        <w:t>方米</w:t>
      </w:r>
      <w:r>
        <w:rPr>
          <w:rFonts w:hint="eastAsia" w:ascii="仿宋_GB2312" w:hAnsi="仿宋_GB2312" w:eastAsia="仿宋_GB2312" w:cs="仿宋_GB2312"/>
          <w:sz w:val="24"/>
        </w:rPr>
        <w:t>，室外全彩P</w:t>
      </w: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24"/>
        </w:rPr>
        <w:t>：屏幕净显示面积23平方米——23.5平方</w:t>
      </w:r>
      <w:r>
        <w:rPr>
          <w:rFonts w:hint="eastAsia" w:ascii="仿宋_GB2312" w:hAnsi="仿宋_GB2312" w:eastAsia="仿宋_GB2312" w:cs="仿宋_GB2312"/>
          <w:sz w:val="24"/>
          <w:lang w:val="en-US" w:eastAsia="zh-CN"/>
        </w:rPr>
        <w:t>米</w:t>
      </w:r>
      <w:r>
        <w:rPr>
          <w:rFonts w:hint="eastAsia" w:ascii="仿宋_GB2312" w:hAnsi="仿宋_GB2312" w:eastAsia="仿宋_GB2312" w:cs="仿宋_GB2312"/>
          <w:sz w:val="24"/>
        </w:rPr>
        <w:t>。（数值可能存在偏差，需根据现场具体测量提供平方</w:t>
      </w:r>
      <w:r>
        <w:rPr>
          <w:rFonts w:hint="eastAsia" w:ascii="仿宋_GB2312" w:hAnsi="仿宋_GB2312" w:eastAsia="仿宋_GB2312" w:cs="仿宋_GB2312"/>
          <w:sz w:val="24"/>
          <w:lang w:val="en-US" w:eastAsia="zh-CN"/>
        </w:rPr>
        <w:t>米</w:t>
      </w:r>
      <w:r>
        <w:rPr>
          <w:rFonts w:hint="eastAsia" w:ascii="仿宋_GB2312" w:hAnsi="仿宋_GB2312" w:eastAsia="仿宋_GB2312" w:cs="仿宋_GB2312"/>
          <w:sz w:val="24"/>
        </w:rPr>
        <w:t>）</w:t>
      </w:r>
    </w:p>
    <w:p w14:paraId="0791A6FE">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2.像素间距：≤2.0mm；屏幕像素密度≥250000 点/m2 ；</w:t>
      </w:r>
    </w:p>
    <w:p w14:paraId="2A52E66D">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3.平整度：平整度等级C级（&lt;0.5mm）；水平相对错位等级C级（5%）；垂直相对错位等级0a（&lt;6%）；</w:t>
      </w:r>
    </w:p>
    <w:p w14:paraId="3F1FF425">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4.为了保证色彩一致性，发光点RGB芯片主基色波长偏差≤±3nm；</w:t>
      </w:r>
      <w:r>
        <w:rPr>
          <w:rFonts w:ascii="仿宋_GB2312" w:hAnsi="仿宋_GB2312" w:eastAsia="仿宋_GB2312" w:cs="仿宋_GB2312"/>
          <w:sz w:val="24"/>
        </w:rPr>
        <w:t xml:space="preserve"> </w:t>
      </w:r>
    </w:p>
    <w:p w14:paraId="25C250AF">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5.功率：要求LED显示屏峰值功耗≤390W/㎡，平均功耗≤130W/㎡，在600nits亮度下；驱动方式：共阳恒流驱动；</w:t>
      </w:r>
    </w:p>
    <w:p w14:paraId="70F213D8">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6.控制方式：同步/异步，点对点控制；</w:t>
      </w:r>
      <w:r>
        <w:rPr>
          <w:rFonts w:ascii="仿宋_GB2312" w:hAnsi="仿宋_GB2312" w:eastAsia="仿宋_GB2312" w:cs="仿宋_GB2312"/>
          <w:sz w:val="24"/>
        </w:rPr>
        <w:t xml:space="preserve"> </w:t>
      </w:r>
    </w:p>
    <w:p w14:paraId="763C34BB">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7.对比度：≥9000: 1 ；</w:t>
      </w:r>
    </w:p>
    <w:p w14:paraId="5EA31EF7">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8.可视角度（水平/垂直）：≥1</w:t>
      </w:r>
      <w:r>
        <w:rPr>
          <w:rFonts w:hint="eastAsia" w:ascii="仿宋_GB2312" w:hAnsi="仿宋_GB2312" w:eastAsia="仿宋_GB2312" w:cs="仿宋_GB2312"/>
          <w:sz w:val="24"/>
          <w:lang w:val="en-US" w:eastAsia="zh-CN"/>
        </w:rPr>
        <w:t>60</w:t>
      </w:r>
      <w:r>
        <w:rPr>
          <w:rFonts w:hint="eastAsia" w:ascii="仿宋_GB2312" w:hAnsi="仿宋_GB2312" w:eastAsia="仿宋_GB2312" w:cs="仿宋_GB2312"/>
          <w:sz w:val="24"/>
        </w:rPr>
        <w:t>°/ 1</w:t>
      </w:r>
      <w:r>
        <w:rPr>
          <w:rFonts w:hint="eastAsia" w:ascii="仿宋_GB2312" w:hAnsi="仿宋_GB2312" w:eastAsia="仿宋_GB2312" w:cs="仿宋_GB2312"/>
          <w:sz w:val="24"/>
          <w:lang w:val="en-US" w:eastAsia="zh-CN"/>
        </w:rPr>
        <w:t>60</w:t>
      </w:r>
      <w:bookmarkStart w:id="10" w:name="_GoBack"/>
      <w:bookmarkEnd w:id="10"/>
      <w:r>
        <w:rPr>
          <w:rFonts w:hint="eastAsia" w:ascii="仿宋_GB2312" w:hAnsi="仿宋_GB2312" w:eastAsia="仿宋_GB2312" w:cs="仿宋_GB2312"/>
          <w:sz w:val="24"/>
        </w:rPr>
        <w:t>°；</w:t>
      </w:r>
      <w:r>
        <w:rPr>
          <w:rFonts w:ascii="仿宋_GB2312" w:hAnsi="仿宋_GB2312" w:eastAsia="仿宋_GB2312" w:cs="仿宋_GB2312"/>
          <w:sz w:val="24"/>
        </w:rPr>
        <w:t xml:space="preserve"> </w:t>
      </w:r>
    </w:p>
    <w:p w14:paraId="5E1E1365">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9.灰度等级：16Bit; </w:t>
      </w:r>
    </w:p>
    <w:p w14:paraId="784EFAA9">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10.刷新率（Hz）：≥1920Hz；；换帧频率≥30Hz，其最高可支持120HZ </w:t>
      </w:r>
    </w:p>
    <w:p w14:paraId="6FF5DD1B">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11.色温范围：范围1000K-15000K，支持范围内调节；</w:t>
      </w:r>
    </w:p>
    <w:p w14:paraId="1BE6A6C9">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12.亮度：产品亮度&gt;600cd/㎡，具有随环境照度的变化自动调整亮度的功能；</w:t>
      </w:r>
    </w:p>
    <w:p w14:paraId="15848068">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13.亮度均匀性：校正后≥99%；</w:t>
      </w:r>
    </w:p>
    <w:p w14:paraId="6964474A">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14.色度均匀性：±0.0001Cx,Cy；</w:t>
      </w:r>
    </w:p>
    <w:p w14:paraId="5C7878C0">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15.像素失控率：≤1/100000；</w:t>
      </w:r>
    </w:p>
    <w:p w14:paraId="00609FB5">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16.能耗调节：动态节能降低功耗</w:t>
      </w:r>
    </w:p>
    <w:p w14:paraId="3ECD160B">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17.单点亮度校正：支持单点亮度校正，</w:t>
      </w:r>
    </w:p>
    <w:p w14:paraId="0E2757A6">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18.单点色度校正：支持单点色度校正；</w:t>
      </w:r>
    </w:p>
    <w:p w14:paraId="0FCF4740">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19.电源平均效率：室温下，供电电源的功率因素不小于90%，转换率不小于70%</w:t>
      </w:r>
    </w:p>
    <w:p w14:paraId="42FE4B61">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20.接插件要求：采用镀金工艺，镀层厚度≥1um；</w:t>
      </w:r>
    </w:p>
    <w:p w14:paraId="67A3323B">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21.平均失效工作时间：LED示屏的平均失效间隔工作时间MTBF不低于5500h；</w:t>
      </w:r>
    </w:p>
    <w:p w14:paraId="69B3F894">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22.平均修复时间（mttr)：单元部件均可在15分钟内完成替换维修；</w:t>
      </w:r>
    </w:p>
    <w:p w14:paraId="7AF7AF99">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23.使用寿命：≥100000H。</w:t>
      </w:r>
    </w:p>
    <w:p w14:paraId="4D0582BE">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24.外壳防护等级：依据GB/T 4208-2017规定，IP30；可定制压铸铝箱体，防护等级需达到IP54以上；</w:t>
      </w:r>
    </w:p>
    <w:p w14:paraId="724F2D42">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25.维护方式：前维护/后维护；</w:t>
      </w:r>
    </w:p>
    <w:p w14:paraId="135ADEB7">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26.温度负载能力：LED显示屏最高工作环境温度下，相对湿度87%-93%，通电8h.通电显示无异常、无起泡，掉色等现象，功能和外观检测无异常；</w:t>
      </w:r>
    </w:p>
    <w:p w14:paraId="686C21B4">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27.工作环境温度：-10°～+40°</w:t>
      </w:r>
    </w:p>
    <w:p w14:paraId="2DAAD7BC">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28.灯珠附着力测试：用2块灯板做对比测试，提供测试照片给LED灯珠施加侧向推力，测试灯珠在一定的侧向推力的情况是否会从PCB板上脱落，或者灯珠壳破损，具备6KG的侧向推力。</w:t>
      </w:r>
    </w:p>
    <w:p w14:paraId="66E763AA">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29.自检功能：LED单点自检，通讯检测，电源检测，温度监控；</w:t>
      </w:r>
    </w:p>
    <w:p w14:paraId="41745B63">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30.防蓝光：VICO舒适度指数：1级，蓝光辐射功率≤0.11W/㎡·sr·nm；</w:t>
      </w:r>
    </w:p>
    <w:p w14:paraId="54073985">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31.监控功能：LED 显示屏具备远程监控功能，可实现 远程监督控制，对可能发生的潜在故障 记录日志，并向操作员发出报警信号；</w:t>
      </w:r>
    </w:p>
    <w:p w14:paraId="46C1F610">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32.处理能力：具备NTSC、PAL、EBU、DCI-P3、SRGB等不同色域标准的图像处理能力，具备12位4：4：4 超高清视频源画质处理能力，具备HDR、HDR10、HDR10+ 等高动态色彩处理能力，具备YUV、RGB、sRGB、Adobe RGB、XYZ等色彩空间定义的不同颜色格式转换显示的能力；</w:t>
      </w:r>
    </w:p>
    <w:p w14:paraId="61765843">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33.GAMMA校正技术：具备GAMMA校正技术； </w:t>
      </w:r>
    </w:p>
    <w:p w14:paraId="7E9B5102">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34.要求产品通过GB/T 16422-2014 老化测试，通过400mm以下的紫外光照射24H，不发生变黄老化现象；</w:t>
      </w:r>
    </w:p>
    <w:p w14:paraId="5FBE0B55">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35.要求产品通过 GB 2423.17-2008标准试验，进行72小时试验后无明显腐蚀痕迹，能正常工作；</w:t>
      </w:r>
    </w:p>
    <w:p w14:paraId="27D74DEC">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36.电源插头或电源引入端子与外壳裸露金属部件之间的绝缘电阻在正常大气条件下应≥100MΩ，湿热条件下应≥2MΩ</w:t>
      </w:r>
    </w:p>
    <w:p w14:paraId="02FCCF53">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37.为保证屏幕可靠性，要求LED显示屏PCB板需符合阻燃等级V-0级；对地漏电流不大于3.5mA/m²（有效值）；</w:t>
      </w:r>
    </w:p>
    <w:p w14:paraId="061036F9">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38.电磁兼容性：符合GB9254-2008，Class A标准。</w:t>
      </w:r>
    </w:p>
    <w:p w14:paraId="010D679C">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39.抗电强度：电源插头或电源引入端与外壳裸露金属部件之间，能承受1.5KV交流电源，历时1min的抗电强度试验，无击穿和飞弧现象</w:t>
      </w:r>
    </w:p>
    <w:p w14:paraId="61A87681">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40.盐雾测试：置于温度35℃、PH值6.5~7.2、盐雾浓度5%，48小时连续喷雾的环境下，符合盐雾10级要求；</w:t>
      </w:r>
    </w:p>
    <w:p w14:paraId="5CE33713">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41. 为保证货物的运输稳定性需通过震动试验：在振动频率5Hz-55Hz，振幅0.9mm的条件下，一次扫描5min，互相垂直的二个轴各扫描二次，试验后外观无划痕，模组安装无松动破裂；</w:t>
      </w:r>
    </w:p>
    <w:p w14:paraId="5BE66ADF">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42.LED表面硬度测试：具备HRC3级硬度。  </w:t>
      </w:r>
    </w:p>
    <w:p w14:paraId="1AC202AD">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43.LED面泼水防水：表面具备浸水防水，液体水泼酒到LED表面不会对显示产生影响；正面X7级防水；   </w:t>
      </w:r>
    </w:p>
    <w:p w14:paraId="22C4D1F9">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44.安全性：具备防数据传输泄密，防信号远程泄密，防电力远程泄密，符合GB 4943.1-2011 信息技术设备安全第1部分通用要求； </w:t>
      </w:r>
    </w:p>
    <w:p w14:paraId="259511EA">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45.支持：第三方安全隔离与信息单向导入系统，采用光单向技术实现数据传输，同步音视频流；支持移动存储介质和各种硬盘基于数据流的单向传输服务，支持国产化系统；支持不能反方向传输，反向无任何物理信号，避免系统遭反向攻击导致控制设备信息泄露。供货时必须提供第三方单项导入系统厂家的软件著作权证书；</w:t>
      </w:r>
    </w:p>
    <w:p w14:paraId="094EA402">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46.所投屏体须通过CCC强制认证，节能认证，提供证书复印件加盖原厂公章。</w:t>
      </w:r>
    </w:p>
    <w:p w14:paraId="45AA593C">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以上各技术参数，可提供具有CNAS认证、CMA认证或者ilac-MRA认证的第三方权威检测机构出具的检验报告复印件作为佐证，便于性能的比对选择。</w:t>
      </w:r>
    </w:p>
    <w:p w14:paraId="34AC95BD">
      <w:pPr>
        <w:spacing w:line="360" w:lineRule="exact"/>
        <w:rPr>
          <w:rFonts w:ascii="仿宋_GB2312" w:hAnsi="仿宋_GB2312" w:eastAsia="仿宋_GB2312" w:cs="仿宋_GB2312"/>
          <w:sz w:val="24"/>
        </w:rPr>
      </w:pPr>
      <w:r>
        <w:rPr>
          <w:rFonts w:hint="eastAsia" w:ascii="仿宋_GB2312" w:hAnsi="仿宋_GB2312" w:eastAsia="仿宋_GB2312" w:cs="仿宋_GB2312"/>
          <w:b/>
          <w:bCs/>
          <w:sz w:val="24"/>
        </w:rPr>
        <w:t>（二）电源：</w:t>
      </w:r>
      <w:r>
        <w:rPr>
          <w:rFonts w:hint="eastAsia" w:ascii="仿宋_GB2312" w:hAnsi="仿宋_GB2312" w:eastAsia="仿宋_GB2312" w:cs="仿宋_GB2312"/>
          <w:sz w:val="24"/>
        </w:rPr>
        <w:t>铂强200W4.5V，28个</w:t>
      </w:r>
    </w:p>
    <w:p w14:paraId="7B958A07">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输出：直流电压 4.5V</w:t>
      </w:r>
    </w:p>
    <w:p w14:paraId="0A90852D">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额定电流 40A</w:t>
      </w:r>
    </w:p>
    <w:p w14:paraId="4FA5273B">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电流范围 0～40A</w:t>
      </w:r>
    </w:p>
    <w:p w14:paraId="3C80ED31">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额定功率 180W</w:t>
      </w:r>
    </w:p>
    <w:p w14:paraId="301312B7">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纹波与噪声 150mVp-p</w:t>
      </w:r>
    </w:p>
    <w:p w14:paraId="555199E2">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电压调节范围 4.05～4.95V</w:t>
      </w:r>
    </w:p>
    <w:p w14:paraId="5E2E6CDD">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电压精度 ±2.0%</w:t>
      </w:r>
    </w:p>
    <w:p w14:paraId="552C7179">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线性调整率 ±0.5%</w:t>
      </w:r>
    </w:p>
    <w:p w14:paraId="757FCAA5">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负载调整率 ±2%</w:t>
      </w:r>
    </w:p>
    <w:p w14:paraId="6864B02F">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启动、上升时间 2000ms，50ms/230VAC  负载100%</w:t>
      </w:r>
    </w:p>
    <w:p w14:paraId="63024A1F">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保持时间（Typ） 20ms/230VAC  负载100%</w:t>
      </w:r>
    </w:p>
    <w:p w14:paraId="0193E899">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输入： 电压范围 176～264VAC 频率范围 47～63HZ</w:t>
      </w:r>
    </w:p>
    <w:p w14:paraId="696E1C6F">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功率因数 （Typ） PF≥0.5</w:t>
      </w:r>
    </w:p>
    <w:p w14:paraId="4022711A">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效率（Typ） ≥87%</w:t>
      </w:r>
    </w:p>
    <w:p w14:paraId="2C7B0718">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电流： 230VAC         1.8A</w:t>
      </w:r>
    </w:p>
    <w:p w14:paraId="554310F8">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浪涌电流（Typ） 60A/230VAC</w:t>
      </w:r>
    </w:p>
    <w:p w14:paraId="7C12DA83">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泄漏电流 &lt;1mA/230VAC</w:t>
      </w:r>
    </w:p>
    <w:p w14:paraId="3A5498FB">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保护： 过负载 110～150% rated</w:t>
      </w:r>
    </w:p>
    <w:p w14:paraId="07D44418">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（三）接收卡，数量≥22张</w:t>
      </w:r>
    </w:p>
    <w:p w14:paraId="7D7F979A">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1、支持逐点亮色度校正，配合软件和相机，对每个灯点的亮度和色度进行校正。</w:t>
      </w:r>
    </w:p>
    <w:p w14:paraId="2459EA45">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2、支持快速亮暗线调节，用来消除灯板与灯板、箱体与箱体之间的缝隙。</w:t>
      </w:r>
    </w:p>
    <w:p w14:paraId="59F3A987">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3、支持3D 功能，配合支持 3D 功能的控制器，,开启 3D 功能，设置 3D 参数， 使显示屏播放画面显示 3D 效果。</w:t>
      </w:r>
    </w:p>
    <w:p w14:paraId="167F2566">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4、超大带载：自带8个HUB75接口，最大支持带载512×512；</w:t>
      </w:r>
    </w:p>
    <w:p w14:paraId="6149D80B">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5、支持Mapping 功能，启用 Mapping 功能后，目标箱体上会显示接收卡编号和网口信息，可以清晰获取接收卡的位置和走线方式。</w:t>
      </w:r>
    </w:p>
    <w:p w14:paraId="4ADECED1">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6、支持接收卡预存画面设置，可以将指定图片设置为显示屏的开机画面、网线断开或无视频源信号时的画面。</w:t>
      </w:r>
    </w:p>
    <w:p w14:paraId="727BA3FA">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7、支持温度和电压监测，可以监测自身的温度和电压，无需其他外设，在软件端可以查看接收卡的温度和电压。</w:t>
      </w:r>
    </w:p>
    <w:p w14:paraId="7D28198D">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8、支持液晶模块， 5pin 液晶模块用于显示接收卡的温度、电压、单次运行时间和总运行时间。</w:t>
      </w:r>
    </w:p>
    <w:p w14:paraId="4AF95457">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9、误码率监测，配合 LCT软件，接收卡之间通讯时，监测传输链路上的数据丢包情况。</w:t>
      </w:r>
    </w:p>
    <w:p w14:paraId="6BF9036A">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10、支持固件程序回读，在 LCT软件上可以回读接收卡的固件程序并保存到本地。</w:t>
      </w:r>
    </w:p>
    <w:p w14:paraId="73E37531">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11、支持配置参数回读，在 LCT软件 上可以回读接收卡配置参数并保存到本地。</w:t>
      </w:r>
    </w:p>
    <w:p w14:paraId="1D99F1FF">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12、通过主备冗余机制增加接收卡串联的可靠性。主备串联线路中，当其中一条线路出现故障时，另一条线路会即时工作，保证显示屏正常工作。</w:t>
      </w:r>
    </w:p>
    <w:p w14:paraId="1B1DF698">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13、支持通过 LCT 软件在接收卡上保存两份接收卡配置参数，其中一份作为备份参数。</w:t>
      </w:r>
    </w:p>
    <w:p w14:paraId="318A4028">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14、接收卡支持出厂时保存了两份应用程序，以防程序更新异常导致的升级卡死                                   15、可以将指定图片设置为显示屏的开机、网线断开或无视频源信号时的画面或者最后一帧画面</w:t>
      </w:r>
    </w:p>
    <w:p w14:paraId="1E9C2B27">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通过软件调节，可以解决箱体或灯板之间，因拼接导致的亮暗线问题，支持灯板flash管理，校正系数双备份，更换灯板后，无需重新上传校正系数，屏体重新断上电即可使用对应灯板校正系数</w:t>
      </w:r>
    </w:p>
    <w:p w14:paraId="63B37C94">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支持5pin 液晶模块，用于显示接收卡的温度、电压、单次运行时间和总运行时间。支持千兆网，可通过网线直接连接PC端进行调试和显示，无需发送卡；</w:t>
      </w:r>
      <w:r>
        <w:rPr>
          <w:rFonts w:ascii="仿宋_GB2312" w:hAnsi="仿宋_GB2312" w:eastAsia="仿宋_GB2312" w:cs="仿宋_GB2312"/>
          <w:sz w:val="24"/>
        </w:rPr>
        <w:t xml:space="preserve"> </w:t>
      </w:r>
    </w:p>
    <w:p w14:paraId="39F8902E">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支持千兆网，可通过网线直接连接PC端进行调试和显示，无需发送卡；接收卡电源接口与灯板电源接口一致（与灯板电源一致），无需单独配线，安装方便</w:t>
      </w:r>
    </w:p>
    <w:p w14:paraId="296F7EAC">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RGB独立Gamma调节技术增加调节维度，通过对“红 Gamma”、“绿 Gamma”、“蓝 Gamma”分别进行调节，有效控制显示屏低灰不均匀、白平衡漂移等问题，使画面更加真实，提高色彩调节的灵活性</w:t>
      </w:r>
    </w:p>
    <w:p w14:paraId="63FC38A8">
      <w:pPr>
        <w:numPr>
          <w:ilvl w:val="0"/>
          <w:numId w:val="1"/>
        </w:numPr>
        <w:spacing w:line="360" w:lineRule="exact"/>
        <w:rPr>
          <w:rFonts w:ascii="仿宋_GB2312" w:hAnsi="仿宋_GB2312" w:eastAsia="仿宋_GB2312" w:cs="仿宋_GB2312"/>
          <w:sz w:val="24"/>
        </w:rPr>
      </w:pPr>
      <w:r>
        <w:rPr>
          <w:rFonts w:hint="eastAsia" w:ascii="仿宋_GB2312" w:hAnsi="仿宋_GB2312" w:eastAsia="仿宋_GB2312" w:cs="仿宋_GB2312"/>
          <w:sz w:val="24"/>
        </w:rPr>
        <w:t>LED备用模组2张</w:t>
      </w:r>
    </w:p>
    <w:p w14:paraId="6C47BCFE">
      <w:pPr>
        <w:numPr>
          <w:ilvl w:val="0"/>
          <w:numId w:val="1"/>
        </w:numPr>
        <w:spacing w:line="360" w:lineRule="exact"/>
        <w:rPr>
          <w:rFonts w:ascii="仿宋_GB2312" w:hAnsi="仿宋_GB2312" w:eastAsia="仿宋_GB2312" w:cs="仿宋_GB2312"/>
          <w:sz w:val="24"/>
        </w:rPr>
      </w:pPr>
      <w:r>
        <w:rPr>
          <w:rFonts w:hint="eastAsia" w:ascii="仿宋_GB2312" w:hAnsi="仿宋_GB2312" w:eastAsia="仿宋_GB2312" w:cs="仿宋_GB2312"/>
          <w:sz w:val="24"/>
        </w:rPr>
        <w:t>屏体内线材。国际1套，屏体内接收卡网线，电源链接线，模组排线等线材</w:t>
      </w:r>
    </w:p>
    <w:p w14:paraId="544361C3">
      <w:pPr>
        <w:spacing w:line="360" w:lineRule="exact"/>
        <w:rPr>
          <w:rFonts w:ascii="仿宋_GB2312" w:hAnsi="仿宋_GB2312" w:eastAsia="仿宋_GB2312" w:cs="仿宋_GB2312"/>
          <w:b/>
          <w:bCs/>
          <w:sz w:val="24"/>
        </w:rPr>
      </w:pPr>
      <w:r>
        <w:rPr>
          <w:rFonts w:hint="eastAsia" w:ascii="仿宋_GB2312" w:hAnsi="仿宋_GB2312" w:eastAsia="仿宋_GB2312" w:cs="仿宋_GB2312"/>
          <w:b/>
          <w:bCs/>
          <w:sz w:val="24"/>
        </w:rPr>
        <w:t>二、显示屏视频处理设备部分</w:t>
      </w:r>
    </w:p>
    <w:p w14:paraId="6AC57B8D">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（一）视频处理器1套</w:t>
      </w:r>
    </w:p>
    <w:p w14:paraId="3A4D3011">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1、支持多达 5 路输入接口，包括 1 路 DVI，1 路 HDMI1.3，1 路 VGA，1 路 USB 播放，1 路 CVBS，1 路选配扩展安卓子卡。</w:t>
      </w:r>
    </w:p>
    <w:p w14:paraId="21908B1F">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2、支持窗口位置、大小调整及窗口截取功能。</w:t>
      </w:r>
    </w:p>
    <w:p w14:paraId="48E6C9AC">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3、扩展子卡安装后支持使用鼠标或键盘进行控制和手机电脑等无线投屏。</w:t>
      </w:r>
    </w:p>
    <w:p w14:paraId="481C3EEC">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4、支持输入源一键切换。</w:t>
      </w:r>
    </w:p>
    <w:p w14:paraId="24357D09">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5、支持外置独立音频。</w:t>
      </w:r>
    </w:p>
    <w:p w14:paraId="524FDD1C">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6、支持 DVI、HDMI 的输入分辨率预设及自定义调节。</w:t>
      </w:r>
    </w:p>
    <w:p w14:paraId="72885B71">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7、支持画面一键全屏缩放、点对点显示、自定义缩放三种缩放模式。</w:t>
      </w:r>
    </w:p>
    <w:p w14:paraId="629F81A0">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8、支持快捷点屏，简单操作即可完成屏体配置。</w:t>
      </w:r>
    </w:p>
    <w:p w14:paraId="18B4196A">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9、支持 4 个网口输出，最大带载 260 万像素。</w:t>
      </w:r>
    </w:p>
    <w:p w14:paraId="28DE016E">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10、支持创建 10个用户场景作为模板保存，可直接调用，方便使用。</w:t>
      </w:r>
    </w:p>
    <w:p w14:paraId="32B0A91D">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11、支持通过 RS232 协议连接中控设备。</w:t>
      </w:r>
    </w:p>
    <w:p w14:paraId="28F4BDF9">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12、支持屏体参数调整，例如亮度、Gamma 等。</w:t>
      </w:r>
    </w:p>
    <w:p w14:paraId="2C828B37">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13、前面板直观的 LCD 显示界面，可直接观察4个网口的通讯状态，清晰的按键灯提示，简化了系统的控制操作。</w:t>
      </w:r>
    </w:p>
    <w:p w14:paraId="3CA5EC89">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14；无需电脑，可通过旋转按钮一键调节屏体亮度调节；</w:t>
      </w:r>
    </w:p>
    <w:p w14:paraId="2A8C1E50">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15；无需电脑，支持一键将优先级最低的窗口全屏自动缩放；</w:t>
      </w:r>
    </w:p>
    <w:p w14:paraId="39D154AF">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16；支持创建 多个用户场景作为模板保存，方便快速调用；</w:t>
      </w:r>
    </w:p>
    <w:p w14:paraId="27F72C29">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17；支持选择 HDMI 输入源或 DVI 输入源作为同步信号，达到输出的场级同步；</w:t>
      </w:r>
    </w:p>
    <w:p w14:paraId="0A67CF87">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18；发送卡和视频处理器二合一，连线更加少，稳定性兼容性大大提升；</w:t>
      </w:r>
    </w:p>
    <w:p w14:paraId="104F3720">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19；液晶面板可实时显示，型号，ip地址，窗口及信号源的分辨率以及状态信息，输出网口的状态，屏幕大小及帧频信息，设备同步模式展示，USB连接或网线连接状态，屏体亮度；</w:t>
      </w:r>
    </w:p>
    <w:p w14:paraId="5AD5EF6F">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20；主界面下，按下旋钮进入菜单操作界面。菜单操作界面下，旋转旋钮选择菜单，按下旋钮选定当前菜单或者进入子菜单。选定带有参数的菜单后可以通过旋转旋钮调节参数，调节完成后需要再次按下旋钮进行确认。</w:t>
      </w:r>
    </w:p>
    <w:p w14:paraId="315AD217">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21；自定义菜单键，短按启用已设定的功能，支持通过中控设备进行统一控制，</w:t>
      </w:r>
    </w:p>
    <w:p w14:paraId="53D1CFD6">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22；支持逐点亮度校正，可以对每个灯点的亮度和色度进行校正，有效消除色差，使整屏的亮度和色度达到高度均匀一致，提高显示屏的画质</w:t>
      </w:r>
    </w:p>
    <w:p w14:paraId="39793217">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23；配合多功能卡，可实现屏体手动控制，自动控制，以及软件控制，灵活简单；</w:t>
      </w:r>
    </w:p>
    <w:p w14:paraId="5D252FBB">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24:为保证产品的安全稳定运行，所投标产品需要通过安全实验检测；</w:t>
      </w:r>
    </w:p>
    <w:p w14:paraId="0E27D790">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25：为保证产品具备防火绝燃能力，所投产品需通过防火实验检测；</w:t>
      </w:r>
    </w:p>
    <w:p w14:paraId="6C4DAF6D">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26；支持 HDMI、DVI 输入分辨率自定义调节；</w:t>
      </w:r>
    </w:p>
    <w:p w14:paraId="537C6515">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27；无需电脑，支持通过设备旋转按钮快捷配屏和高级配屏功能点亮屏体；</w:t>
      </w:r>
    </w:p>
    <w:p w14:paraId="7772990D">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28；支持设备备份和网口备份，设备故障或网线故障时保证屏体运行过程正常无问题。</w:t>
      </w:r>
    </w:p>
    <w:p w14:paraId="6F2D4BB5">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以上14-28条，满足技术参数条件的同时，需要提供第三方检测机构出具的CNAS、 CMA、ilac-MRA的检测报告 ，加盖生产厂家公章；</w:t>
      </w:r>
    </w:p>
    <w:p w14:paraId="6CA8EDFE">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29，为确保后期服务的保障，投标时提供厂家对应此项目的处理器《售后服务承诺函》；</w:t>
      </w:r>
    </w:p>
    <w:p w14:paraId="5726595E">
      <w:pPr>
        <w:numPr>
          <w:ilvl w:val="0"/>
          <w:numId w:val="2"/>
        </w:numPr>
        <w:spacing w:line="360" w:lineRule="exact"/>
        <w:rPr>
          <w:rFonts w:ascii="仿宋_GB2312" w:hAnsi="仿宋_GB2312" w:eastAsia="仿宋_GB2312" w:cs="仿宋_GB2312"/>
          <w:sz w:val="24"/>
        </w:rPr>
      </w:pPr>
      <w:r>
        <w:rPr>
          <w:rFonts w:hint="eastAsia" w:ascii="仿宋_GB2312" w:hAnsi="仿宋_GB2312" w:eastAsia="仿宋_GB2312" w:cs="仿宋_GB2312"/>
          <w:sz w:val="24"/>
        </w:rPr>
        <w:t>、LED系统播放软件LED系统播放软件，1套</w:t>
      </w:r>
    </w:p>
    <w:p w14:paraId="1A440F54">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  1. 支持多种视频格式、图片、动画、Office文件、文字、时钟、走马灯、天气、计时、温湿度、流媒体、网页、采集卡、摄像头、Rss简讯；</w:t>
      </w:r>
    </w:p>
    <w:p w14:paraId="5D9E5F4F">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2.丰富的媒体属性：包括透明、背景颜色、背景图片、透明度、音量、显示比例、出入场特效、特效速度、文字颜色、炫彩效果、字体、风格等；</w:t>
      </w:r>
    </w:p>
    <w:p w14:paraId="76C12213">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 页面支持一个或多个窗口；</w:t>
      </w:r>
    </w:p>
    <w:p w14:paraId="5F6C5B02">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4. 支持多个窗口个数不同的页面按次数或播放时长切换播放，且切换过程平滑无黑帧；</w:t>
      </w:r>
    </w:p>
    <w:p w14:paraId="5F613C43">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5. 可设置不同的日期和时间播放不同的节目页。</w:t>
      </w:r>
    </w:p>
    <w:p w14:paraId="7BF3AB3C">
      <w:pPr>
        <w:spacing w:line="360" w:lineRule="exact"/>
        <w:rPr>
          <w:rFonts w:ascii="仿宋_GB2312" w:hAnsi="仿宋_GB2312" w:eastAsia="仿宋_GB2312" w:cs="仿宋_GB2312"/>
          <w:b/>
          <w:bCs/>
          <w:sz w:val="24"/>
        </w:rPr>
      </w:pPr>
      <w:r>
        <w:rPr>
          <w:rFonts w:hint="eastAsia" w:ascii="仿宋_GB2312" w:hAnsi="仿宋_GB2312" w:eastAsia="仿宋_GB2312" w:cs="仿宋_GB2312"/>
          <w:b/>
          <w:bCs/>
          <w:sz w:val="24"/>
        </w:rPr>
        <w:t>三、 外围设备及安装服务部分</w:t>
      </w:r>
    </w:p>
    <w:p w14:paraId="43D7CEAE">
      <w:pPr>
        <w:numPr>
          <w:ilvl w:val="0"/>
          <w:numId w:val="3"/>
        </w:num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钢结构设计施工，按实际测量要求提供施工所需材料</w:t>
      </w:r>
    </w:p>
    <w:p w14:paraId="771F8AC5">
      <w:pPr>
        <w:numPr>
          <w:ilvl w:val="0"/>
          <w:numId w:val="3"/>
        </w:numPr>
        <w:spacing w:line="360" w:lineRule="exact"/>
        <w:rPr>
          <w:rFonts w:ascii="仿宋_GB2312" w:hAnsi="仿宋_GB2312" w:eastAsia="仿宋_GB2312" w:cs="仿宋_GB2312"/>
          <w:sz w:val="24"/>
        </w:rPr>
      </w:pPr>
      <w:r>
        <w:rPr>
          <w:rFonts w:hint="eastAsia" w:ascii="仿宋_GB2312" w:hAnsi="仿宋_GB2312" w:eastAsia="仿宋_GB2312" w:cs="仿宋_GB2312"/>
          <w:sz w:val="24"/>
        </w:rPr>
        <w:t>1、钢结构：钢架构件（含接合板）采用Q235B钢制作，结构用钢应符合《GB700-88》规定的Q235要求，保证其抗拉强度、伸长率、屈服点，碳、硫、磷的极限含量；</w:t>
      </w:r>
    </w:p>
    <w:p w14:paraId="37BE8D7C">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2、焊条：手工焊：Q235连接用E43系列焊条；</w:t>
      </w:r>
    </w:p>
    <w:p w14:paraId="2FAECE4B">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3、自动焊：Q235连接用H08系列焊条；</w:t>
      </w:r>
    </w:p>
    <w:p w14:paraId="2FCF80F8">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4、包边：不锈钢包边；</w:t>
      </w:r>
    </w:p>
    <w:p w14:paraId="07734F55">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（二）配电箱定制</w:t>
      </w:r>
    </w:p>
    <w:p w14:paraId="6D9BC874">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10kw用电箱</w:t>
      </w:r>
    </w:p>
    <w:p w14:paraId="56F6E189">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配置参数如下</w:t>
      </w:r>
      <w:r>
        <w:rPr>
          <w:rFonts w:hint="eastAsia" w:ascii="仿宋_GB2312" w:hAnsi="仿宋_GB2312" w:eastAsia="仿宋_GB2312" w:cs="仿宋_GB2312"/>
          <w:sz w:val="24"/>
          <w:lang w:eastAsia="zh-CN"/>
        </w:rPr>
        <w:t>：</w:t>
      </w:r>
    </w:p>
    <w:p w14:paraId="6D23489C">
      <w:pPr>
        <w:spacing w:line="3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进线空开63A/3p空开（380V）</w:t>
      </w:r>
    </w:p>
    <w:p w14:paraId="3FCB7B8C">
      <w:pPr>
        <w:spacing w:line="3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交流接触器32A2个，输出空开40A/2p/6个</w:t>
      </w:r>
    </w:p>
    <w:p w14:paraId="38551CB1">
      <w:pPr>
        <w:spacing w:line="3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延时1次上电</w:t>
      </w:r>
    </w:p>
    <w:p w14:paraId="43E3727B">
      <w:pPr>
        <w:spacing w:line="3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检修插座，应急常带电照明开关</w:t>
      </w:r>
    </w:p>
    <w:p w14:paraId="43FF0CDE">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NXU-Ⅱ</w:t>
      </w:r>
    </w:p>
    <w:p w14:paraId="6FCB5EAC">
      <w:pPr>
        <w:spacing w:line="3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预留自动设备接入端口</w:t>
      </w:r>
    </w:p>
    <w:p w14:paraId="2FF6D7DA">
      <w:pPr>
        <w:spacing w:line="360" w:lineRule="exact"/>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断路器，交流接触，防雷浪涌，延时继电器</w:t>
      </w:r>
    </w:p>
    <w:p w14:paraId="11D84A09">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（三）控制电脑，1套，机身硬盘可用容量大于等于500G</w:t>
      </w:r>
    </w:p>
    <w:p w14:paraId="2029835E">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（四）音响功放，配套使用</w:t>
      </w:r>
    </w:p>
    <w:p w14:paraId="5A61840E">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（五）电源线+控制信号线，定制，配套</w:t>
      </w:r>
    </w:p>
    <w:p w14:paraId="14C6AE93">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2组3*2.5平方线到屏，布6条网线到屏幕  </w:t>
      </w:r>
    </w:p>
    <w:p w14:paraId="1BDA4E4E">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（六）安装调试及耗材费</w:t>
      </w:r>
    </w:p>
    <w:p w14:paraId="045D32D4">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文明施工，含安装耗材、安装调试及1年免费上门服务</w:t>
      </w:r>
    </w:p>
    <w:p w14:paraId="6287B74E">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（七）包装运输</w:t>
      </w:r>
    </w:p>
    <w:p w14:paraId="1EA6EA48">
      <w:pPr>
        <w:spacing w:line="360" w:lineRule="exact"/>
        <w:rPr>
          <w:rFonts w:hint="eastAsia" w:ascii="方正仿宋_GB2312" w:hAnsi="方正仿宋_GB2312" w:eastAsia="方正仿宋_GB2312" w:cs="方正仿宋_GB2312"/>
          <w:sz w:val="24"/>
        </w:rPr>
      </w:pPr>
      <w:r>
        <w:rPr>
          <w:rFonts w:hint="eastAsia" w:ascii="仿宋_GB2312" w:hAnsi="仿宋_GB2312" w:eastAsia="仿宋_GB2312" w:cs="仿宋_GB2312"/>
          <w:sz w:val="24"/>
        </w:rPr>
        <w:t>纸箱包装+常规汽运至客户指定项目安装现场</w:t>
      </w:r>
    </w:p>
    <w:p w14:paraId="74B6AF32">
      <w:pPr>
        <w:spacing w:line="360" w:lineRule="exact"/>
        <w:rPr>
          <w:rFonts w:ascii="仿宋_GB2312" w:hAnsi="仿宋_GB2312" w:eastAsia="仿宋_GB2312" w:cs="仿宋_GB2312"/>
          <w:b/>
          <w:bCs/>
          <w:sz w:val="24"/>
        </w:rPr>
      </w:pPr>
      <w:r>
        <w:rPr>
          <w:rFonts w:hint="eastAsia" w:ascii="仿宋_GB2312" w:hAnsi="仿宋_GB2312" w:eastAsia="仿宋_GB2312" w:cs="仿宋_GB2312"/>
          <w:b/>
          <w:bCs/>
          <w:sz w:val="24"/>
        </w:rPr>
        <w:t>四、商务要求</w:t>
      </w:r>
    </w:p>
    <w:p w14:paraId="0E8DA6D5">
      <w:pPr>
        <w:pStyle w:val="9"/>
        <w:widowControl/>
        <w:shd w:val="clear" w:color="auto" w:fill="FFFFFF"/>
        <w:spacing w:before="0" w:beforeAutospacing="0" w:after="0" w:afterAutospacing="0" w:line="300" w:lineRule="exact"/>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color="auto" w:fill="FFFFFF"/>
        </w:rPr>
        <w:t>1、提供主流品牌的全新货品，禁止提供水货、套货、换货、二手、囤积品或非本区域销售的产品。</w:t>
      </w:r>
    </w:p>
    <w:p w14:paraId="2E8DB044">
      <w:pPr>
        <w:pStyle w:val="9"/>
        <w:widowControl/>
        <w:shd w:val="clear" w:color="auto" w:fill="FFFFFF"/>
        <w:spacing w:before="0" w:beforeAutospacing="0" w:after="0" w:afterAutospacing="0" w:line="300" w:lineRule="exact"/>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color="auto" w:fill="FFFFFF"/>
        </w:rPr>
        <w:t>2、采用主流品牌，拥有成熟稳定整套的技术方案。</w:t>
      </w:r>
    </w:p>
    <w:p w14:paraId="09F68740">
      <w:pPr>
        <w:pStyle w:val="9"/>
        <w:widowControl/>
        <w:shd w:val="clear" w:color="auto" w:fill="FFFFFF"/>
        <w:spacing w:before="0" w:beforeAutospacing="0" w:after="0" w:afterAutospacing="0" w:line="300" w:lineRule="exact"/>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color="auto" w:fill="FFFFFF"/>
        </w:rPr>
        <w:t>3、提供品牌原厂质保服务，质保至少3年，整机和耗材全范围维保。有原厂技术团队的上门安装和实施服务、更换、维护、维修和换新服务。故障备件更换不收零件费，不收服务费。如出现严重故障无法维修则整机更换，确保使用科室的业务连续性。</w:t>
      </w:r>
    </w:p>
    <w:p w14:paraId="2AE6C11F">
      <w:pPr>
        <w:pStyle w:val="9"/>
        <w:widowControl/>
        <w:shd w:val="clear" w:color="auto" w:fill="FFFFFF"/>
        <w:spacing w:before="0" w:beforeAutospacing="0" w:after="0" w:afterAutospacing="0" w:line="300" w:lineRule="exact"/>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color="auto" w:fill="FFFFFF"/>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46600A6D">
      <w:pPr>
        <w:pStyle w:val="9"/>
        <w:widowControl/>
        <w:shd w:val="clear" w:color="auto" w:fill="FFFFFF"/>
        <w:spacing w:before="0" w:beforeAutospacing="0" w:after="0" w:afterAutospacing="0" w:line="300" w:lineRule="exact"/>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color="auto" w:fill="FFFFFF"/>
        </w:rPr>
        <w:t>5、供货商需提供品牌方的销售授权书，确认拥有品牌产品的代理销售权。</w:t>
      </w:r>
    </w:p>
    <w:p w14:paraId="35F5CBDD">
      <w:pPr>
        <w:pStyle w:val="9"/>
        <w:widowControl/>
        <w:shd w:val="clear" w:color="auto" w:fill="FFFFFF"/>
        <w:spacing w:before="0" w:beforeAutospacing="0" w:after="0" w:afterAutospacing="0" w:line="300" w:lineRule="exact"/>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hd w:val="clear" w:color="auto" w:fill="FFFFFF"/>
        </w:rPr>
        <w:t>6、供货商固定专人与院方对接，该人员负责与院方和品牌方沟通，确保维保服务可达，无需复杂的400处理流程。</w:t>
      </w:r>
    </w:p>
    <w:p w14:paraId="6928213A">
      <w:pPr>
        <w:spacing w:line="300" w:lineRule="exact"/>
        <w:rPr>
          <w:rFonts w:ascii="仿宋_GB2312" w:hAnsi="仿宋_GB2312" w:eastAsia="仿宋_GB2312" w:cs="仿宋_GB2312"/>
          <w:b/>
          <w:bCs/>
          <w:sz w:val="24"/>
        </w:rPr>
      </w:pPr>
      <w:r>
        <w:rPr>
          <w:rFonts w:hint="eastAsia" w:ascii="方正仿宋_GB2312" w:hAnsi="方正仿宋_GB2312" w:eastAsia="方正仿宋_GB2312" w:cs="方正仿宋_GB2312"/>
          <w:sz w:val="24"/>
          <w:shd w:val="clear" w:color="auto" w:fill="FFFFFF"/>
        </w:rPr>
        <w:t>7、货品提供合格证，保修证和质保证明</w:t>
      </w:r>
    </w:p>
    <w:p w14:paraId="1A1564FB">
      <w:pPr>
        <w:spacing w:line="36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五、施工要求</w:t>
      </w:r>
    </w:p>
    <w:p w14:paraId="5759BAA8">
      <w:pPr>
        <w:pStyle w:val="9"/>
        <w:widowControl/>
        <w:shd w:val="clear" w:color="auto" w:fill="FFFFFF"/>
        <w:spacing w:before="0" w:beforeAutospacing="0" w:after="0" w:afterAutospacing="0" w:line="300" w:lineRule="exact"/>
        <w:jc w:val="both"/>
        <w:rPr>
          <w:rFonts w:hint="eastAsia" w:ascii="方正仿宋_GB2312" w:hAnsi="方正仿宋_GB2312" w:eastAsia="方正仿宋_GB2312" w:cs="方正仿宋_GB2312"/>
          <w:shd w:val="clear" w:color="auto" w:fill="FFFFFF"/>
        </w:rPr>
      </w:pPr>
      <w:r>
        <w:rPr>
          <w:rFonts w:hint="eastAsia" w:ascii="方正仿宋_GB2312" w:hAnsi="方正仿宋_GB2312" w:eastAsia="方正仿宋_GB2312" w:cs="方正仿宋_GB2312"/>
          <w:shd w:val="clear" w:color="auto" w:fill="FFFFFF"/>
        </w:rPr>
        <w:t>1.施工周期：从合同签订后开始施工，在15个工作日内完成施工。</w:t>
      </w:r>
    </w:p>
    <w:p w14:paraId="0061AD74">
      <w:pPr>
        <w:pStyle w:val="9"/>
        <w:widowControl/>
        <w:shd w:val="clear" w:color="auto" w:fill="FFFFFF"/>
        <w:spacing w:before="0" w:beforeAutospacing="0" w:after="0" w:afterAutospacing="0" w:line="300" w:lineRule="exact"/>
        <w:jc w:val="both"/>
        <w:rPr>
          <w:rFonts w:hint="eastAsia" w:ascii="方正仿宋_GB2312" w:hAnsi="方正仿宋_GB2312" w:eastAsia="方正仿宋_GB2312" w:cs="方正仿宋_GB2312"/>
          <w:shd w:val="clear" w:color="auto" w:fill="FFFFFF"/>
        </w:rPr>
      </w:pPr>
      <w:r>
        <w:rPr>
          <w:rFonts w:hint="eastAsia" w:ascii="方正仿宋_GB2312" w:hAnsi="方正仿宋_GB2312" w:eastAsia="方正仿宋_GB2312" w:cs="方正仿宋_GB2312"/>
          <w:shd w:val="clear" w:color="auto" w:fill="FFFFFF"/>
        </w:rPr>
        <w:t>2.本项目整体是“交钥匙工程”，供应商免费提供建设所需的所有施工的建材、物料、耗材、器械，并安排技术人员和施工队完成所有施工建设和装修美化工作，实现全流程包工包料完成。</w:t>
      </w:r>
    </w:p>
    <w:p w14:paraId="248052AB">
      <w:pPr>
        <w:pStyle w:val="9"/>
        <w:widowControl/>
        <w:shd w:val="clear" w:color="auto" w:fill="FFFFFF"/>
        <w:spacing w:before="0" w:beforeAutospacing="0" w:after="0" w:afterAutospacing="0" w:line="300" w:lineRule="exact"/>
        <w:jc w:val="both"/>
        <w:rPr>
          <w:rFonts w:hint="eastAsia" w:ascii="方正仿宋_GB2312" w:hAnsi="方正仿宋_GB2312" w:eastAsia="方正仿宋_GB2312" w:cs="方正仿宋_GB2312"/>
          <w:shd w:val="clear" w:color="auto" w:fill="FFFFFF"/>
        </w:rPr>
      </w:pPr>
      <w:r>
        <w:rPr>
          <w:rFonts w:hint="eastAsia" w:ascii="方正仿宋_GB2312" w:hAnsi="方正仿宋_GB2312" w:eastAsia="方正仿宋_GB2312" w:cs="方正仿宋_GB2312"/>
          <w:shd w:val="clear" w:color="auto" w:fill="FFFFFF"/>
        </w:rPr>
        <w:t>3.做到文明施工，不破坏管道和线路，不影响医疗工作的正常开展，减少噪音的产生。</w:t>
      </w:r>
    </w:p>
    <w:p w14:paraId="14D9C57E">
      <w:pPr>
        <w:pStyle w:val="9"/>
        <w:widowControl/>
        <w:shd w:val="clear" w:color="auto" w:fill="FFFFFF"/>
        <w:spacing w:before="0" w:beforeAutospacing="0" w:after="0" w:afterAutospacing="0" w:line="300" w:lineRule="exact"/>
        <w:jc w:val="both"/>
        <w:rPr>
          <w:rFonts w:hint="eastAsia" w:ascii="方正仿宋_GB2312" w:hAnsi="方正仿宋_GB2312" w:eastAsia="方正仿宋_GB2312" w:cs="方正仿宋_GB2312"/>
          <w:shd w:val="clear" w:color="auto" w:fill="FFFFFF"/>
        </w:rPr>
      </w:pPr>
      <w:r>
        <w:rPr>
          <w:rFonts w:hint="eastAsia" w:ascii="方正仿宋_GB2312" w:hAnsi="方正仿宋_GB2312" w:eastAsia="方正仿宋_GB2312" w:cs="方正仿宋_GB2312"/>
          <w:shd w:val="clear" w:color="auto" w:fill="FFFFFF"/>
        </w:rPr>
        <w:t>4.施工时间由使用科室安排，不影响病区的患者和家属的休息。</w:t>
      </w:r>
    </w:p>
    <w:p w14:paraId="4948C261">
      <w:pPr>
        <w:pStyle w:val="9"/>
        <w:widowControl/>
        <w:shd w:val="clear" w:color="auto" w:fill="FFFFFF"/>
        <w:spacing w:before="0" w:beforeAutospacing="0" w:after="0" w:afterAutospacing="0" w:line="300" w:lineRule="exact"/>
        <w:jc w:val="both"/>
        <w:rPr>
          <w:rFonts w:hint="eastAsia" w:ascii="方正仿宋_GB2312" w:hAnsi="方正仿宋_GB2312" w:eastAsia="方正仿宋_GB2312" w:cs="方正仿宋_GB2312"/>
          <w:shd w:val="clear" w:color="auto" w:fill="FFFFFF"/>
        </w:rPr>
      </w:pPr>
      <w:r>
        <w:rPr>
          <w:rFonts w:hint="eastAsia" w:ascii="方正仿宋_GB2312" w:hAnsi="方正仿宋_GB2312" w:eastAsia="方正仿宋_GB2312" w:cs="方正仿宋_GB2312"/>
          <w:shd w:val="clear" w:color="auto" w:fill="FFFFFF"/>
        </w:rPr>
        <w:t>5.施工队有基建施工的相关资质，施工途中安排安全员做好监督，保障用电用水用气和消防安全。</w:t>
      </w:r>
    </w:p>
    <w:p w14:paraId="35B870FB">
      <w:pPr>
        <w:snapToGrid w:val="0"/>
        <w:spacing w:before="295" w:after="295"/>
        <w:rPr>
          <w:rFonts w:ascii="宋体" w:hAnsi="宋体" w:cs="宋体"/>
          <w:color w:val="000000" w:themeColor="text1"/>
          <w:szCs w:val="21"/>
          <w14:textFill>
            <w14:solidFill>
              <w14:schemeClr w14:val="tx1"/>
            </w14:solidFill>
          </w14:textFill>
        </w:rPr>
      </w:pPr>
    </w:p>
    <w:bookmarkEnd w:id="0"/>
    <w:bookmarkEnd w:id="1"/>
    <w:bookmarkEnd w:id="2"/>
    <w:bookmarkEnd w:id="3"/>
    <w:bookmarkEnd w:id="4"/>
    <w:bookmarkEnd w:id="5"/>
    <w:bookmarkEnd w:id="6"/>
    <w:bookmarkEnd w:id="7"/>
    <w:p w14:paraId="40C50FE9">
      <w:pPr>
        <w:spacing w:before="156" w:beforeLines="50" w:after="312" w:afterLines="100" w:line="500" w:lineRule="exact"/>
        <w:rPr>
          <w:b/>
          <w:color w:val="000000" w:themeColor="text1"/>
          <w:sz w:val="32"/>
          <w:szCs w:val="32"/>
          <w14:textFill>
            <w14:solidFill>
              <w14:schemeClr w14:val="tx1"/>
            </w14:solidFill>
          </w14:textFill>
        </w:rPr>
      </w:pPr>
    </w:p>
    <w:p w14:paraId="340C4905">
      <w:pPr>
        <w:rPr>
          <w:color w:val="000000" w:themeColor="text1"/>
          <w14:textFill>
            <w14:solidFill>
              <w14:schemeClr w14:val="tx1"/>
            </w14:solidFill>
          </w14:textFill>
        </w:rPr>
      </w:pPr>
      <w:r>
        <w:rPr>
          <w:rFonts w:hint="eastAsia"/>
          <w:b/>
          <w:color w:val="000000" w:themeColor="text1"/>
          <w:sz w:val="32"/>
          <w:szCs w:val="32"/>
          <w14:textFill>
            <w14:solidFill>
              <w14:schemeClr w14:val="tx1"/>
            </w14:solidFill>
          </w14:textFill>
        </w:rPr>
        <w:t>附件</w:t>
      </w:r>
      <w:r>
        <w:rPr>
          <w:rFonts w:hint="eastAsia"/>
          <w:b/>
          <w:color w:val="000000" w:themeColor="text1"/>
          <w:sz w:val="32"/>
          <w:szCs w:val="32"/>
          <w:lang w:val="en-US" w:eastAsia="zh-CN"/>
          <w14:textFill>
            <w14:solidFill>
              <w14:schemeClr w14:val="tx1"/>
            </w14:solidFill>
          </w14:textFill>
        </w:rPr>
        <w:t>2</w:t>
      </w:r>
      <w:r>
        <w:rPr>
          <w:rFonts w:hint="eastAsia"/>
          <w:b/>
          <w:color w:val="000000" w:themeColor="text1"/>
          <w:sz w:val="32"/>
          <w:szCs w:val="32"/>
          <w14:textFill>
            <w14:solidFill>
              <w14:schemeClr w14:val="tx1"/>
            </w14:solidFill>
          </w14:textFill>
        </w:rPr>
        <w:t>：</w:t>
      </w:r>
    </w:p>
    <w:p w14:paraId="565A12F7">
      <w:pPr>
        <w:spacing w:before="156" w:beforeLines="50" w:after="312" w:afterLines="100" w:line="500" w:lineRule="exac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报价表</w:t>
      </w:r>
    </w:p>
    <w:p w14:paraId="589678E0">
      <w:pPr>
        <w:spacing w:line="50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采购项目名称</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p>
    <w:tbl>
      <w:tblPr>
        <w:tblStyle w:val="11"/>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873"/>
        <w:gridCol w:w="863"/>
        <w:gridCol w:w="775"/>
        <w:gridCol w:w="1557"/>
        <w:gridCol w:w="1551"/>
        <w:gridCol w:w="1544"/>
      </w:tblGrid>
      <w:tr w14:paraId="379A7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FA81FD7">
            <w:pPr>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1873" w:type="dxa"/>
            <w:tcBorders>
              <w:top w:val="single" w:color="auto" w:sz="4" w:space="0"/>
              <w:left w:val="single" w:color="auto" w:sz="4" w:space="0"/>
              <w:bottom w:val="single" w:color="auto" w:sz="4" w:space="0"/>
              <w:right w:val="single" w:color="auto" w:sz="4" w:space="0"/>
            </w:tcBorders>
            <w:vAlign w:val="center"/>
          </w:tcPr>
          <w:p w14:paraId="0FDA3541">
            <w:pPr>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名称</w:t>
            </w:r>
          </w:p>
        </w:tc>
        <w:tc>
          <w:tcPr>
            <w:tcW w:w="863" w:type="dxa"/>
            <w:tcBorders>
              <w:top w:val="single" w:color="auto" w:sz="4" w:space="0"/>
              <w:left w:val="single" w:color="auto" w:sz="4" w:space="0"/>
              <w:bottom w:val="single" w:color="auto" w:sz="4" w:space="0"/>
              <w:right w:val="single" w:color="auto" w:sz="4" w:space="0"/>
            </w:tcBorders>
            <w:vAlign w:val="center"/>
          </w:tcPr>
          <w:p w14:paraId="4139B04A">
            <w:pPr>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14:paraId="5D2CF121">
            <w:pPr>
              <w:autoSpaceDE w:val="0"/>
              <w:snapToGrid w:val="0"/>
              <w:spacing w:line="50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数量①</w:t>
            </w:r>
          </w:p>
        </w:tc>
        <w:tc>
          <w:tcPr>
            <w:tcW w:w="1557" w:type="dxa"/>
            <w:tcBorders>
              <w:top w:val="single" w:color="auto" w:sz="4" w:space="0"/>
              <w:left w:val="single" w:color="auto" w:sz="4" w:space="0"/>
              <w:bottom w:val="single" w:color="auto" w:sz="4" w:space="0"/>
              <w:right w:val="single" w:color="auto" w:sz="4" w:space="0"/>
            </w:tcBorders>
            <w:vAlign w:val="center"/>
          </w:tcPr>
          <w:p w14:paraId="202B6E8F">
            <w:pPr>
              <w:autoSpaceDE w:val="0"/>
              <w:snapToGrid w:val="0"/>
              <w:spacing w:line="50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单价</w:t>
            </w:r>
            <w:r>
              <w:rPr>
                <w:rFonts w:hint="eastAsia"/>
                <w:b/>
                <w:color w:val="000000" w:themeColor="text1"/>
                <w:sz w:val="24"/>
                <w14:textFill>
                  <w14:solidFill>
                    <w14:schemeClr w14:val="tx1"/>
                  </w14:solidFill>
                </w14:textFill>
              </w:rPr>
              <w:t>（元）</w:t>
            </w:r>
            <w:r>
              <w:rPr>
                <w:b/>
                <w:color w:val="000000" w:themeColor="text1"/>
                <w:sz w:val="24"/>
                <w14:textFill>
                  <w14:solidFill>
                    <w14:schemeClr w14:val="tx1"/>
                  </w14:solidFill>
                </w14:textFill>
              </w:rPr>
              <w:t>②</w:t>
            </w:r>
            <w:r>
              <w:rPr>
                <w:b/>
                <w:color w:val="000000" w:themeColor="text1"/>
                <w:sz w:val="24"/>
                <w14:textFill>
                  <w14:solidFill>
                    <w14:schemeClr w14:val="tx1"/>
                  </w14:solidFill>
                </w14:textFill>
              </w:rPr>
              <w:tab/>
            </w:r>
          </w:p>
        </w:tc>
        <w:tc>
          <w:tcPr>
            <w:tcW w:w="1551" w:type="dxa"/>
            <w:tcBorders>
              <w:top w:val="single" w:color="auto" w:sz="4" w:space="0"/>
              <w:left w:val="single" w:color="auto" w:sz="4" w:space="0"/>
              <w:bottom w:val="single" w:color="auto" w:sz="4" w:space="0"/>
              <w:right w:val="single" w:color="auto" w:sz="4" w:space="0"/>
            </w:tcBorders>
            <w:vAlign w:val="center"/>
          </w:tcPr>
          <w:p w14:paraId="3D3D292F">
            <w:pPr>
              <w:autoSpaceDE w:val="0"/>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单项合计（元）</w:t>
            </w:r>
            <w:r>
              <w:rPr>
                <w:b/>
                <w:color w:val="000000" w:themeColor="text1"/>
                <w:sz w:val="24"/>
                <w14:textFill>
                  <w14:solidFill>
                    <w14:schemeClr w14:val="tx1"/>
                  </w14:solidFill>
                </w14:textFill>
              </w:rPr>
              <w:t>③=①×②</w:t>
            </w:r>
          </w:p>
        </w:tc>
        <w:tc>
          <w:tcPr>
            <w:tcW w:w="1544" w:type="dxa"/>
            <w:tcBorders>
              <w:top w:val="single" w:color="auto" w:sz="4" w:space="0"/>
              <w:left w:val="single" w:color="auto" w:sz="4" w:space="0"/>
              <w:bottom w:val="single" w:color="auto" w:sz="4" w:space="0"/>
              <w:right w:val="single" w:color="auto" w:sz="4" w:space="0"/>
            </w:tcBorders>
            <w:vAlign w:val="center"/>
          </w:tcPr>
          <w:p w14:paraId="6E61C39E">
            <w:pPr>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备注</w:t>
            </w:r>
          </w:p>
        </w:tc>
      </w:tr>
      <w:tr w14:paraId="2C54D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3B2918EF">
            <w:pPr>
              <w:snapToGrid w:val="0"/>
              <w:spacing w:line="500" w:lineRule="exact"/>
              <w:jc w:val="center"/>
              <w:rPr>
                <w:b/>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1873" w:type="dxa"/>
            <w:tcBorders>
              <w:top w:val="single" w:color="auto" w:sz="4" w:space="0"/>
              <w:left w:val="single" w:color="auto" w:sz="4" w:space="0"/>
              <w:bottom w:val="single" w:color="auto" w:sz="4" w:space="0"/>
              <w:right w:val="single" w:color="auto" w:sz="4" w:space="0"/>
            </w:tcBorders>
            <w:vAlign w:val="center"/>
          </w:tcPr>
          <w:p w14:paraId="32AE6BE1">
            <w:pPr>
              <w:snapToGrid w:val="0"/>
              <w:spacing w:line="500" w:lineRule="exact"/>
              <w:jc w:val="center"/>
              <w:rPr>
                <w:b/>
                <w:color w:val="000000" w:themeColor="text1"/>
                <w:sz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14:paraId="686D7585">
            <w:pPr>
              <w:snapToGrid w:val="0"/>
              <w:spacing w:line="500" w:lineRule="exact"/>
              <w:jc w:val="center"/>
              <w:rPr>
                <w:b/>
                <w:color w:val="000000" w:themeColor="text1"/>
                <w:sz w:val="24"/>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vAlign w:val="center"/>
          </w:tcPr>
          <w:p w14:paraId="4A4266E7">
            <w:pPr>
              <w:snapToGrid w:val="0"/>
              <w:spacing w:line="500" w:lineRule="exact"/>
              <w:rPr>
                <w:color w:val="000000" w:themeColor="text1"/>
                <w:sz w:val="24"/>
                <w14:textFill>
                  <w14:solidFill>
                    <w14:schemeClr w14:val="tx1"/>
                  </w14:solidFill>
                </w14:textFill>
              </w:rPr>
            </w:pPr>
          </w:p>
        </w:tc>
        <w:tc>
          <w:tcPr>
            <w:tcW w:w="1557" w:type="dxa"/>
            <w:tcBorders>
              <w:top w:val="single" w:color="auto" w:sz="4" w:space="0"/>
              <w:left w:val="single" w:color="auto" w:sz="4" w:space="0"/>
              <w:bottom w:val="single" w:color="auto" w:sz="4" w:space="0"/>
              <w:right w:val="single" w:color="auto" w:sz="4" w:space="0"/>
            </w:tcBorders>
            <w:vAlign w:val="center"/>
          </w:tcPr>
          <w:p w14:paraId="707281DC">
            <w:pPr>
              <w:snapToGrid w:val="0"/>
              <w:spacing w:line="500" w:lineRule="exact"/>
              <w:rPr>
                <w:color w:val="000000" w:themeColor="text1"/>
                <w:sz w:val="24"/>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vAlign w:val="center"/>
          </w:tcPr>
          <w:p w14:paraId="73ECBBDF">
            <w:pPr>
              <w:snapToGrid w:val="0"/>
              <w:spacing w:line="500" w:lineRule="exact"/>
              <w:rPr>
                <w:color w:val="000000" w:themeColor="text1"/>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14:paraId="5BF04A07">
            <w:pPr>
              <w:snapToGrid w:val="0"/>
              <w:spacing w:line="500" w:lineRule="exact"/>
              <w:rPr>
                <w:color w:val="000000" w:themeColor="text1"/>
                <w:sz w:val="24"/>
                <w14:textFill>
                  <w14:solidFill>
                    <w14:schemeClr w14:val="tx1"/>
                  </w14:solidFill>
                </w14:textFill>
              </w:rPr>
            </w:pPr>
          </w:p>
        </w:tc>
      </w:tr>
      <w:tr w14:paraId="67906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4EC8848B">
            <w:pPr>
              <w:snapToGrid w:val="0"/>
              <w:spacing w:line="500" w:lineRule="exact"/>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p>
        </w:tc>
        <w:tc>
          <w:tcPr>
            <w:tcW w:w="1873" w:type="dxa"/>
            <w:tcBorders>
              <w:top w:val="single" w:color="auto" w:sz="4" w:space="0"/>
              <w:left w:val="single" w:color="auto" w:sz="4" w:space="0"/>
              <w:bottom w:val="single" w:color="auto" w:sz="4" w:space="0"/>
              <w:right w:val="single" w:color="auto" w:sz="4" w:space="0"/>
            </w:tcBorders>
            <w:vAlign w:val="center"/>
          </w:tcPr>
          <w:p w14:paraId="7D91B4C4">
            <w:pPr>
              <w:snapToGrid w:val="0"/>
              <w:spacing w:line="500" w:lineRule="exact"/>
              <w:jc w:val="center"/>
              <w:rPr>
                <w:b/>
                <w:color w:val="000000" w:themeColor="text1"/>
                <w:sz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14:paraId="59D0AF19">
            <w:pPr>
              <w:snapToGrid w:val="0"/>
              <w:spacing w:line="500" w:lineRule="exact"/>
              <w:jc w:val="center"/>
              <w:rPr>
                <w:b/>
                <w:color w:val="000000" w:themeColor="text1"/>
                <w:sz w:val="24"/>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vAlign w:val="center"/>
          </w:tcPr>
          <w:p w14:paraId="35DA4180">
            <w:pPr>
              <w:snapToGrid w:val="0"/>
              <w:spacing w:line="500" w:lineRule="exact"/>
              <w:rPr>
                <w:color w:val="000000" w:themeColor="text1"/>
                <w:sz w:val="24"/>
                <w14:textFill>
                  <w14:solidFill>
                    <w14:schemeClr w14:val="tx1"/>
                  </w14:solidFill>
                </w14:textFill>
              </w:rPr>
            </w:pPr>
          </w:p>
        </w:tc>
        <w:tc>
          <w:tcPr>
            <w:tcW w:w="1557" w:type="dxa"/>
            <w:tcBorders>
              <w:top w:val="single" w:color="auto" w:sz="4" w:space="0"/>
              <w:left w:val="single" w:color="auto" w:sz="4" w:space="0"/>
              <w:bottom w:val="single" w:color="auto" w:sz="4" w:space="0"/>
              <w:right w:val="single" w:color="auto" w:sz="4" w:space="0"/>
            </w:tcBorders>
            <w:vAlign w:val="center"/>
          </w:tcPr>
          <w:p w14:paraId="110FA92A">
            <w:pPr>
              <w:snapToGrid w:val="0"/>
              <w:spacing w:line="500" w:lineRule="exact"/>
              <w:rPr>
                <w:color w:val="000000" w:themeColor="text1"/>
                <w:sz w:val="24"/>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vAlign w:val="center"/>
          </w:tcPr>
          <w:p w14:paraId="20D965AF">
            <w:pPr>
              <w:snapToGrid w:val="0"/>
              <w:spacing w:line="500" w:lineRule="exact"/>
              <w:rPr>
                <w:color w:val="000000" w:themeColor="text1"/>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14:paraId="4F1EB19B">
            <w:pPr>
              <w:snapToGrid w:val="0"/>
              <w:spacing w:line="500" w:lineRule="exact"/>
              <w:rPr>
                <w:color w:val="000000" w:themeColor="text1"/>
                <w:sz w:val="24"/>
                <w14:textFill>
                  <w14:solidFill>
                    <w14:schemeClr w14:val="tx1"/>
                  </w14:solidFill>
                </w14:textFill>
              </w:rPr>
            </w:pPr>
          </w:p>
        </w:tc>
      </w:tr>
      <w:tr w14:paraId="0AC53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2A0B338C">
            <w:pPr>
              <w:snapToGrid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报价合计（包含税费等所有费用）</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（大写）</w:t>
            </w:r>
            <w:r>
              <w:rPr>
                <w:color w:val="000000" w:themeColor="text1"/>
                <w:spacing w:val="20"/>
                <w:sz w:val="24"/>
                <w14:textFill>
                  <w14:solidFill>
                    <w14:schemeClr w14:val="tx1"/>
                  </w14:solidFill>
                </w14:textFill>
              </w:rPr>
              <w:t>人民币</w:t>
            </w:r>
            <w:r>
              <w:rPr>
                <w:color w:val="000000" w:themeColor="text1"/>
                <w:sz w:val="24"/>
                <w14:textFill>
                  <w14:solidFill>
                    <w14:schemeClr w14:val="tx1"/>
                  </w14:solidFill>
                </w14:textFill>
              </w:rPr>
              <w:t xml:space="preserve">                   </w:t>
            </w:r>
            <w:r>
              <w:rPr>
                <w:color w:val="000000" w:themeColor="text1"/>
                <w:spacing w:val="20"/>
                <w:sz w:val="24"/>
                <w14:textFill>
                  <w14:solidFill>
                    <w14:schemeClr w14:val="tx1"/>
                  </w14:solidFill>
                </w14:textFill>
              </w:rPr>
              <w:t xml:space="preserve">（¥  </w:t>
            </w:r>
            <w:r>
              <w:rPr>
                <w:rFonts w:hint="eastAsia"/>
                <w:color w:val="000000" w:themeColor="text1"/>
                <w:spacing w:val="20"/>
                <w:sz w:val="24"/>
                <w14:textFill>
                  <w14:solidFill>
                    <w14:schemeClr w14:val="tx1"/>
                  </w14:solidFill>
                </w14:textFill>
              </w:rPr>
              <w:t xml:space="preserve">  </w:t>
            </w:r>
            <w:r>
              <w:rPr>
                <w:color w:val="000000" w:themeColor="text1"/>
                <w:spacing w:val="20"/>
                <w:sz w:val="24"/>
                <w14:textFill>
                  <w14:solidFill>
                    <w14:schemeClr w14:val="tx1"/>
                  </w14:solidFill>
                </w14:textFill>
              </w:rPr>
              <w:t xml:space="preserve">  ）</w:t>
            </w:r>
          </w:p>
        </w:tc>
      </w:tr>
      <w:tr w14:paraId="22DE0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4C06259E">
            <w:pPr>
              <w:snapToGrid w:val="0"/>
              <w:spacing w:line="500" w:lineRule="exact"/>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分标（此处有分标时填写具体分标号，无分标时填写“无”）</w:t>
            </w:r>
          </w:p>
        </w:tc>
      </w:tr>
      <w:tr w14:paraId="6CB47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3B23EFD4">
            <w:pPr>
              <w:snapToGrid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公司（盖单位公章）：</w:t>
            </w:r>
          </w:p>
        </w:tc>
      </w:tr>
      <w:tr w14:paraId="464FB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61E26BD5">
            <w:pPr>
              <w:snapToGrid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法定代表人或其委托代理人（签字或盖章）</w:t>
            </w:r>
          </w:p>
        </w:tc>
      </w:tr>
    </w:tbl>
    <w:p w14:paraId="7A4A33C5">
      <w:pPr>
        <w:pStyle w:val="5"/>
        <w:spacing w:line="500" w:lineRule="exac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注：</w:t>
      </w:r>
      <w:r>
        <w:rPr>
          <w:rFonts w:hint="eastAsia" w:ascii="Times New Roman" w:hAnsi="Times New Roman"/>
          <w:color w:val="000000" w:themeColor="text1"/>
          <w:sz w:val="24"/>
          <w:szCs w:val="24"/>
          <w14:textFill>
            <w14:solidFill>
              <w14:schemeClr w14:val="tx1"/>
            </w14:solidFill>
          </w14:textFill>
        </w:rPr>
        <w:t>1.本项目报价（及最终报价）为完成采购人指定内容的全部费用，包含但不限于实施和完成本项目全部工作所需的安装费、运输、通讯、保险、税费、利润等项目有关一切费用。</w:t>
      </w:r>
    </w:p>
    <w:p w14:paraId="0BB0FA0A">
      <w:pPr>
        <w:pStyle w:val="5"/>
        <w:numPr>
          <w:ilvl w:val="0"/>
          <w:numId w:val="4"/>
        </w:numPr>
        <w:spacing w:line="500" w:lineRule="exact"/>
        <w:rPr>
          <w:color w:val="000000" w:themeColor="text1"/>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表格内容均需按要求填写并盖章，不得留空，否则按报价无效处理。</w:t>
      </w:r>
    </w:p>
    <w:p w14:paraId="1F7513A6">
      <w:pPr>
        <w:pStyle w:val="5"/>
        <w:spacing w:line="500" w:lineRule="exact"/>
        <w:rPr>
          <w:rFonts w:ascii="Times New Roman" w:hAnsi="Times New Roman"/>
          <w:color w:val="000000" w:themeColor="text1"/>
          <w:sz w:val="24"/>
          <w:szCs w:val="24"/>
          <w14:textFill>
            <w14:solidFill>
              <w14:schemeClr w14:val="tx1"/>
            </w14:solidFill>
          </w14:textFill>
        </w:rPr>
      </w:pPr>
    </w:p>
    <w:p w14:paraId="697F7BC1">
      <w:pPr>
        <w:pStyle w:val="5"/>
        <w:spacing w:line="500" w:lineRule="exact"/>
        <w:rPr>
          <w:rFonts w:ascii="Times New Roman" w:hAnsi="Times New Roman"/>
          <w:color w:val="000000" w:themeColor="text1"/>
          <w:sz w:val="24"/>
          <w:szCs w:val="24"/>
          <w14:textFill>
            <w14:solidFill>
              <w14:schemeClr w14:val="tx1"/>
            </w14:solidFill>
          </w14:textFill>
        </w:rPr>
      </w:pPr>
    </w:p>
    <w:p w14:paraId="5ABB7AA5">
      <w:pPr>
        <w:pStyle w:val="5"/>
        <w:spacing w:line="500" w:lineRule="exact"/>
        <w:ind w:firstLine="4080" w:firstLineChars="17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供应商（公章）</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655CFC7B">
      <w:pPr>
        <w:pStyle w:val="5"/>
        <w:spacing w:line="500" w:lineRule="exact"/>
        <w:ind w:firstLine="2640" w:firstLineChars="11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法定代表人或</w:t>
      </w:r>
      <w:r>
        <w:rPr>
          <w:rFonts w:hint="eastAsia" w:ascii="Times New Roman" w:hAnsi="Times New Roman"/>
          <w:color w:val="000000" w:themeColor="text1"/>
          <w:sz w:val="24"/>
          <w:szCs w:val="24"/>
          <w14:textFill>
            <w14:solidFill>
              <w14:schemeClr w14:val="tx1"/>
            </w14:solidFill>
          </w14:textFill>
        </w:rPr>
        <w:t>其</w:t>
      </w:r>
      <w:r>
        <w:rPr>
          <w:rFonts w:ascii="Times New Roman" w:hAnsi="Times New Roman"/>
          <w:color w:val="000000" w:themeColor="text1"/>
          <w:sz w:val="24"/>
          <w:szCs w:val="24"/>
          <w14:textFill>
            <w14:solidFill>
              <w14:schemeClr w14:val="tx1"/>
            </w14:solidFill>
          </w14:textFill>
        </w:rPr>
        <w:t>委托代理人</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签字</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3B4EF425">
      <w:pPr>
        <w:pStyle w:val="5"/>
        <w:spacing w:line="500" w:lineRule="exact"/>
        <w:rPr>
          <w:rFonts w:ascii="Times New Roman" w:hAnsi="Times New Roman"/>
          <w:color w:val="000000" w:themeColor="text1"/>
          <w:sz w:val="24"/>
          <w:szCs w:val="24"/>
          <w:u w:val="single"/>
          <w14:textFill>
            <w14:solidFill>
              <w14:schemeClr w14:val="tx1"/>
            </w14:solidFill>
          </w14:textFill>
        </w:rPr>
      </w:pPr>
    </w:p>
    <w:p w14:paraId="5EF8F3C6">
      <w:pPr>
        <w:snapToGrid w:val="0"/>
        <w:spacing w:before="156" w:beforeLines="50" w:line="500" w:lineRule="exact"/>
        <w:ind w:right="480" w:firstLine="2160" w:firstLineChars="900"/>
        <w:jc w:val="right"/>
        <w:rPr>
          <w:color w:val="000000" w:themeColor="text1"/>
          <w:sz w:val="24"/>
          <w14:textFill>
            <w14:solidFill>
              <w14:schemeClr w14:val="tx1"/>
            </w14:solidFill>
          </w14:textFill>
        </w:rPr>
      </w:pPr>
      <w:bookmarkStart w:id="8" w:name="_Toc356165644"/>
      <w:bookmarkStart w:id="9" w:name="_Toc356979893"/>
      <w:r>
        <w:rPr>
          <w:color w:val="000000" w:themeColor="text1"/>
          <w:sz w:val="24"/>
          <w14:textFill>
            <w14:solidFill>
              <w14:schemeClr w14:val="tx1"/>
            </w14:solidFill>
          </w14:textFill>
        </w:rPr>
        <w:t>年    月    日</w:t>
      </w:r>
    </w:p>
    <w:bookmarkEnd w:id="8"/>
    <w:bookmarkEnd w:id="9"/>
    <w:p w14:paraId="40DA9DBD">
      <w:pPr>
        <w:adjustRightInd w:val="0"/>
        <w:snapToGrid w:val="0"/>
        <w:spacing w:line="500" w:lineRule="exact"/>
        <w:jc w:val="left"/>
        <w:rPr>
          <w:b/>
          <w:color w:val="000000" w:themeColor="text1"/>
          <w:sz w:val="32"/>
          <w:szCs w:val="32"/>
          <w14:textFill>
            <w14:solidFill>
              <w14:schemeClr w14:val="tx1"/>
            </w14:solidFill>
          </w14:textFill>
        </w:rPr>
        <w:sectPr>
          <w:pgSz w:w="11906" w:h="16838"/>
          <w:pgMar w:top="720" w:right="720" w:bottom="720" w:left="720" w:header="851" w:footer="992" w:gutter="0"/>
          <w:cols w:space="425" w:num="1"/>
          <w:docGrid w:type="lines" w:linePitch="312" w:charSpace="0"/>
        </w:sectPr>
      </w:pPr>
    </w:p>
    <w:p w14:paraId="76FE47C8">
      <w:pPr>
        <w:adjustRightInd w:val="0"/>
        <w:snapToGrid w:val="0"/>
        <w:spacing w:line="500" w:lineRule="exact"/>
        <w:jc w:val="left"/>
        <w:rPr>
          <w:b/>
          <w:color w:val="000000" w:themeColor="text1"/>
          <w14:textFill>
            <w14:solidFill>
              <w14:schemeClr w14:val="tx1"/>
            </w14:solidFill>
          </w14:textFill>
        </w:rPr>
      </w:pPr>
      <w:r>
        <w:rPr>
          <w:rFonts w:hint="eastAsia"/>
          <w:b/>
          <w:color w:val="000000" w:themeColor="text1"/>
          <w:sz w:val="32"/>
          <w:szCs w:val="32"/>
          <w14:textFill>
            <w14:solidFill>
              <w14:schemeClr w14:val="tx1"/>
            </w14:solidFill>
          </w14:textFill>
        </w:rPr>
        <w:t>附件</w:t>
      </w:r>
      <w:r>
        <w:rPr>
          <w:rFonts w:hint="eastAsia"/>
          <w:b/>
          <w:color w:val="000000" w:themeColor="text1"/>
          <w:sz w:val="32"/>
          <w:szCs w:val="32"/>
          <w:lang w:val="en-US" w:eastAsia="zh-CN"/>
          <w14:textFill>
            <w14:solidFill>
              <w14:schemeClr w14:val="tx1"/>
            </w14:solidFill>
          </w14:textFill>
        </w:rPr>
        <w:t>3</w:t>
      </w:r>
      <w:r>
        <w:rPr>
          <w:rFonts w:hint="eastAsia"/>
          <w:b/>
          <w:color w:val="000000" w:themeColor="text1"/>
          <w:sz w:val="32"/>
          <w:szCs w:val="32"/>
          <w14:textFill>
            <w14:solidFill>
              <w14:schemeClr w14:val="tx1"/>
            </w14:solidFill>
          </w14:textFill>
        </w:rPr>
        <w:t>：</w:t>
      </w:r>
    </w:p>
    <w:p w14:paraId="1414BFD1">
      <w:pPr>
        <w:spacing w:before="156" w:beforeLines="50" w:after="312" w:afterLines="100" w:line="500" w:lineRule="exac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商务</w:t>
      </w:r>
      <w:r>
        <w:rPr>
          <w:rFonts w:hint="eastAsia"/>
          <w:b/>
          <w:color w:val="000000" w:themeColor="text1"/>
          <w:sz w:val="32"/>
          <w:szCs w:val="32"/>
          <w14:textFill>
            <w14:solidFill>
              <w14:schemeClr w14:val="tx1"/>
            </w14:solidFill>
          </w14:textFill>
        </w:rPr>
        <w:t>要求</w:t>
      </w:r>
      <w:r>
        <w:rPr>
          <w:b/>
          <w:color w:val="000000" w:themeColor="text1"/>
          <w:sz w:val="32"/>
          <w:szCs w:val="32"/>
          <w14:textFill>
            <w14:solidFill>
              <w14:schemeClr w14:val="tx1"/>
            </w14:solidFill>
          </w14:textFill>
        </w:rPr>
        <w:t>响应表</w:t>
      </w:r>
    </w:p>
    <w:p w14:paraId="7B0F67A6">
      <w:pPr>
        <w:spacing w:line="5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采购项目名称</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p>
    <w:p w14:paraId="19084A63">
      <w:pPr>
        <w:spacing w:line="500" w:lineRule="exact"/>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按商务要求填写</w:t>
      </w:r>
    </w:p>
    <w:tbl>
      <w:tblPr>
        <w:tblStyle w:val="11"/>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1468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6E1A6DD6">
            <w:pPr>
              <w:pStyle w:val="8"/>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p>
        </w:tc>
        <w:tc>
          <w:tcPr>
            <w:tcW w:w="2521" w:type="dxa"/>
            <w:vAlign w:val="center"/>
          </w:tcPr>
          <w:p w14:paraId="06F49B97">
            <w:pPr>
              <w:pStyle w:val="8"/>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文件要求</w:t>
            </w:r>
          </w:p>
        </w:tc>
        <w:tc>
          <w:tcPr>
            <w:tcW w:w="1439" w:type="dxa"/>
            <w:vAlign w:val="center"/>
          </w:tcPr>
          <w:p w14:paraId="7101923F">
            <w:pPr>
              <w:pStyle w:val="8"/>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是否响应</w:t>
            </w:r>
          </w:p>
        </w:tc>
        <w:tc>
          <w:tcPr>
            <w:tcW w:w="2448" w:type="dxa"/>
            <w:vAlign w:val="center"/>
          </w:tcPr>
          <w:p w14:paraId="64546309">
            <w:pPr>
              <w:adjustRightInd w:val="0"/>
              <w:snapToGrid w:val="0"/>
              <w:spacing w:line="5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供应商的承诺或说明</w:t>
            </w:r>
          </w:p>
        </w:tc>
      </w:tr>
      <w:tr w14:paraId="0D16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7DED25C4">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0DCEDDBF">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541DA082">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0FA376F1">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64C3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C285B7D">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734AA200">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1135C0CE">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56325A67">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69EF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980E9E1">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51992D10">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7C628DDC">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6BE922F6">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6C3E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61A517C">
            <w:pPr>
              <w:spacing w:line="500" w:lineRule="exact"/>
              <w:jc w:val="center"/>
              <w:rPr>
                <w:color w:val="000000" w:themeColor="text1"/>
                <w:sz w:val="24"/>
                <w14:textFill>
                  <w14:solidFill>
                    <w14:schemeClr w14:val="tx1"/>
                  </w14:solidFill>
                </w14:textFill>
              </w:rPr>
            </w:pPr>
          </w:p>
        </w:tc>
        <w:tc>
          <w:tcPr>
            <w:tcW w:w="2521" w:type="dxa"/>
            <w:vAlign w:val="center"/>
          </w:tcPr>
          <w:p w14:paraId="0AB4AE8F">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50995361">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25208941">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2549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E372DC8">
            <w:pPr>
              <w:spacing w:line="500" w:lineRule="exact"/>
              <w:jc w:val="center"/>
              <w:rPr>
                <w:color w:val="000000" w:themeColor="text1"/>
                <w:sz w:val="24"/>
                <w14:textFill>
                  <w14:solidFill>
                    <w14:schemeClr w14:val="tx1"/>
                  </w14:solidFill>
                </w14:textFill>
              </w:rPr>
            </w:pPr>
          </w:p>
        </w:tc>
        <w:tc>
          <w:tcPr>
            <w:tcW w:w="2521" w:type="dxa"/>
            <w:vAlign w:val="center"/>
          </w:tcPr>
          <w:p w14:paraId="15E41BEA">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6B0F93B5">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4FA26D55">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bl>
    <w:p w14:paraId="01CFCD81">
      <w:pPr>
        <w:pStyle w:val="5"/>
        <w:spacing w:before="156" w:beforeLines="50" w:line="500" w:lineRule="exact"/>
        <w:ind w:firstLine="240" w:firstLineChars="1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说明：应对照文件“</w:t>
      </w:r>
      <w:r>
        <w:rPr>
          <w:rFonts w:hint="eastAsia" w:ascii="Times New Roman" w:hAnsi="Times New Roman"/>
          <w:color w:val="000000" w:themeColor="text1"/>
          <w:sz w:val="24"/>
          <w:szCs w:val="24"/>
          <w14:textFill>
            <w14:solidFill>
              <w14:schemeClr w14:val="tx1"/>
            </w14:solidFill>
          </w14:textFill>
        </w:rPr>
        <w:t>商务要求</w:t>
      </w:r>
      <w:r>
        <w:rPr>
          <w:rFonts w:ascii="Times New Roman" w:hAnsi="Times New Roman"/>
          <w:color w:val="000000" w:themeColor="text1"/>
          <w:sz w:val="24"/>
          <w:szCs w:val="24"/>
          <w14:textFill>
            <w14:solidFill>
              <w14:schemeClr w14:val="tx1"/>
            </w14:solidFill>
          </w14:textFill>
        </w:rPr>
        <w:t>”，逐条对应商务基本要求进行承诺，并申明与商务条款要求各条文的响应和偏离。</w:t>
      </w:r>
    </w:p>
    <w:p w14:paraId="1C0B8AEF">
      <w:pPr>
        <w:pStyle w:val="5"/>
        <w:spacing w:line="500" w:lineRule="exact"/>
        <w:rPr>
          <w:rFonts w:ascii="Times New Roman" w:hAnsi="Times New Roman"/>
          <w:color w:val="000000" w:themeColor="text1"/>
          <w:sz w:val="24"/>
          <w:szCs w:val="24"/>
          <w14:textFill>
            <w14:solidFill>
              <w14:schemeClr w14:val="tx1"/>
            </w14:solidFill>
          </w14:textFill>
        </w:rPr>
      </w:pPr>
    </w:p>
    <w:p w14:paraId="01DDA7BB">
      <w:pPr>
        <w:pStyle w:val="5"/>
        <w:spacing w:line="500" w:lineRule="exact"/>
        <w:rPr>
          <w:rFonts w:ascii="Times New Roman" w:hAnsi="Times New Roman"/>
          <w:color w:val="000000" w:themeColor="text1"/>
          <w:sz w:val="24"/>
          <w:szCs w:val="24"/>
          <w14:textFill>
            <w14:solidFill>
              <w14:schemeClr w14:val="tx1"/>
            </w14:solidFill>
          </w14:textFill>
        </w:rPr>
      </w:pPr>
    </w:p>
    <w:p w14:paraId="2F785E31">
      <w:pPr>
        <w:pStyle w:val="5"/>
        <w:spacing w:line="500" w:lineRule="exact"/>
        <w:rPr>
          <w:rFonts w:ascii="Times New Roman" w:hAnsi="Times New Roman"/>
          <w:color w:val="000000" w:themeColor="text1"/>
          <w:sz w:val="24"/>
          <w:szCs w:val="24"/>
          <w14:textFill>
            <w14:solidFill>
              <w14:schemeClr w14:val="tx1"/>
            </w14:solidFill>
          </w14:textFill>
        </w:rPr>
      </w:pPr>
    </w:p>
    <w:p w14:paraId="37C24C8E">
      <w:pPr>
        <w:pStyle w:val="5"/>
        <w:spacing w:line="500" w:lineRule="exact"/>
        <w:ind w:firstLine="4440" w:firstLineChars="185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供应商（公章）：</w:t>
      </w:r>
      <w:r>
        <w:rPr>
          <w:rFonts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 xml:space="preserve">   </w:t>
      </w:r>
    </w:p>
    <w:p w14:paraId="33FFAA65">
      <w:pPr>
        <w:pStyle w:val="5"/>
        <w:spacing w:line="500" w:lineRule="exact"/>
        <w:ind w:firstLine="3360" w:firstLineChars="14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法定代表人或</w:t>
      </w:r>
      <w:r>
        <w:rPr>
          <w:rFonts w:hint="eastAsia" w:ascii="Times New Roman" w:hAnsi="Times New Roman"/>
          <w:color w:val="000000" w:themeColor="text1"/>
          <w:sz w:val="24"/>
          <w:szCs w:val="24"/>
          <w14:textFill>
            <w14:solidFill>
              <w14:schemeClr w14:val="tx1"/>
            </w14:solidFill>
          </w14:textFill>
        </w:rPr>
        <w:t>其委托代理</w:t>
      </w:r>
      <w:r>
        <w:rPr>
          <w:rFonts w:ascii="Times New Roman" w:hAnsi="Times New Roman"/>
          <w:color w:val="000000" w:themeColor="text1"/>
          <w:sz w:val="24"/>
          <w:szCs w:val="24"/>
          <w14:textFill>
            <w14:solidFill>
              <w14:schemeClr w14:val="tx1"/>
            </w14:solidFill>
          </w14:textFill>
        </w:rPr>
        <w:t>人（签字）</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7238B11E">
      <w:pPr>
        <w:snapToGrid w:val="0"/>
        <w:spacing w:before="156" w:line="500" w:lineRule="exact"/>
        <w:ind w:right="480" w:firstLine="4560" w:firstLineChars="1900"/>
        <w:rPr>
          <w:color w:val="000000" w:themeColor="text1"/>
          <w:sz w:val="24"/>
          <w14:textFill>
            <w14:solidFill>
              <w14:schemeClr w14:val="tx1"/>
            </w14:solidFill>
          </w14:textFill>
        </w:rPr>
      </w:pPr>
      <w:r>
        <w:rPr>
          <w:color w:val="000000" w:themeColor="text1"/>
          <w:sz w:val="24"/>
          <w14:textFill>
            <w14:solidFill>
              <w14:schemeClr w14:val="tx1"/>
            </w14:solidFill>
          </w14:textFill>
        </w:rPr>
        <w:t>年    月    日</w:t>
      </w:r>
    </w:p>
    <w:p w14:paraId="03EFB03B">
      <w:pPr>
        <w:snapToGrid w:val="0"/>
        <w:spacing w:before="156" w:line="500" w:lineRule="exact"/>
        <w:ind w:right="480" w:firstLine="4560" w:firstLineChars="1900"/>
        <w:rPr>
          <w:color w:val="000000" w:themeColor="text1"/>
          <w:sz w:val="24"/>
          <w14:textFill>
            <w14:solidFill>
              <w14:schemeClr w14:val="tx1"/>
            </w14:solidFill>
          </w14:textFill>
        </w:rPr>
      </w:pPr>
    </w:p>
    <w:p w14:paraId="1D48834E">
      <w:pPr>
        <w:snapToGrid w:val="0"/>
        <w:spacing w:before="156" w:line="500" w:lineRule="exact"/>
        <w:ind w:right="480" w:firstLine="4560" w:firstLineChars="1900"/>
        <w:rPr>
          <w:color w:val="000000" w:themeColor="text1"/>
          <w:sz w:val="24"/>
          <w14:textFill>
            <w14:solidFill>
              <w14:schemeClr w14:val="tx1"/>
            </w14:solidFill>
          </w14:textFill>
        </w:rPr>
      </w:pPr>
    </w:p>
    <w:p w14:paraId="01E1FFD6">
      <w:pPr>
        <w:snapToGrid w:val="0"/>
        <w:spacing w:before="156" w:line="500" w:lineRule="exact"/>
        <w:ind w:right="480" w:firstLine="4560" w:firstLineChars="1900"/>
        <w:rPr>
          <w:color w:val="000000" w:themeColor="text1"/>
          <w:sz w:val="24"/>
          <w14:textFill>
            <w14:solidFill>
              <w14:schemeClr w14:val="tx1"/>
            </w14:solidFill>
          </w14:textFill>
        </w:rPr>
      </w:pPr>
    </w:p>
    <w:p w14:paraId="56206692">
      <w:pPr>
        <w:snapToGrid w:val="0"/>
        <w:spacing w:before="156" w:line="500" w:lineRule="exact"/>
        <w:ind w:right="480" w:firstLine="4560" w:firstLineChars="1900"/>
        <w:rPr>
          <w:color w:val="000000" w:themeColor="text1"/>
          <w:sz w:val="24"/>
          <w14:textFill>
            <w14:solidFill>
              <w14:schemeClr w14:val="tx1"/>
            </w14:solidFill>
          </w14:textFill>
        </w:rPr>
      </w:pPr>
    </w:p>
    <w:p w14:paraId="340BC0DD">
      <w:pPr>
        <w:snapToGrid w:val="0"/>
        <w:spacing w:before="156" w:line="500" w:lineRule="exact"/>
        <w:ind w:right="480" w:firstLine="4560" w:firstLineChars="1900"/>
        <w:rPr>
          <w:color w:val="000000" w:themeColor="text1"/>
          <w:sz w:val="24"/>
          <w14:textFill>
            <w14:solidFill>
              <w14:schemeClr w14:val="tx1"/>
            </w14:solidFill>
          </w14:textFill>
        </w:rPr>
      </w:pPr>
    </w:p>
    <w:p w14:paraId="41F2B640">
      <w:pPr>
        <w:snapToGrid w:val="0"/>
        <w:spacing w:before="156" w:line="500" w:lineRule="exact"/>
        <w:ind w:right="480" w:firstLine="4560" w:firstLineChars="1900"/>
        <w:rPr>
          <w:color w:val="000000" w:themeColor="text1"/>
          <w:sz w:val="24"/>
          <w14:textFill>
            <w14:solidFill>
              <w14:schemeClr w14:val="tx1"/>
            </w14:solidFill>
          </w14:textFill>
        </w:rPr>
      </w:pPr>
    </w:p>
    <w:p w14:paraId="17469888">
      <w:pPr>
        <w:snapToGrid w:val="0"/>
        <w:spacing w:before="156" w:line="500" w:lineRule="exact"/>
        <w:ind w:right="480" w:firstLine="4560" w:firstLineChars="1900"/>
        <w:rPr>
          <w:color w:val="000000" w:themeColor="text1"/>
          <w:sz w:val="24"/>
          <w14:textFill>
            <w14:solidFill>
              <w14:schemeClr w14:val="tx1"/>
            </w14:solidFill>
          </w14:textFill>
        </w:rPr>
      </w:pPr>
    </w:p>
    <w:p w14:paraId="0A5666BC">
      <w:pPr>
        <w:snapToGrid w:val="0"/>
        <w:spacing w:before="156" w:line="500" w:lineRule="exact"/>
        <w:ind w:right="480" w:firstLine="4560" w:firstLineChars="1900"/>
        <w:rPr>
          <w:color w:val="000000" w:themeColor="text1"/>
          <w:sz w:val="24"/>
          <w14:textFill>
            <w14:solidFill>
              <w14:schemeClr w14:val="tx1"/>
            </w14:solidFill>
          </w14:textFill>
        </w:rPr>
      </w:pPr>
    </w:p>
    <w:p w14:paraId="2FAFFF28">
      <w:pPr>
        <w:adjustRightInd w:val="0"/>
        <w:snapToGrid w:val="0"/>
        <w:spacing w:line="500" w:lineRule="exact"/>
        <w:jc w:val="left"/>
        <w:rPr>
          <w:b/>
          <w:color w:val="000000" w:themeColor="text1"/>
          <w14:textFill>
            <w14:solidFill>
              <w14:schemeClr w14:val="tx1"/>
            </w14:solidFill>
          </w14:textFill>
        </w:rPr>
      </w:pPr>
      <w:r>
        <w:rPr>
          <w:rFonts w:hint="eastAsia"/>
          <w:b/>
          <w:color w:val="000000" w:themeColor="text1"/>
          <w:sz w:val="32"/>
          <w:szCs w:val="32"/>
          <w14:textFill>
            <w14:solidFill>
              <w14:schemeClr w14:val="tx1"/>
            </w14:solidFill>
          </w14:textFill>
        </w:rPr>
        <w:t>附件</w:t>
      </w:r>
      <w:r>
        <w:rPr>
          <w:rFonts w:hint="eastAsia"/>
          <w:b/>
          <w:color w:val="000000" w:themeColor="text1"/>
          <w:sz w:val="32"/>
          <w:szCs w:val="32"/>
          <w:lang w:val="en-US" w:eastAsia="zh-CN"/>
          <w14:textFill>
            <w14:solidFill>
              <w14:schemeClr w14:val="tx1"/>
            </w14:solidFill>
          </w14:textFill>
        </w:rPr>
        <w:t>4</w:t>
      </w:r>
      <w:r>
        <w:rPr>
          <w:rFonts w:hint="eastAsia"/>
          <w:b/>
          <w:color w:val="000000" w:themeColor="text1"/>
          <w:sz w:val="32"/>
          <w:szCs w:val="32"/>
          <w14:textFill>
            <w14:solidFill>
              <w14:schemeClr w14:val="tx1"/>
            </w14:solidFill>
          </w14:textFill>
        </w:rPr>
        <w:t>：</w:t>
      </w:r>
    </w:p>
    <w:p w14:paraId="0DDC789A">
      <w:pPr>
        <w:spacing w:before="156" w:beforeLines="50" w:after="312" w:afterLines="100" w:line="50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采购参数</w:t>
      </w:r>
      <w:r>
        <w:rPr>
          <w:b/>
          <w:color w:val="000000" w:themeColor="text1"/>
          <w:sz w:val="32"/>
          <w:szCs w:val="32"/>
          <w14:textFill>
            <w14:solidFill>
              <w14:schemeClr w14:val="tx1"/>
            </w14:solidFill>
          </w14:textFill>
        </w:rPr>
        <w:t>响应表</w:t>
      </w:r>
    </w:p>
    <w:p w14:paraId="5E0B61F8">
      <w:pPr>
        <w:spacing w:line="5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采购项目名称</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p>
    <w:p w14:paraId="75BA3F82">
      <w:pPr>
        <w:spacing w:line="500" w:lineRule="exact"/>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按</w:t>
      </w:r>
      <w:r>
        <w:rPr>
          <w:rFonts w:hint="eastAsia"/>
          <w:color w:val="000000" w:themeColor="text1"/>
          <w:sz w:val="24"/>
          <w:u w:val="single"/>
          <w14:textFill>
            <w14:solidFill>
              <w14:schemeClr w14:val="tx1"/>
            </w14:solidFill>
          </w14:textFill>
        </w:rPr>
        <w:t>附件采购参数</w:t>
      </w:r>
      <w:r>
        <w:rPr>
          <w:color w:val="000000" w:themeColor="text1"/>
          <w:sz w:val="24"/>
          <w:u w:val="single"/>
          <w14:textFill>
            <w14:solidFill>
              <w14:schemeClr w14:val="tx1"/>
            </w14:solidFill>
          </w14:textFill>
        </w:rPr>
        <w:t>要求</w:t>
      </w:r>
      <w:r>
        <w:rPr>
          <w:rFonts w:hint="eastAsia"/>
          <w:color w:val="000000" w:themeColor="text1"/>
          <w:sz w:val="24"/>
          <w:u w:val="single"/>
          <w14:textFill>
            <w14:solidFill>
              <w14:schemeClr w14:val="tx1"/>
            </w14:solidFill>
          </w14:textFill>
        </w:rPr>
        <w:t>逐条</w:t>
      </w:r>
      <w:r>
        <w:rPr>
          <w:color w:val="000000" w:themeColor="text1"/>
          <w:sz w:val="24"/>
          <w:u w:val="single"/>
          <w14:textFill>
            <w14:solidFill>
              <w14:schemeClr w14:val="tx1"/>
            </w14:solidFill>
          </w14:textFill>
        </w:rPr>
        <w:t>填写</w:t>
      </w:r>
    </w:p>
    <w:tbl>
      <w:tblPr>
        <w:tblStyle w:val="11"/>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17A0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052344F5">
            <w:pPr>
              <w:pStyle w:val="8"/>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p>
        </w:tc>
        <w:tc>
          <w:tcPr>
            <w:tcW w:w="2521" w:type="dxa"/>
            <w:vAlign w:val="center"/>
          </w:tcPr>
          <w:p w14:paraId="35191FAE">
            <w:pPr>
              <w:pStyle w:val="8"/>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文件要求</w:t>
            </w:r>
          </w:p>
        </w:tc>
        <w:tc>
          <w:tcPr>
            <w:tcW w:w="1439" w:type="dxa"/>
            <w:vAlign w:val="center"/>
          </w:tcPr>
          <w:p w14:paraId="1FE1244A">
            <w:pPr>
              <w:pStyle w:val="8"/>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是否响应</w:t>
            </w:r>
          </w:p>
        </w:tc>
        <w:tc>
          <w:tcPr>
            <w:tcW w:w="2448" w:type="dxa"/>
            <w:vAlign w:val="center"/>
          </w:tcPr>
          <w:p w14:paraId="1B39E8B4">
            <w:pPr>
              <w:adjustRightInd w:val="0"/>
              <w:snapToGrid w:val="0"/>
              <w:spacing w:line="5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供应商的承诺或说明</w:t>
            </w:r>
          </w:p>
        </w:tc>
      </w:tr>
      <w:tr w14:paraId="0822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4072406">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70FDAF60">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4F3DF4BA">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16E27158">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6AF3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007703B">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78696C95">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7F779892">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2A251067">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0000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07683554">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43D29BC7">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01AEE6FB">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2DDFDBD0">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55CF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0A083B9">
            <w:pPr>
              <w:spacing w:line="500" w:lineRule="exact"/>
              <w:jc w:val="center"/>
              <w:rPr>
                <w:color w:val="000000" w:themeColor="text1"/>
                <w:sz w:val="24"/>
                <w14:textFill>
                  <w14:solidFill>
                    <w14:schemeClr w14:val="tx1"/>
                  </w14:solidFill>
                </w14:textFill>
              </w:rPr>
            </w:pPr>
          </w:p>
        </w:tc>
        <w:tc>
          <w:tcPr>
            <w:tcW w:w="2521" w:type="dxa"/>
            <w:vAlign w:val="center"/>
          </w:tcPr>
          <w:p w14:paraId="18EA2D7F">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6AE027DE">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34665B79">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5B51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5AEAEA6">
            <w:pPr>
              <w:spacing w:line="500" w:lineRule="exact"/>
              <w:jc w:val="center"/>
              <w:rPr>
                <w:color w:val="000000" w:themeColor="text1"/>
                <w:sz w:val="24"/>
                <w14:textFill>
                  <w14:solidFill>
                    <w14:schemeClr w14:val="tx1"/>
                  </w14:solidFill>
                </w14:textFill>
              </w:rPr>
            </w:pPr>
          </w:p>
        </w:tc>
        <w:tc>
          <w:tcPr>
            <w:tcW w:w="2521" w:type="dxa"/>
            <w:vAlign w:val="center"/>
          </w:tcPr>
          <w:p w14:paraId="396EED99">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6F9DD182">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147B5AA5">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bl>
    <w:p w14:paraId="544B853B">
      <w:pPr>
        <w:pStyle w:val="5"/>
        <w:spacing w:before="156" w:beforeLines="50" w:line="500" w:lineRule="exact"/>
        <w:ind w:firstLine="240" w:firstLineChars="1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说明：应对照</w:t>
      </w:r>
      <w:r>
        <w:rPr>
          <w:rFonts w:hint="eastAsia" w:ascii="Times New Roman" w:hAnsi="Times New Roman"/>
          <w:color w:val="000000" w:themeColor="text1"/>
          <w:sz w:val="24"/>
          <w:szCs w:val="24"/>
          <w14:textFill>
            <w14:solidFill>
              <w14:schemeClr w14:val="tx1"/>
            </w14:solidFill>
          </w14:textFill>
        </w:rPr>
        <w:t>附件1至5采购参数要求</w:t>
      </w:r>
      <w:r>
        <w:rPr>
          <w:rFonts w:ascii="Times New Roman" w:hAnsi="Times New Roman"/>
          <w:color w:val="000000" w:themeColor="text1"/>
          <w:sz w:val="24"/>
          <w:szCs w:val="24"/>
          <w14:textFill>
            <w14:solidFill>
              <w14:schemeClr w14:val="tx1"/>
            </w14:solidFill>
          </w14:textFill>
        </w:rPr>
        <w:t>，逐条进行承诺，并申明与</w:t>
      </w:r>
      <w:r>
        <w:rPr>
          <w:rFonts w:hint="eastAsia" w:ascii="Times New Roman" w:hAnsi="Times New Roman"/>
          <w:color w:val="000000" w:themeColor="text1"/>
          <w:sz w:val="24"/>
          <w:szCs w:val="24"/>
          <w14:textFill>
            <w14:solidFill>
              <w14:schemeClr w14:val="tx1"/>
            </w14:solidFill>
          </w14:textFill>
        </w:rPr>
        <w:t>各项采购参数</w:t>
      </w:r>
      <w:r>
        <w:rPr>
          <w:rFonts w:ascii="Times New Roman" w:hAnsi="Times New Roman"/>
          <w:color w:val="000000" w:themeColor="text1"/>
          <w:sz w:val="24"/>
          <w:szCs w:val="24"/>
          <w14:textFill>
            <w14:solidFill>
              <w14:schemeClr w14:val="tx1"/>
            </w14:solidFill>
          </w14:textFill>
        </w:rPr>
        <w:t>的响应和偏离。</w:t>
      </w:r>
    </w:p>
    <w:p w14:paraId="7042FA54">
      <w:pPr>
        <w:pStyle w:val="5"/>
        <w:spacing w:line="500" w:lineRule="exact"/>
        <w:rPr>
          <w:rFonts w:ascii="Times New Roman" w:hAnsi="Times New Roman"/>
          <w:color w:val="000000" w:themeColor="text1"/>
          <w:sz w:val="24"/>
          <w:szCs w:val="24"/>
          <w14:textFill>
            <w14:solidFill>
              <w14:schemeClr w14:val="tx1"/>
            </w14:solidFill>
          </w14:textFill>
        </w:rPr>
      </w:pPr>
    </w:p>
    <w:p w14:paraId="548A56CF">
      <w:pPr>
        <w:pStyle w:val="5"/>
        <w:spacing w:line="500" w:lineRule="exact"/>
        <w:rPr>
          <w:rFonts w:ascii="Times New Roman" w:hAnsi="Times New Roman"/>
          <w:color w:val="000000" w:themeColor="text1"/>
          <w:sz w:val="24"/>
          <w:szCs w:val="24"/>
          <w14:textFill>
            <w14:solidFill>
              <w14:schemeClr w14:val="tx1"/>
            </w14:solidFill>
          </w14:textFill>
        </w:rPr>
      </w:pPr>
    </w:p>
    <w:p w14:paraId="5A312B6C">
      <w:pPr>
        <w:pStyle w:val="5"/>
        <w:spacing w:line="500" w:lineRule="exact"/>
        <w:rPr>
          <w:rFonts w:ascii="Times New Roman" w:hAnsi="Times New Roman"/>
          <w:color w:val="000000" w:themeColor="text1"/>
          <w:sz w:val="24"/>
          <w:szCs w:val="24"/>
          <w14:textFill>
            <w14:solidFill>
              <w14:schemeClr w14:val="tx1"/>
            </w14:solidFill>
          </w14:textFill>
        </w:rPr>
      </w:pPr>
    </w:p>
    <w:p w14:paraId="2B5BC17A">
      <w:pPr>
        <w:pStyle w:val="5"/>
        <w:spacing w:line="500" w:lineRule="exact"/>
        <w:ind w:firstLine="4440" w:firstLineChars="185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供应商（公章）：</w:t>
      </w:r>
      <w:r>
        <w:rPr>
          <w:rFonts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 xml:space="preserve">   </w:t>
      </w:r>
    </w:p>
    <w:p w14:paraId="7A1A26BB">
      <w:pPr>
        <w:pStyle w:val="5"/>
        <w:spacing w:line="500" w:lineRule="exact"/>
        <w:ind w:firstLine="3360" w:firstLineChars="14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法定代表人或</w:t>
      </w:r>
      <w:r>
        <w:rPr>
          <w:rFonts w:hint="eastAsia" w:ascii="Times New Roman" w:hAnsi="Times New Roman"/>
          <w:color w:val="000000" w:themeColor="text1"/>
          <w:sz w:val="24"/>
          <w:szCs w:val="24"/>
          <w14:textFill>
            <w14:solidFill>
              <w14:schemeClr w14:val="tx1"/>
            </w14:solidFill>
          </w14:textFill>
        </w:rPr>
        <w:t>其委托代理</w:t>
      </w:r>
      <w:r>
        <w:rPr>
          <w:rFonts w:ascii="Times New Roman" w:hAnsi="Times New Roman"/>
          <w:color w:val="000000" w:themeColor="text1"/>
          <w:sz w:val="24"/>
          <w:szCs w:val="24"/>
          <w14:textFill>
            <w14:solidFill>
              <w14:schemeClr w14:val="tx1"/>
            </w14:solidFill>
          </w14:textFill>
        </w:rPr>
        <w:t>人（签字）</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584CC3BA">
      <w:pPr>
        <w:snapToGrid w:val="0"/>
        <w:spacing w:before="156" w:line="500" w:lineRule="exact"/>
        <w:ind w:right="480" w:firstLine="4560" w:firstLineChars="1900"/>
        <w:rPr>
          <w:color w:val="000000" w:themeColor="text1"/>
          <w:sz w:val="24"/>
          <w14:textFill>
            <w14:solidFill>
              <w14:schemeClr w14:val="tx1"/>
            </w14:solidFill>
          </w14:textFill>
        </w:rPr>
      </w:pPr>
      <w:r>
        <w:rPr>
          <w:color w:val="000000" w:themeColor="text1"/>
          <w:sz w:val="24"/>
          <w14:textFill>
            <w14:solidFill>
              <w14:schemeClr w14:val="tx1"/>
            </w14:solidFill>
          </w14:textFill>
        </w:rPr>
        <w:t>年    月    日</w:t>
      </w:r>
    </w:p>
    <w:p w14:paraId="13FD90B6">
      <w:pPr>
        <w:snapToGrid w:val="0"/>
        <w:spacing w:before="156" w:line="500" w:lineRule="exact"/>
        <w:ind w:right="480"/>
        <w:rPr>
          <w:color w:val="000000" w:themeColor="text1"/>
          <w:sz w:val="24"/>
          <w14:textFill>
            <w14:solidFill>
              <w14:schemeClr w14:val="tx1"/>
            </w14:solidFill>
          </w14:textFill>
        </w:rPr>
      </w:pPr>
    </w:p>
    <w:p w14:paraId="01A55D4E">
      <w:pPr>
        <w:spacing w:line="500" w:lineRule="exact"/>
        <w:rPr>
          <w:b/>
          <w:color w:val="000000" w:themeColor="text1"/>
          <w:szCs w:val="21"/>
          <w14:textFill>
            <w14:solidFill>
              <w14:schemeClr w14:val="tx1"/>
            </w14:solidFill>
          </w14:textFill>
        </w:rPr>
      </w:pPr>
    </w:p>
    <w:p w14:paraId="6DEA6860">
      <w:pPr>
        <w:spacing w:line="500" w:lineRule="exact"/>
        <w:rPr>
          <w:b/>
          <w:color w:val="000000" w:themeColor="text1"/>
          <w:szCs w:val="21"/>
          <w14:textFill>
            <w14:solidFill>
              <w14:schemeClr w14:val="tx1"/>
            </w14:solidFill>
          </w14:textFill>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8DAFD1BB-E493-4314-A700-6EF9C2A2DEE2}"/>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382776FC-5AE8-459C-B57F-A19BBE542F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93048"/>
    <w:multiLevelType w:val="singleLevel"/>
    <w:tmpl w:val="8FA93048"/>
    <w:lvl w:ilvl="0" w:tentative="0">
      <w:start w:val="1"/>
      <w:numFmt w:val="chineseCounting"/>
      <w:suff w:val="space"/>
      <w:lvlText w:val="（%1）"/>
      <w:lvlJc w:val="left"/>
      <w:rPr>
        <w:rFonts w:hint="eastAsia"/>
      </w:rPr>
    </w:lvl>
  </w:abstractNum>
  <w:abstractNum w:abstractNumId="1">
    <w:nsid w:val="9F5D16D8"/>
    <w:multiLevelType w:val="singleLevel"/>
    <w:tmpl w:val="9F5D16D8"/>
    <w:lvl w:ilvl="0" w:tentative="0">
      <w:start w:val="2"/>
      <w:numFmt w:val="chineseCounting"/>
      <w:suff w:val="space"/>
      <w:lvlText w:val="（%1）"/>
      <w:lvlJc w:val="left"/>
      <w:rPr>
        <w:rFonts w:hint="eastAsia"/>
      </w:rPr>
    </w:lvl>
  </w:abstractNum>
  <w:abstractNum w:abstractNumId="2">
    <w:nsid w:val="0EA53A24"/>
    <w:multiLevelType w:val="singleLevel"/>
    <w:tmpl w:val="0EA53A24"/>
    <w:lvl w:ilvl="0" w:tentative="0">
      <w:start w:val="2"/>
      <w:numFmt w:val="decimal"/>
      <w:lvlText w:val="%1."/>
      <w:lvlJc w:val="left"/>
      <w:pPr>
        <w:tabs>
          <w:tab w:val="left" w:pos="312"/>
        </w:tabs>
      </w:pPr>
    </w:lvl>
  </w:abstractNum>
  <w:abstractNum w:abstractNumId="3">
    <w:nsid w:val="36A740D4"/>
    <w:multiLevelType w:val="singleLevel"/>
    <w:tmpl w:val="36A740D4"/>
    <w:lvl w:ilvl="0" w:tentative="0">
      <w:start w:val="3"/>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NDliNzk2NjhjMzBmYjljNzgzZmIxMGQ3MzEyODMifQ=="/>
  </w:docVars>
  <w:rsids>
    <w:rsidRoot w:val="08247C10"/>
    <w:rsid w:val="00012F3B"/>
    <w:rsid w:val="00017FE5"/>
    <w:rsid w:val="0003392C"/>
    <w:rsid w:val="00035409"/>
    <w:rsid w:val="00043F62"/>
    <w:rsid w:val="000673F2"/>
    <w:rsid w:val="00067EB1"/>
    <w:rsid w:val="000832E7"/>
    <w:rsid w:val="000908DC"/>
    <w:rsid w:val="000A2617"/>
    <w:rsid w:val="0010287E"/>
    <w:rsid w:val="00120E0F"/>
    <w:rsid w:val="0014132C"/>
    <w:rsid w:val="0015504B"/>
    <w:rsid w:val="001A0C2A"/>
    <w:rsid w:val="001D55BD"/>
    <w:rsid w:val="0022232C"/>
    <w:rsid w:val="00247A06"/>
    <w:rsid w:val="002B2FE3"/>
    <w:rsid w:val="002C6E8D"/>
    <w:rsid w:val="002C7AEB"/>
    <w:rsid w:val="002F7C1D"/>
    <w:rsid w:val="002F7DC4"/>
    <w:rsid w:val="003440B7"/>
    <w:rsid w:val="0035269D"/>
    <w:rsid w:val="0039644B"/>
    <w:rsid w:val="003D7C20"/>
    <w:rsid w:val="004218D4"/>
    <w:rsid w:val="004344FA"/>
    <w:rsid w:val="00447F93"/>
    <w:rsid w:val="00463C28"/>
    <w:rsid w:val="00470859"/>
    <w:rsid w:val="004B1F7E"/>
    <w:rsid w:val="004B72A4"/>
    <w:rsid w:val="005977A2"/>
    <w:rsid w:val="005D14EB"/>
    <w:rsid w:val="00601CCB"/>
    <w:rsid w:val="00630C75"/>
    <w:rsid w:val="006758EC"/>
    <w:rsid w:val="00692D07"/>
    <w:rsid w:val="0069441D"/>
    <w:rsid w:val="006957E4"/>
    <w:rsid w:val="006B433C"/>
    <w:rsid w:val="00752B03"/>
    <w:rsid w:val="007C39FF"/>
    <w:rsid w:val="007D5223"/>
    <w:rsid w:val="00826918"/>
    <w:rsid w:val="00831E33"/>
    <w:rsid w:val="00835901"/>
    <w:rsid w:val="0087331E"/>
    <w:rsid w:val="008A5245"/>
    <w:rsid w:val="008C772B"/>
    <w:rsid w:val="008E0A75"/>
    <w:rsid w:val="008E13CB"/>
    <w:rsid w:val="008E5D8F"/>
    <w:rsid w:val="008F673F"/>
    <w:rsid w:val="00900FF0"/>
    <w:rsid w:val="00910CA8"/>
    <w:rsid w:val="00935CFF"/>
    <w:rsid w:val="00936005"/>
    <w:rsid w:val="00964DCA"/>
    <w:rsid w:val="0097530D"/>
    <w:rsid w:val="00976968"/>
    <w:rsid w:val="00997339"/>
    <w:rsid w:val="0099772B"/>
    <w:rsid w:val="009E3D70"/>
    <w:rsid w:val="009F6418"/>
    <w:rsid w:val="009F7835"/>
    <w:rsid w:val="00A3383B"/>
    <w:rsid w:val="00A425A4"/>
    <w:rsid w:val="00A655B7"/>
    <w:rsid w:val="00A72E97"/>
    <w:rsid w:val="00A8574A"/>
    <w:rsid w:val="00B06821"/>
    <w:rsid w:val="00B1590D"/>
    <w:rsid w:val="00B55488"/>
    <w:rsid w:val="00BF482D"/>
    <w:rsid w:val="00BF7C29"/>
    <w:rsid w:val="00C21FE0"/>
    <w:rsid w:val="00C71C4A"/>
    <w:rsid w:val="00C7447E"/>
    <w:rsid w:val="00CC50CE"/>
    <w:rsid w:val="00CD0D1C"/>
    <w:rsid w:val="00CF1010"/>
    <w:rsid w:val="00D20AEC"/>
    <w:rsid w:val="00D22103"/>
    <w:rsid w:val="00D54E1B"/>
    <w:rsid w:val="00D54F69"/>
    <w:rsid w:val="00D7485F"/>
    <w:rsid w:val="00D77192"/>
    <w:rsid w:val="00D9770A"/>
    <w:rsid w:val="00E01CDD"/>
    <w:rsid w:val="00E02D2B"/>
    <w:rsid w:val="00E16150"/>
    <w:rsid w:val="00E209DC"/>
    <w:rsid w:val="00E61E69"/>
    <w:rsid w:val="00ED7613"/>
    <w:rsid w:val="00EE561E"/>
    <w:rsid w:val="00F2244B"/>
    <w:rsid w:val="00F477C1"/>
    <w:rsid w:val="00F5028E"/>
    <w:rsid w:val="00F5736C"/>
    <w:rsid w:val="00FD343E"/>
    <w:rsid w:val="00FF3058"/>
    <w:rsid w:val="070666E4"/>
    <w:rsid w:val="08247C10"/>
    <w:rsid w:val="09F94348"/>
    <w:rsid w:val="0D114EC5"/>
    <w:rsid w:val="1949214D"/>
    <w:rsid w:val="1CC75C18"/>
    <w:rsid w:val="32EA716A"/>
    <w:rsid w:val="33BF4B59"/>
    <w:rsid w:val="35E27D4D"/>
    <w:rsid w:val="37AE12B2"/>
    <w:rsid w:val="39D84C94"/>
    <w:rsid w:val="43450C65"/>
    <w:rsid w:val="445022D1"/>
    <w:rsid w:val="59692303"/>
    <w:rsid w:val="5D28314C"/>
    <w:rsid w:val="7840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qFormat/>
    <w:uiPriority w:val="0"/>
    <w:pPr>
      <w:spacing w:after="120"/>
    </w:pPr>
  </w:style>
  <w:style w:type="paragraph" w:styleId="5">
    <w:name w:val="Plain Text"/>
    <w:basedOn w:val="1"/>
    <w:link w:val="20"/>
    <w:qFormat/>
    <w:uiPriority w:val="0"/>
    <w:rPr>
      <w:rFonts w:ascii="宋体" w:hAnsi="Courier New"/>
      <w:kern w:val="0"/>
      <w:sz w:val="20"/>
      <w:szCs w:val="21"/>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w:basedOn w:val="4"/>
    <w:link w:val="23"/>
    <w:qFormat/>
    <w:uiPriority w:val="0"/>
    <w:pPr>
      <w:ind w:firstLine="420" w:firstLineChars="100"/>
    </w:pPr>
  </w:style>
  <w:style w:type="paragraph" w:customStyle="1" w:styleId="13">
    <w:name w:val="正文段"/>
    <w:basedOn w:val="1"/>
    <w:qFormat/>
    <w:uiPriority w:val="0"/>
    <w:pPr>
      <w:widowControl/>
      <w:snapToGrid w:val="0"/>
      <w:spacing w:afterLines="50"/>
      <w:ind w:firstLine="200" w:firstLineChars="200"/>
    </w:pPr>
    <w:rPr>
      <w:kern w:val="0"/>
      <w:sz w:val="24"/>
      <w:szCs w:val="20"/>
    </w:rPr>
  </w:style>
  <w:style w:type="paragraph" w:customStyle="1" w:styleId="14">
    <w:name w:val="Body text|2"/>
    <w:basedOn w:val="1"/>
    <w:qFormat/>
    <w:uiPriority w:val="0"/>
    <w:pPr>
      <w:spacing w:line="312" w:lineRule="exact"/>
    </w:pPr>
    <w:rPr>
      <w:lang w:val="zh-TW" w:eastAsia="zh-TW" w:bidi="zh-TW"/>
    </w:rPr>
  </w:style>
  <w:style w:type="paragraph" w:customStyle="1" w:styleId="15">
    <w:name w:val="Body text|1"/>
    <w:basedOn w:val="1"/>
    <w:qFormat/>
    <w:uiPriority w:val="0"/>
    <w:pPr>
      <w:spacing w:line="271" w:lineRule="auto"/>
    </w:pPr>
    <w:rPr>
      <w:rFonts w:ascii="宋体" w:hAnsi="宋体" w:cs="宋体"/>
      <w:sz w:val="20"/>
      <w:szCs w:val="20"/>
      <w:lang w:val="zh-TW" w:eastAsia="zh-TW" w:bidi="zh-TW"/>
    </w:rPr>
  </w:style>
  <w:style w:type="character" w:customStyle="1" w:styleId="16">
    <w:name w:val="页眉 Char"/>
    <w:basedOn w:val="12"/>
    <w:link w:val="7"/>
    <w:qFormat/>
    <w:uiPriority w:val="0"/>
    <w:rPr>
      <w:kern w:val="2"/>
      <w:sz w:val="18"/>
      <w:szCs w:val="18"/>
    </w:rPr>
  </w:style>
  <w:style w:type="character" w:customStyle="1" w:styleId="17">
    <w:name w:val="页脚 Char"/>
    <w:basedOn w:val="12"/>
    <w:link w:val="6"/>
    <w:qFormat/>
    <w:uiPriority w:val="0"/>
    <w:rPr>
      <w:kern w:val="2"/>
      <w:sz w:val="18"/>
      <w:szCs w:val="18"/>
    </w:rPr>
  </w:style>
  <w:style w:type="paragraph" w:styleId="18">
    <w:name w:val="No Spacing"/>
    <w:qFormat/>
    <w:uiPriority w:val="1"/>
    <w:pPr>
      <w:widowControl w:val="0"/>
      <w:jc w:val="both"/>
    </w:pPr>
    <w:rPr>
      <w:rFonts w:ascii="Times New Roman" w:hAnsi="Times New Roman" w:eastAsia="仿宋" w:cstheme="minorBidi"/>
      <w:kern w:val="2"/>
      <w:sz w:val="32"/>
      <w:szCs w:val="22"/>
      <w:lang w:val="en-US" w:eastAsia="zh-CN" w:bidi="ar-SA"/>
    </w:rPr>
  </w:style>
  <w:style w:type="character" w:customStyle="1" w:styleId="19">
    <w:name w:val="标题 1 Char"/>
    <w:basedOn w:val="12"/>
    <w:link w:val="2"/>
    <w:qFormat/>
    <w:uiPriority w:val="0"/>
    <w:rPr>
      <w:b/>
      <w:bCs/>
      <w:kern w:val="44"/>
      <w:sz w:val="44"/>
      <w:szCs w:val="44"/>
    </w:rPr>
  </w:style>
  <w:style w:type="character" w:customStyle="1" w:styleId="20">
    <w:name w:val="纯文本 Char"/>
    <w:basedOn w:val="12"/>
    <w:link w:val="5"/>
    <w:qFormat/>
    <w:uiPriority w:val="0"/>
    <w:rPr>
      <w:rFonts w:ascii="宋体" w:hAnsi="Courier New"/>
      <w:szCs w:val="21"/>
    </w:rPr>
  </w:style>
  <w:style w:type="paragraph" w:customStyle="1" w:styleId="21">
    <w:name w:val="_Style 18"/>
    <w:basedOn w:val="4"/>
    <w:next w:val="10"/>
    <w:qFormat/>
    <w:uiPriority w:val="0"/>
    <w:pPr>
      <w:tabs>
        <w:tab w:val="left" w:pos="219"/>
        <w:tab w:val="left" w:pos="420"/>
        <w:tab w:val="left" w:pos="482"/>
        <w:tab w:val="left" w:pos="2183"/>
        <w:tab w:val="left" w:pos="3884"/>
        <w:tab w:val="left" w:pos="5585"/>
      </w:tabs>
      <w:ind w:firstLine="420" w:firstLineChars="100"/>
    </w:pPr>
  </w:style>
  <w:style w:type="character" w:customStyle="1" w:styleId="22">
    <w:name w:val="正文文本 Char"/>
    <w:basedOn w:val="12"/>
    <w:link w:val="4"/>
    <w:qFormat/>
    <w:uiPriority w:val="0"/>
    <w:rPr>
      <w:kern w:val="2"/>
      <w:sz w:val="21"/>
      <w:szCs w:val="24"/>
    </w:rPr>
  </w:style>
  <w:style w:type="character" w:customStyle="1" w:styleId="23">
    <w:name w:val="正文首行缩进 Char"/>
    <w:basedOn w:val="22"/>
    <w:link w:val="10"/>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3291</Words>
  <Characters>3938</Characters>
  <Lines>32</Lines>
  <Paragraphs>9</Paragraphs>
  <TotalTime>3</TotalTime>
  <ScaleCrop>false</ScaleCrop>
  <LinksUpToDate>false</LinksUpToDate>
  <CharactersWithSpaces>4024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2022-07-05T10:44:00Z</dcterms:created>
  <dc:creator>17</dc:creator>
  <cp:lastModifiedBy>copy</cp:lastModifiedBy>
  <dcterms:modified xsi:type="dcterms:W3CDTF">2025-07-04T09:45:10Z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561BC5CA52884218B1D62EFA8D6CBB18</vt:lpwstr>
  </property>
  <property fmtid="{D5CDD505-2E9C-101B-9397-08002B2CF9AE}" pid="4" name="KSOTemplateDocerSaveRecord">
    <vt:lpwstr>eyJoZGlkIjoiNjE4Y2VjNDk0YzExODc4OTBkMmI5NmVjOTdjNjVhMjciLCJ1c2VySWQiOiIyODE2NzQ0MDUifQ==</vt:lpwstr>
  </property>
</Properties>
</file>