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062F">
      <w:pPr>
        <w:snapToGrid w:val="0"/>
        <w:spacing w:before="156" w:beforeLines="50" w:line="360" w:lineRule="auto"/>
        <w:ind w:left="0" w:leftChars="0" w:firstLine="0" w:firstLineChars="0"/>
        <w:jc w:val="center"/>
        <w:rPr>
          <w:rFonts w:ascii="宋体" w:hAnsi="宋体"/>
          <w:sz w:val="24"/>
          <w:szCs w:val="72"/>
        </w:rPr>
      </w:pPr>
      <w:r>
        <w:rPr>
          <w:rFonts w:hint="eastAsia" w:ascii="宋体" w:hAnsi="宋体"/>
          <w:sz w:val="52"/>
          <w:szCs w:val="72"/>
          <w:lang w:val="en-US" w:eastAsia="zh-CN"/>
        </w:rPr>
        <w:t>询价文件</w:t>
      </w:r>
      <w:r>
        <w:rPr>
          <w:rFonts w:hint="eastAsia" w:ascii="宋体" w:hAnsi="宋体"/>
          <w:sz w:val="52"/>
          <w:szCs w:val="72"/>
        </w:rPr>
        <w:t>关键性条款</w:t>
      </w:r>
    </w:p>
    <w:p w14:paraId="60E88142">
      <w:pPr>
        <w:pStyle w:val="12"/>
        <w:snapToGrid w:val="0"/>
        <w:spacing w:before="120" w:after="120" w:line="360" w:lineRule="auto"/>
        <w:rPr>
          <w:rFonts w:ascii="方正小标宋简体" w:hAnsi="宋体" w:eastAsia="方正小标宋简体"/>
          <w:bCs/>
          <w:sz w:val="30"/>
          <w:szCs w:val="30"/>
        </w:rPr>
      </w:pPr>
    </w:p>
    <w:p w14:paraId="7218325D">
      <w:pPr>
        <w:snapToGrid w:val="0"/>
        <w:spacing w:before="156" w:beforeLines="50" w:line="400" w:lineRule="exact"/>
        <w:ind w:left="0" w:leftChars="0" w:firstLine="0" w:firstLineChars="0"/>
        <w:jc w:val="center"/>
        <w:rPr>
          <w:rFonts w:ascii="方正小标宋简体" w:hAnsi="宋体" w:eastAsia="方正小标宋简体"/>
          <w:sz w:val="30"/>
          <w:szCs w:val="30"/>
        </w:rPr>
      </w:pPr>
      <w:r>
        <w:rPr>
          <w:rFonts w:hint="eastAsia" w:ascii="方正小标宋简体" w:hAnsi="宋体" w:eastAsia="方正小标宋简体"/>
          <w:spacing w:val="6"/>
          <w:sz w:val="30"/>
          <w:szCs w:val="72"/>
        </w:rPr>
        <w:t>项目名称</w:t>
      </w:r>
      <w:r>
        <w:rPr>
          <w:rFonts w:hint="eastAsia" w:ascii="方正小标宋简体" w:hAnsi="宋体" w:eastAsia="方正小标宋简体"/>
          <w:sz w:val="30"/>
          <w:szCs w:val="72"/>
        </w:rPr>
        <w:t>：</w:t>
      </w:r>
      <w:r>
        <w:rPr>
          <w:rFonts w:hint="eastAsia" w:ascii="方正小标宋简体" w:hAnsi="宋体" w:eastAsia="方正小标宋简体"/>
          <w:sz w:val="30"/>
          <w:szCs w:val="72"/>
          <w:lang w:val="en-US" w:eastAsia="zh-CN"/>
        </w:rPr>
        <w:t>互联网专线</w:t>
      </w:r>
    </w:p>
    <w:p w14:paraId="6E0DA827">
      <w:pPr>
        <w:snapToGrid w:val="0"/>
        <w:spacing w:before="156" w:beforeLines="50" w:line="400" w:lineRule="exact"/>
        <w:rPr>
          <w:rFonts w:ascii="方正小标宋简体" w:hAnsi="宋体" w:eastAsia="方正小标宋简体"/>
          <w:sz w:val="30"/>
          <w:szCs w:val="30"/>
        </w:rPr>
      </w:pPr>
    </w:p>
    <w:p w14:paraId="7DEA13FB">
      <w:pPr>
        <w:snapToGrid w:val="0"/>
        <w:spacing w:before="156" w:beforeLines="50" w:line="360" w:lineRule="auto"/>
        <w:rPr>
          <w:rFonts w:ascii="方正小标宋简体" w:hAnsi="宋体" w:eastAsia="方正小标宋简体"/>
          <w:sz w:val="30"/>
          <w:szCs w:val="72"/>
        </w:rPr>
      </w:pPr>
    </w:p>
    <w:p w14:paraId="3419C8B4">
      <w:pPr>
        <w:pStyle w:val="19"/>
        <w:rPr>
          <w:rFonts w:ascii="方正小标宋简体" w:hAnsi="宋体" w:eastAsia="方正小标宋简体"/>
          <w:color w:val="auto"/>
          <w:sz w:val="30"/>
          <w:szCs w:val="72"/>
        </w:rPr>
      </w:pPr>
    </w:p>
    <w:p w14:paraId="396D3187">
      <w:pPr>
        <w:pStyle w:val="19"/>
        <w:rPr>
          <w:rFonts w:ascii="方正小标宋简体" w:hAnsi="宋体" w:eastAsia="方正小标宋简体"/>
          <w:color w:val="auto"/>
          <w:sz w:val="30"/>
          <w:szCs w:val="72"/>
        </w:rPr>
      </w:pPr>
    </w:p>
    <w:p w14:paraId="6B818413">
      <w:pPr>
        <w:snapToGrid w:val="0"/>
        <w:spacing w:before="156" w:beforeLines="50" w:line="530" w:lineRule="exact"/>
        <w:rPr>
          <w:rFonts w:ascii="方正小标宋简体" w:hAnsi="宋体" w:eastAsia="方正小标宋简体"/>
          <w:sz w:val="30"/>
          <w:szCs w:val="72"/>
        </w:rPr>
      </w:pPr>
    </w:p>
    <w:p w14:paraId="661AF19A"/>
    <w:p w14:paraId="7B0EFC74"/>
    <w:p w14:paraId="66D7395A"/>
    <w:p w14:paraId="2C89F12B">
      <w:pPr>
        <w:spacing w:line="640" w:lineRule="exact"/>
        <w:jc w:val="center"/>
        <w:rPr>
          <w:rFonts w:ascii="宋体" w:hAnsi="宋体"/>
          <w:b/>
          <w:color w:val="000000"/>
          <w:sz w:val="28"/>
          <w:szCs w:val="32"/>
        </w:rPr>
      </w:pPr>
      <w:r>
        <w:rPr>
          <w:rFonts w:hint="eastAsia" w:ascii="方正小标宋_GBK" w:hAnsi="宋体" w:eastAsia="方正小标宋_GBK"/>
          <w:b/>
          <w:sz w:val="44"/>
          <w:szCs w:val="44"/>
        </w:rPr>
        <w:br w:type="page"/>
      </w:r>
      <w:r>
        <w:rPr>
          <w:rFonts w:hint="eastAsia" w:ascii="宋体" w:hAnsi="宋体" w:eastAsia="宋体" w:cs="宋体"/>
          <w:b/>
          <w:sz w:val="32"/>
          <w:szCs w:val="32"/>
          <w:lang w:val="en-US" w:eastAsia="zh-CN"/>
        </w:rPr>
        <w:t>一、</w:t>
      </w:r>
      <w:r>
        <w:rPr>
          <w:rFonts w:hint="eastAsia" w:ascii="宋体" w:hAnsi="宋体" w:eastAsia="宋体" w:cs="宋体"/>
          <w:b/>
          <w:sz w:val="32"/>
          <w:szCs w:val="32"/>
        </w:rPr>
        <w:t>申请人的</w:t>
      </w:r>
      <w:r>
        <w:rPr>
          <w:rFonts w:hint="eastAsia" w:ascii="宋体" w:hAnsi="宋体" w:cs="宋体"/>
          <w:b/>
          <w:sz w:val="32"/>
          <w:szCs w:val="32"/>
        </w:rPr>
        <w:t>资格条件：</w:t>
      </w:r>
    </w:p>
    <w:p w14:paraId="1B34EC9C">
      <w:pPr>
        <w:spacing w:line="440" w:lineRule="exact"/>
        <w:ind w:firstLine="420"/>
        <w:rPr>
          <w:rFonts w:ascii="宋体" w:hAnsi="宋体"/>
          <w:b/>
          <w:color w:val="000000"/>
          <w:sz w:val="28"/>
          <w:szCs w:val="32"/>
        </w:rPr>
      </w:pPr>
      <w:r>
        <w:rPr>
          <w:rFonts w:hint="eastAsia" w:ascii="宋体" w:hAnsi="宋体"/>
          <w:color w:val="000000"/>
          <w:sz w:val="28"/>
          <w:szCs w:val="32"/>
        </w:rPr>
        <w:t>1.满足《中华人民共和国政府采购法》第二十二条规定；</w:t>
      </w:r>
    </w:p>
    <w:p w14:paraId="0042F9DF">
      <w:pPr>
        <w:spacing w:line="440" w:lineRule="exact"/>
        <w:ind w:firstLine="420"/>
        <w:rPr>
          <w:rFonts w:ascii="宋体" w:hAnsi="宋体"/>
          <w:color w:val="000000"/>
          <w:sz w:val="28"/>
          <w:szCs w:val="32"/>
        </w:rPr>
      </w:pPr>
      <w:r>
        <w:rPr>
          <w:rFonts w:hint="eastAsia" w:ascii="宋体" w:hAnsi="宋体"/>
          <w:color w:val="000000"/>
          <w:sz w:val="28"/>
          <w:szCs w:val="32"/>
        </w:rPr>
        <w:t>2.落实政府采购政策需满足的资格要求：无</w:t>
      </w:r>
    </w:p>
    <w:p w14:paraId="097B1FDC">
      <w:pPr>
        <w:spacing w:line="440" w:lineRule="exact"/>
        <w:ind w:firstLine="435"/>
        <w:rPr>
          <w:rFonts w:ascii="宋体" w:hAnsi="宋体"/>
          <w:color w:val="000000"/>
          <w:sz w:val="28"/>
          <w:szCs w:val="32"/>
        </w:rPr>
      </w:pPr>
      <w:r>
        <w:rPr>
          <w:rFonts w:hint="eastAsia" w:ascii="宋体" w:hAnsi="宋体"/>
          <w:color w:val="000000"/>
          <w:sz w:val="28"/>
          <w:szCs w:val="32"/>
        </w:rPr>
        <w:t>3.本项目的特定资格要求：无</w:t>
      </w:r>
    </w:p>
    <w:p w14:paraId="332A1B5C"/>
    <w:p w14:paraId="72830472">
      <w:pPr>
        <w:widowControl/>
        <w:jc w:val="left"/>
      </w:pPr>
    </w:p>
    <w:p w14:paraId="46FBAB0E"/>
    <w:p w14:paraId="3BDB8A0D"/>
    <w:p w14:paraId="0E7960B1"/>
    <w:p w14:paraId="6A8F4421"/>
    <w:p w14:paraId="4EBD1766"/>
    <w:p w14:paraId="4A4C0F52"/>
    <w:p w14:paraId="04C37305"/>
    <w:p w14:paraId="2C0C6D9F"/>
    <w:p w14:paraId="67C6B4ED"/>
    <w:p w14:paraId="6BD7F791"/>
    <w:p w14:paraId="2A9E53BF"/>
    <w:p w14:paraId="6679D371">
      <w:pPr>
        <w:spacing w:line="440" w:lineRule="exact"/>
        <w:jc w:val="center"/>
        <w:rPr>
          <w:rFonts w:hint="eastAsia" w:ascii="宋体" w:hAnsi="宋体" w:eastAsia="宋体"/>
          <w:b/>
          <w:color w:val="auto"/>
          <w:sz w:val="36"/>
          <w:szCs w:val="36"/>
          <w:lang w:val="en-US" w:eastAsia="zh-CN"/>
        </w:rPr>
      </w:pPr>
      <w:r>
        <w:br w:type="page"/>
      </w:r>
      <w:r>
        <w:rPr>
          <w:rFonts w:hint="eastAsia" w:ascii="宋体" w:hAnsi="宋体" w:eastAsia="宋体"/>
          <w:b/>
          <w:color w:val="auto"/>
          <w:sz w:val="36"/>
          <w:szCs w:val="36"/>
          <w:lang w:val="en-US" w:eastAsia="zh-CN"/>
        </w:rPr>
        <w:t>二、</w:t>
      </w:r>
      <w:r>
        <w:rPr>
          <w:rFonts w:hint="eastAsia" w:ascii="宋体" w:hAnsi="宋体" w:eastAsia="宋体"/>
          <w:b/>
          <w:color w:val="auto"/>
          <w:sz w:val="36"/>
          <w:szCs w:val="36"/>
        </w:rPr>
        <w:t>项目需求</w:t>
      </w:r>
      <w:r>
        <w:rPr>
          <w:rFonts w:hint="eastAsia" w:ascii="宋体" w:hAnsi="宋体" w:eastAsia="宋体"/>
          <w:b/>
          <w:color w:val="auto"/>
          <w:sz w:val="36"/>
          <w:szCs w:val="36"/>
          <w:lang w:val="en-US" w:eastAsia="zh-CN"/>
        </w:rPr>
        <w:t>一览表</w:t>
      </w:r>
    </w:p>
    <w:p w14:paraId="6BA33BD5">
      <w:pPr>
        <w:spacing w:line="396" w:lineRule="exact"/>
        <w:rPr>
          <w:rFonts w:ascii="宋体" w:hAnsi="宋体"/>
          <w:b/>
          <w:color w:val="auto"/>
          <w:szCs w:val="21"/>
        </w:rPr>
      </w:pPr>
    </w:p>
    <w:p w14:paraId="1FC6D4BB">
      <w:pPr>
        <w:rPr>
          <w:rFonts w:hint="eastAsia"/>
        </w:rPr>
      </w:pPr>
    </w:p>
    <w:p w14:paraId="74BF7C28">
      <w:pPr>
        <w:rPr>
          <w:rFonts w:hint="eastAsia"/>
          <w:b/>
          <w:bCs/>
        </w:rPr>
      </w:pPr>
      <w:r>
        <w:rPr>
          <w:rFonts w:ascii="宋体" w:hAnsi="宋体" w:cs="宋体"/>
          <w:b/>
          <w:kern w:val="1"/>
          <w:szCs w:val="21"/>
        </w:rPr>
        <w:t>说明：</w:t>
      </w:r>
    </w:p>
    <w:p w14:paraId="219E29FC">
      <w:pPr>
        <w:spacing w:line="400" w:lineRule="exact"/>
        <w:ind w:firstLine="411" w:firstLineChars="196"/>
        <w:jc w:val="left"/>
        <w:rPr>
          <w:rFonts w:hint="eastAsia" w:ascii="宋体" w:hAnsi="宋体" w:cs="宋体"/>
          <w:b/>
          <w:kern w:val="1"/>
          <w:szCs w:val="21"/>
        </w:rPr>
      </w:pPr>
      <w:r>
        <w:rPr>
          <w:rFonts w:hint="eastAsia" w:ascii="宋体" w:hAnsi="宋体" w:cs="宋体"/>
          <w:kern w:val="1"/>
          <w:szCs w:val="21"/>
        </w:rPr>
        <w:t>1</w:t>
      </w:r>
      <w:r>
        <w:rPr>
          <w:rFonts w:ascii="宋体" w:hAnsi="宋体" w:cs="宋体"/>
          <w:kern w:val="1"/>
          <w:szCs w:val="21"/>
        </w:rPr>
        <w:t>、</w:t>
      </w:r>
      <w:r>
        <w:rPr>
          <w:rFonts w:hint="eastAsia" w:ascii="宋体" w:hAnsi="宋体" w:cs="宋体"/>
          <w:kern w:val="1"/>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w:t>
      </w:r>
      <w:r>
        <w:rPr>
          <w:rFonts w:hint="eastAsia" w:ascii="宋体" w:hAnsi="宋体" w:cs="宋体"/>
          <w:b/>
          <w:kern w:val="1"/>
          <w:szCs w:val="21"/>
        </w:rPr>
        <w:t>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投标无效。</w:t>
      </w:r>
    </w:p>
    <w:p w14:paraId="39499DD0">
      <w:pPr>
        <w:spacing w:line="360" w:lineRule="exact"/>
        <w:ind w:firstLine="420"/>
        <w:rPr>
          <w:rFonts w:ascii="宋体" w:hAnsi="宋体"/>
        </w:rPr>
      </w:pPr>
      <w:r>
        <w:rPr>
          <w:rFonts w:hint="eastAsia" w:ascii="宋体" w:hAnsi="宋体" w:cs="宋体"/>
          <w:kern w:val="1"/>
          <w:szCs w:val="21"/>
        </w:rPr>
        <w:t>2、</w:t>
      </w:r>
      <w:r>
        <w:rPr>
          <w:rFonts w:hint="eastAsia" w:ascii="宋体" w:hAnsi="宋体"/>
          <w:lang w:eastAsia="zh-CN"/>
        </w:rPr>
        <w:t>报价人</w:t>
      </w:r>
      <w:r>
        <w:rPr>
          <w:rFonts w:hint="eastAsia" w:ascii="宋体" w:hAnsi="宋体"/>
        </w:rPr>
        <w:t>必须自行为其投标产品侵犯其他</w:t>
      </w:r>
      <w:r>
        <w:rPr>
          <w:rFonts w:hint="eastAsia" w:ascii="宋体" w:hAnsi="宋体"/>
          <w:lang w:eastAsia="zh-CN"/>
        </w:rPr>
        <w:t>报价人</w:t>
      </w:r>
      <w:r>
        <w:rPr>
          <w:rFonts w:hint="eastAsia" w:ascii="宋体" w:hAnsi="宋体"/>
        </w:rPr>
        <w:t>或专利人的专利成果承担相应法律责任；同时，具有产品专利的</w:t>
      </w:r>
      <w:r>
        <w:rPr>
          <w:rFonts w:hint="eastAsia" w:ascii="宋体" w:hAnsi="宋体"/>
          <w:lang w:eastAsia="zh-CN"/>
        </w:rPr>
        <w:t>报价人</w:t>
      </w:r>
      <w:r>
        <w:rPr>
          <w:rFonts w:hint="eastAsia" w:ascii="宋体" w:hAnsi="宋体"/>
        </w:rPr>
        <w:t>应在其投标文件中提供与其自有产品专利相关的有效证明材料，否则不能就其产品的专利在本项目投标过程中被侵权问题提出异议。</w:t>
      </w:r>
    </w:p>
    <w:p w14:paraId="24984E4D">
      <w:pPr>
        <w:spacing w:line="360" w:lineRule="exact"/>
        <w:ind w:firstLine="420"/>
        <w:rPr>
          <w:rFonts w:hint="eastAsia" w:ascii="宋体" w:hAnsi="宋体" w:eastAsia="宋体" w:cs="宋体"/>
          <w:b/>
          <w:bCs/>
          <w:kern w:val="1"/>
          <w:szCs w:val="21"/>
          <w:lang w:eastAsia="zh-CN"/>
        </w:rPr>
      </w:pPr>
      <w:r>
        <w:rPr>
          <w:rFonts w:hint="eastAsia" w:ascii="宋体" w:hAnsi="宋体" w:eastAsia="宋体" w:cs="宋体"/>
          <w:b/>
          <w:bCs/>
          <w:kern w:val="1"/>
          <w:szCs w:val="21"/>
        </w:rPr>
        <w:t>3、本项目货物一览表中标注</w:t>
      </w:r>
      <w:r>
        <w:rPr>
          <w:rFonts w:hint="eastAsia" w:ascii="宋体" w:hAnsi="宋体" w:cs="宋体"/>
          <w:b/>
          <w:bCs/>
          <w:kern w:val="1"/>
          <w:szCs w:val="21"/>
          <w:lang w:eastAsia="zh-CN"/>
        </w:rPr>
        <w:t>“</w:t>
      </w:r>
      <w:r>
        <w:rPr>
          <w:rFonts w:hint="eastAsia" w:ascii="宋体" w:hAnsi="宋体" w:eastAsia="宋体" w:cs="宋体"/>
          <w:b/>
          <w:bCs/>
          <w:kern w:val="1"/>
          <w:szCs w:val="21"/>
          <w:lang w:eastAsia="zh-CN"/>
        </w:rPr>
        <w:t>▲</w:t>
      </w:r>
      <w:r>
        <w:rPr>
          <w:rFonts w:hint="eastAsia" w:ascii="宋体" w:hAnsi="宋体" w:cs="宋体"/>
          <w:b/>
          <w:bCs/>
          <w:kern w:val="1"/>
          <w:szCs w:val="21"/>
          <w:lang w:eastAsia="zh-CN"/>
        </w:rPr>
        <w:t>”</w:t>
      </w:r>
      <w:r>
        <w:rPr>
          <w:rFonts w:hint="eastAsia" w:ascii="宋体" w:hAnsi="宋体" w:cs="宋体"/>
          <w:b/>
          <w:bCs/>
          <w:kern w:val="1"/>
          <w:szCs w:val="21"/>
          <w:lang w:val="en-US" w:eastAsia="zh-CN"/>
        </w:rPr>
        <w:t>及</w:t>
      </w:r>
      <w:r>
        <w:rPr>
          <w:rFonts w:hint="eastAsia" w:ascii="宋体" w:hAnsi="宋体" w:eastAsia="宋体" w:cs="宋体"/>
          <w:b/>
          <w:bCs/>
          <w:kern w:val="1"/>
          <w:szCs w:val="21"/>
        </w:rPr>
        <w:t>“★”号的内容为实质性要求和条件，必须满足或优于，否则投标无效。</w:t>
      </w:r>
    </w:p>
    <w:tbl>
      <w:tblPr>
        <w:tblStyle w:val="15"/>
        <w:tblW w:w="9087" w:type="dxa"/>
        <w:tblInd w:w="0" w:type="dxa"/>
        <w:tblLayout w:type="fixed"/>
        <w:tblCellMar>
          <w:top w:w="0" w:type="dxa"/>
          <w:left w:w="108" w:type="dxa"/>
          <w:bottom w:w="0" w:type="dxa"/>
          <w:right w:w="108" w:type="dxa"/>
        </w:tblCellMar>
      </w:tblPr>
      <w:tblGrid>
        <w:gridCol w:w="582"/>
        <w:gridCol w:w="1418"/>
        <w:gridCol w:w="709"/>
        <w:gridCol w:w="850"/>
        <w:gridCol w:w="4820"/>
        <w:gridCol w:w="708"/>
      </w:tblGrid>
      <w:tr w14:paraId="06BA8368">
        <w:tblPrEx>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14:paraId="238668E9">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序号</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F8C5D8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服务名称</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B71D3FA">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99763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单位</w:t>
            </w:r>
          </w:p>
        </w:tc>
        <w:tc>
          <w:tcPr>
            <w:tcW w:w="4820" w:type="dxa"/>
            <w:tcBorders>
              <w:top w:val="single" w:color="000000" w:sz="4" w:space="0"/>
              <w:left w:val="single" w:color="000000" w:sz="4" w:space="0"/>
              <w:bottom w:val="single" w:color="000000" w:sz="4" w:space="0"/>
              <w:right w:val="single" w:color="000000" w:sz="4" w:space="0"/>
            </w:tcBorders>
            <w:noWrap/>
            <w:vAlign w:val="center"/>
          </w:tcPr>
          <w:p w14:paraId="0E148FD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服务技术参数及功能要求</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90137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备注</w:t>
            </w:r>
          </w:p>
        </w:tc>
      </w:tr>
      <w:tr w14:paraId="55291430">
        <w:tblPrEx>
          <w:tblCellMar>
            <w:top w:w="0" w:type="dxa"/>
            <w:left w:w="108" w:type="dxa"/>
            <w:bottom w:w="0" w:type="dxa"/>
            <w:right w:w="108" w:type="dxa"/>
          </w:tblCellMar>
        </w:tblPrEx>
        <w:trPr>
          <w:trHeight w:val="404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14:paraId="4F6DC5F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F907E8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Cs w:val="21"/>
                <w:highlight w:val="none"/>
                <w:lang w:eastAsia="zh-CN"/>
              </w:rPr>
            </w:pPr>
            <w:r>
              <w:rPr>
                <w:rFonts w:hint="eastAsia" w:ascii="宋体" w:hAnsi="宋体" w:eastAsia="宋体" w:cs="宋体"/>
                <w:i w:val="0"/>
                <w:iCs w:val="0"/>
                <w:color w:val="000000"/>
                <w:kern w:val="0"/>
                <w:sz w:val="21"/>
                <w:szCs w:val="21"/>
                <w:u w:val="none"/>
                <w:lang w:val="en-US" w:eastAsia="zh-CN" w:bidi="ar"/>
              </w:rPr>
              <w:t>200M互联网专线服务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19B95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Cs w:val="21"/>
                <w:highlight w:val="none"/>
                <w:lang w:eastAsia="zh-CN"/>
              </w:rPr>
            </w:pPr>
            <w:r>
              <w:rPr>
                <w:rFonts w:hint="eastAsia" w:ascii="宋体" w:hAnsi="宋体" w:eastAsia="宋体" w:cs="宋体"/>
                <w:i w:val="0"/>
                <w:iCs w:val="0"/>
                <w:color w:val="000000"/>
                <w:kern w:val="0"/>
                <w:sz w:val="21"/>
                <w:szCs w:val="21"/>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F5FDF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Cs w:val="21"/>
                <w:highlight w:val="none"/>
                <w:lang w:eastAsia="zh-CN"/>
              </w:rPr>
            </w:pPr>
            <w:r>
              <w:rPr>
                <w:rFonts w:hint="eastAsia" w:ascii="宋体" w:hAnsi="宋体" w:eastAsia="宋体" w:cs="宋体"/>
                <w:i w:val="0"/>
                <w:iCs w:val="0"/>
                <w:color w:val="000000"/>
                <w:kern w:val="0"/>
                <w:sz w:val="21"/>
                <w:szCs w:val="21"/>
                <w:u w:val="none"/>
                <w:lang w:val="en-US" w:eastAsia="zh-CN" w:bidi="ar"/>
              </w:rPr>
              <w:t>条</w:t>
            </w:r>
          </w:p>
        </w:tc>
        <w:tc>
          <w:tcPr>
            <w:tcW w:w="4820" w:type="dxa"/>
            <w:tcBorders>
              <w:top w:val="single" w:color="000000" w:sz="4" w:space="0"/>
              <w:left w:val="single" w:color="000000" w:sz="4" w:space="0"/>
              <w:bottom w:val="single" w:color="000000" w:sz="4" w:space="0"/>
              <w:right w:val="single" w:color="000000" w:sz="4" w:space="0"/>
            </w:tcBorders>
            <w:noWrap/>
            <w:vAlign w:val="center"/>
          </w:tcPr>
          <w:p w14:paraId="0541C3C3">
            <w:pPr>
              <w:keepNext w:val="0"/>
              <w:keepLines w:val="0"/>
              <w:pageBreakBefore w:val="0"/>
              <w:widowControl/>
              <w:numPr>
                <w:ilvl w:val="0"/>
                <w:numId w:val="0"/>
              </w:numPr>
              <w:suppressLineNumbers w:val="0"/>
              <w:tabs>
                <w:tab w:val="left" w:pos="294"/>
              </w:tabs>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1.服务期：1年；</w:t>
            </w:r>
          </w:p>
          <w:p w14:paraId="6F54A4DA">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2.速率：上、下行不低于200Mbps；</w:t>
            </w:r>
          </w:p>
          <w:p w14:paraId="1B325454">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3.线路连接方式：光纤专线线路或更先进的专用专线；</w:t>
            </w:r>
          </w:p>
          <w:p w14:paraId="060F8038">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★4.配置公网IP共1个，与原有静态固定IP一致。</w:t>
            </w:r>
          </w:p>
          <w:p w14:paraId="400A4E9E">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5.线路技术指标：</w:t>
            </w:r>
            <w:r>
              <w:rPr>
                <w:rFonts w:hint="eastAsia"/>
                <w:lang w:val="en-US" w:eastAsia="zh-CN"/>
              </w:rPr>
              <w:br w:type="textWrapping"/>
            </w:r>
            <w:r>
              <w:rPr>
                <w:rFonts w:hint="eastAsia"/>
                <w:lang w:val="en-US" w:eastAsia="zh-CN"/>
              </w:rPr>
              <w:t>（1）线路可用率≥99.50%;</w:t>
            </w:r>
            <w:r>
              <w:rPr>
                <w:rFonts w:hint="eastAsia"/>
                <w:lang w:val="en-US" w:eastAsia="zh-CN"/>
              </w:rPr>
              <w:br w:type="textWrapping"/>
            </w:r>
            <w:r>
              <w:rPr>
                <w:rFonts w:hint="eastAsia"/>
                <w:lang w:val="en-US" w:eastAsia="zh-CN"/>
              </w:rPr>
              <w:t>（2）系统端到端的时延上限400ms，</w:t>
            </w:r>
            <w:r>
              <w:rPr>
                <w:rFonts w:hint="eastAsia"/>
                <w:lang w:val="en-US" w:eastAsia="zh-CN"/>
              </w:rPr>
              <w:br w:type="textWrapping"/>
            </w:r>
            <w:r>
              <w:rPr>
                <w:rFonts w:hint="eastAsia"/>
                <w:lang w:val="en-US" w:eastAsia="zh-CN"/>
              </w:rPr>
              <w:t>其中网络时延不超过50ms；</w:t>
            </w:r>
            <w:r>
              <w:rPr>
                <w:rFonts w:hint="eastAsia"/>
                <w:lang w:val="en-US" w:eastAsia="zh-CN"/>
              </w:rPr>
              <w:br w:type="textWrapping"/>
            </w:r>
            <w:r>
              <w:rPr>
                <w:rFonts w:hint="eastAsia"/>
                <w:lang w:val="en-US" w:eastAsia="zh-CN"/>
              </w:rPr>
              <w:t>（3）网络丢包率上限值为 1×10-3；</w:t>
            </w:r>
            <w:r>
              <w:rPr>
                <w:rFonts w:hint="eastAsia"/>
                <w:lang w:val="en-US" w:eastAsia="zh-CN"/>
              </w:rPr>
              <w:br w:type="textWrapping"/>
            </w:r>
            <w:r>
              <w:rPr>
                <w:rFonts w:hint="eastAsia"/>
                <w:lang w:val="en-US" w:eastAsia="zh-CN"/>
              </w:rPr>
              <w:t>（4）包误差率上限值为 1×10-4；</w:t>
            </w:r>
          </w:p>
          <w:p w14:paraId="0C0B8F1F">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6.具备自愈保护功能接入段节点业务恢复时间小于50ms。</w:t>
            </w:r>
          </w:p>
          <w:p w14:paraId="40EB83D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★7.专线要求必须配置一项“安全专线”服务，该服务平台须具备以下功能参数（该参数需提供投标人或其上级机构(母公司)产品能力证明材料：具有CNAS·认可的三方测试证明文件并加盖投标人公章））：</w:t>
            </w:r>
          </w:p>
          <w:p w14:paraId="0C6074E6">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xml:space="preserve">（1）投标人互联网专线提供互联网DDOS攻击流量清洗服务，可提供近源式清洗，即在靠近攻击发起方的清洗节点进行清洗，攻击流量不到达用户网络入口。无需用户改变业务流量流向。 </w:t>
            </w:r>
          </w:p>
          <w:p w14:paraId="37C5C97E">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xml:space="preserve">（2）总体防护能力超过14Tbps。 </w:t>
            </w:r>
          </w:p>
          <w:p w14:paraId="3279DAA3">
            <w:pPr>
              <w:pStyle w:val="2"/>
              <w:ind w:left="0" w:leftChars="0" w:firstLine="0" w:firstLineChars="0"/>
              <w:rPr>
                <w:rFonts w:hint="eastAsia"/>
                <w:lang w:val="en-US" w:eastAsia="zh-CN"/>
              </w:rPr>
            </w:pPr>
            <w:r>
              <w:rPr>
                <w:rFonts w:hint="eastAsia" w:ascii="Times New Roman" w:hAnsi="Times New Roman" w:eastAsia="宋体" w:cs="Times New Roman"/>
                <w:b/>
                <w:bCs/>
                <w:lang w:val="en-US" w:eastAsia="zh-CN"/>
              </w:rPr>
              <w:t>（3）中国大陆境内具备70个清洗节点</w:t>
            </w:r>
            <w:r>
              <w:rPr>
                <w:rFonts w:hint="eastAsia" w:cs="Times New Roman"/>
                <w:b/>
                <w:bCs/>
                <w:lang w:val="en-US" w:eastAsia="zh-CN"/>
              </w:rPr>
              <w:t>以上</w:t>
            </w:r>
            <w:r>
              <w:rPr>
                <w:rFonts w:hint="eastAsia" w:ascii="Times New Roman" w:hAnsi="Times New Roman" w:eastAsia="宋体" w:cs="Times New Roman"/>
                <w:b/>
                <w:bCs/>
                <w:lang w:val="en-US" w:eastAsia="zh-CN"/>
              </w:rPr>
              <w:t>，在广西壮族自治区具备本地清洗节点。</w:t>
            </w:r>
            <w:r>
              <w:rPr>
                <w:rFonts w:hint="eastAsia" w:ascii="Times New Roman" w:hAnsi="Times New Roman" w:eastAsia="宋体" w:cs="Times New Roman"/>
                <w:lang w:val="en-US" w:eastAsia="zh-CN"/>
              </w:rPr>
              <w:t xml:space="preserve"> </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57A528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Cs w:val="21"/>
                <w:highlight w:val="none"/>
              </w:rPr>
            </w:pPr>
          </w:p>
        </w:tc>
      </w:tr>
      <w:tr w14:paraId="1E70676E">
        <w:tblPrEx>
          <w:tblCellMar>
            <w:top w:w="0" w:type="dxa"/>
            <w:left w:w="108" w:type="dxa"/>
            <w:bottom w:w="0" w:type="dxa"/>
            <w:right w:w="108" w:type="dxa"/>
          </w:tblCellMar>
        </w:tblPrEx>
        <w:trPr>
          <w:trHeight w:val="76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14:paraId="1FB548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Cs w:val="21"/>
                <w:highlight w:val="none"/>
                <w:lang w:bidi="ar"/>
              </w:rPr>
            </w:pPr>
            <w:r>
              <w:rPr>
                <w:rFonts w:hint="eastAsia" w:ascii="宋体" w:hAnsi="宋体" w:eastAsia="宋体" w:cs="宋体"/>
                <w:i w:val="0"/>
                <w:iCs w:val="0"/>
                <w:color w:val="000000"/>
                <w:kern w:val="0"/>
                <w:sz w:val="21"/>
                <w:szCs w:val="21"/>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17904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i w:val="0"/>
                <w:iCs w:val="0"/>
                <w:color w:val="000000"/>
                <w:kern w:val="0"/>
                <w:sz w:val="21"/>
                <w:szCs w:val="21"/>
                <w:u w:val="none"/>
                <w:lang w:val="en-US" w:eastAsia="zh-CN" w:bidi="ar"/>
              </w:rPr>
              <w:t>300</w:t>
            </w:r>
            <w:r>
              <w:rPr>
                <w:rFonts w:hint="eastAsia" w:ascii="宋体" w:hAnsi="宋体" w:eastAsia="宋体" w:cs="宋体"/>
                <w:i w:val="0"/>
                <w:iCs w:val="0"/>
                <w:color w:val="000000"/>
                <w:kern w:val="0"/>
                <w:sz w:val="21"/>
                <w:szCs w:val="21"/>
                <w:u w:val="none"/>
                <w:lang w:val="en-US" w:eastAsia="zh-CN" w:bidi="ar"/>
              </w:rPr>
              <w:t>M互联网专线服务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7E7F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5B688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Cs w:val="21"/>
                <w:highlight w:val="none"/>
                <w:lang w:eastAsia="zh-CN" w:bidi="ar"/>
              </w:rPr>
            </w:pPr>
            <w:r>
              <w:rPr>
                <w:rFonts w:hint="eastAsia" w:ascii="宋体" w:hAnsi="宋体" w:eastAsia="宋体" w:cs="宋体"/>
                <w:i w:val="0"/>
                <w:iCs w:val="0"/>
                <w:color w:val="000000"/>
                <w:kern w:val="0"/>
                <w:sz w:val="21"/>
                <w:szCs w:val="21"/>
                <w:u w:val="none"/>
                <w:lang w:val="en-US" w:eastAsia="zh-CN" w:bidi="ar"/>
              </w:rPr>
              <w:t>条</w:t>
            </w:r>
          </w:p>
        </w:tc>
        <w:tc>
          <w:tcPr>
            <w:tcW w:w="4820" w:type="dxa"/>
            <w:tcBorders>
              <w:top w:val="single" w:color="000000" w:sz="4" w:space="0"/>
              <w:left w:val="single" w:color="000000" w:sz="4" w:space="0"/>
              <w:bottom w:val="single" w:color="000000" w:sz="4" w:space="0"/>
              <w:right w:val="single" w:color="000000" w:sz="4" w:space="0"/>
            </w:tcBorders>
            <w:noWrap/>
            <w:vAlign w:val="center"/>
          </w:tcPr>
          <w:p w14:paraId="1D5BFAD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1.服务期：1年；</w:t>
            </w:r>
          </w:p>
          <w:p w14:paraId="1F807F4C">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2.速率：上、下行不低于300Mbps；</w:t>
            </w:r>
          </w:p>
          <w:p w14:paraId="63794210">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3.线路连接方式：光纤专线线路或更先进的专用专线；</w:t>
            </w:r>
          </w:p>
          <w:p w14:paraId="16576D9A">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★4.配置公网IP共1个，与原有静态固定IP一致。</w:t>
            </w:r>
          </w:p>
          <w:p w14:paraId="4603DBEB">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5.线路技术指标：</w:t>
            </w:r>
            <w:r>
              <w:rPr>
                <w:rFonts w:hint="eastAsia"/>
                <w:lang w:val="en-US" w:eastAsia="zh-CN"/>
              </w:rPr>
              <w:br w:type="textWrapping"/>
            </w:r>
            <w:r>
              <w:rPr>
                <w:rFonts w:hint="eastAsia"/>
                <w:lang w:val="en-US" w:eastAsia="zh-CN"/>
              </w:rPr>
              <w:t>（1）线路可用率≥99.50%;</w:t>
            </w:r>
            <w:r>
              <w:rPr>
                <w:rFonts w:hint="eastAsia"/>
                <w:lang w:val="en-US" w:eastAsia="zh-CN"/>
              </w:rPr>
              <w:br w:type="textWrapping"/>
            </w:r>
            <w:r>
              <w:rPr>
                <w:rFonts w:hint="eastAsia"/>
                <w:lang w:val="en-US" w:eastAsia="zh-CN"/>
              </w:rPr>
              <w:t>（2）系统端到端的时延上限400ms，</w:t>
            </w:r>
            <w:r>
              <w:rPr>
                <w:rFonts w:hint="eastAsia"/>
                <w:lang w:val="en-US" w:eastAsia="zh-CN"/>
              </w:rPr>
              <w:br w:type="textWrapping"/>
            </w:r>
            <w:r>
              <w:rPr>
                <w:rFonts w:hint="eastAsia"/>
                <w:lang w:val="en-US" w:eastAsia="zh-CN"/>
              </w:rPr>
              <w:t>其中网络时延不超过50ms；</w:t>
            </w:r>
            <w:r>
              <w:rPr>
                <w:rFonts w:hint="eastAsia"/>
                <w:lang w:val="en-US" w:eastAsia="zh-CN"/>
              </w:rPr>
              <w:br w:type="textWrapping"/>
            </w:r>
            <w:r>
              <w:rPr>
                <w:rFonts w:hint="eastAsia"/>
                <w:lang w:val="en-US" w:eastAsia="zh-CN"/>
              </w:rPr>
              <w:t>（3）网络丢包率上限值为 1×10-3；</w:t>
            </w:r>
            <w:r>
              <w:rPr>
                <w:rFonts w:hint="eastAsia"/>
                <w:lang w:val="en-US" w:eastAsia="zh-CN"/>
              </w:rPr>
              <w:br w:type="textWrapping"/>
            </w:r>
            <w:r>
              <w:rPr>
                <w:rFonts w:hint="eastAsia"/>
                <w:lang w:val="en-US" w:eastAsia="zh-CN"/>
              </w:rPr>
              <w:t>（4）包误差率上限值为 1×10-4；</w:t>
            </w:r>
          </w:p>
          <w:p w14:paraId="25FD9686">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lang w:val="en-US" w:eastAsia="zh-CN"/>
              </w:rPr>
            </w:pPr>
            <w:r>
              <w:rPr>
                <w:rFonts w:hint="eastAsia"/>
                <w:lang w:val="en-US" w:eastAsia="zh-CN"/>
              </w:rPr>
              <w:t>6.具备自愈保护功能接入段节点业务恢复时间小于50ms。</w:t>
            </w:r>
          </w:p>
          <w:p w14:paraId="1F1CC9ED">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★7.专线要求必须配置一项“安全专线”服务，该服务平台须具备以下功能参数（该参数需提供投标人或其上级机构(母公司)产品能力证明材料：具有CNAS·认可的三方测试证明文件并加盖投标人公章））：</w:t>
            </w:r>
          </w:p>
          <w:p w14:paraId="1279C27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xml:space="preserve">（1）投标人互联网专线提供互联网DDOS攻击流量清洗服务，可提供近源式清洗，即在靠近攻击发起方的清洗节点进行清洗，攻击流量不到达用户网络入口。无需用户改变业务流量流向。 </w:t>
            </w:r>
          </w:p>
          <w:p w14:paraId="4785104D">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xml:space="preserve">（2）总体防护能力超过14Tbps。 </w:t>
            </w:r>
          </w:p>
          <w:p w14:paraId="1B5157E4">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rPr>
            </w:pPr>
            <w:r>
              <w:rPr>
                <w:rFonts w:hint="eastAsia" w:ascii="Times New Roman" w:hAnsi="Times New Roman" w:eastAsia="宋体" w:cs="Times New Roman"/>
                <w:b/>
                <w:bCs/>
                <w:lang w:val="en-US" w:eastAsia="zh-CN"/>
              </w:rPr>
              <w:t>（3）中国大陆境内具备70个清洗节点</w:t>
            </w:r>
            <w:r>
              <w:rPr>
                <w:rFonts w:hint="eastAsia" w:cs="Times New Roman"/>
                <w:b/>
                <w:bCs/>
                <w:lang w:val="en-US" w:eastAsia="zh-CN"/>
              </w:rPr>
              <w:t>以上</w:t>
            </w:r>
            <w:r>
              <w:rPr>
                <w:rFonts w:hint="eastAsia" w:ascii="Times New Roman" w:hAnsi="Times New Roman" w:eastAsia="宋体" w:cs="Times New Roman"/>
                <w:b/>
                <w:bCs/>
                <w:lang w:val="en-US" w:eastAsia="zh-CN"/>
              </w:rPr>
              <w:t>，在广西壮族自治区具备本地清洗节点。</w:t>
            </w:r>
            <w:r>
              <w:rPr>
                <w:rFonts w:hint="eastAsia" w:ascii="Times New Roman" w:hAnsi="Times New Roman" w:eastAsia="宋体" w:cs="Times New Roman"/>
                <w:lang w:val="en-US" w:eastAsia="zh-CN"/>
              </w:rPr>
              <w:t xml:space="preserve"> </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230B70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Cs w:val="21"/>
                <w:highlight w:val="none"/>
              </w:rPr>
            </w:pPr>
          </w:p>
        </w:tc>
      </w:tr>
      <w:tr w14:paraId="7BE900E4">
        <w:tblPrEx>
          <w:tblCellMar>
            <w:top w:w="0" w:type="dxa"/>
            <w:left w:w="108" w:type="dxa"/>
            <w:bottom w:w="0" w:type="dxa"/>
            <w:right w:w="108" w:type="dxa"/>
          </w:tblCellMar>
        </w:tblPrEx>
        <w:trPr>
          <w:trHeight w:val="76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14:paraId="5432BB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AE256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Times New Roman" w:hAnsi="Times New Roman" w:eastAsia="宋体" w:cs="Times New Roman"/>
                <w:lang w:val="en-US" w:eastAsia="zh-CN"/>
              </w:rPr>
              <w:t>互联网海外访问管控系统服务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C648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806A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4820" w:type="dxa"/>
            <w:tcBorders>
              <w:top w:val="single" w:color="000000" w:sz="4" w:space="0"/>
              <w:left w:val="single" w:color="000000" w:sz="4" w:space="0"/>
              <w:bottom w:val="single" w:color="000000" w:sz="4" w:space="0"/>
              <w:right w:val="single" w:color="000000" w:sz="4" w:space="0"/>
            </w:tcBorders>
            <w:noWrap/>
            <w:vAlign w:val="center"/>
          </w:tcPr>
          <w:p w14:paraId="5D335F58">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★竞标供应商在提供互联网服务时，能够在服务期内为采购人提供互联网海外访问管控系统服务，须具备以下功能：</w:t>
            </w:r>
          </w:p>
          <w:p w14:paraId="1E00BDAE">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管控系统应具备应用识别阻断的功能，系统可根据源、目的、协议、端口组、应用/应用类别，识别到违规应用并处置，处置动作支持允许放行、阻断、记录日志等方式，同时支持指定生效时间段和生效周期。（提供系统截图并加盖供应商单位公章）</w:t>
            </w:r>
          </w:p>
          <w:p w14:paraId="268BD567">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（2）管控系统应具备URL过滤的功能，可设置指定的URL的过滤规则，动作支持允许放行、阻断、记录日志等方式。（提供系统截图并加盖供应商单位公章）</w:t>
            </w:r>
          </w:p>
          <w:p w14:paraId="4FE1A7D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管控系统应具备文件过滤的功能，可支持指定的文件类型过滤，动作支持禁止、记录日志等方式，应用范围需支持FTP、HTTP、邮箱、网络共享，以及多种论坛、博客、网盘和网页邮箱。（提供系统截图并加盖供应商单位公章）</w:t>
            </w:r>
          </w:p>
          <w:p w14:paraId="223BCC90">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管控系统应具备内容过滤的功能，要求系统可自定义敏感关键字，用户在外发相关或访问触发关键字，即可阻止外发和记录日志。应用范围需支持FTP、HTTP、邮箱、网络共享，以及多种论坛、博客、网盘和网页邮箱。（提供系统截图并加盖供应商单位公章）</w:t>
            </w:r>
          </w:p>
          <w:p w14:paraId="415207C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管控系统应具备反间谍软件的功能，要求系统内置不少于800条间谍软件特征信息，用户违规使用的处置包括记录日志、阻断、放行等。应支持邮箱、网页、FTP、网络共享等应用协议。（提供系统截图并加盖供应商单位公章）</w:t>
            </w:r>
          </w:p>
          <w:p w14:paraId="0C4E1729">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（6）管控系统具备对Flood、恶意扫描、异常包攻击、ICM管控等进行攻击防护。（提供系统截图并加盖供应商单位公章）</w:t>
            </w:r>
          </w:p>
          <w:p w14:paraId="7C8FDCB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（7）管控系统支持IP白名单的功能。加入白名单的 IP 地址，将免于文件过滤、内容过滤、邮件过滤、防间谍软件等功能的检测。（提供系统截图并加盖供应商单位公章）</w:t>
            </w:r>
          </w:p>
          <w:p w14:paraId="15A089C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（8）管控系统支持IP黑名单的功能。添加到IP黑名单的地址，将无法访问网络。（提供系统截图并加盖供应商单位公章）</w:t>
            </w:r>
          </w:p>
          <w:p w14:paraId="15BDF864">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（9）管控系统具备用户访问加入白名单的域名时，将免于反病毒、漏洞防护、防间谍软件、威胁情报等功能的检测。（提供系统截图并加盖供应商单位公章）</w:t>
            </w:r>
          </w:p>
          <w:p w14:paraId="31B35C76">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（10）管控系统具备用户访问加入黑名单的域名时，直接拒绝流量通过。（提供系统截图并加盖供应商单位公章）</w:t>
            </w:r>
          </w:p>
          <w:p w14:paraId="18E7C62C">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（11）管控系统具备内置双应用不少于5000和3600款常用应用特征，且进行应用类别划分，内置不少于35款常用加密隧道VPN应用特征。（提供系统截图并加盖供应商单位公章）</w:t>
            </w:r>
          </w:p>
          <w:p w14:paraId="159125B7">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（12）管控系统应内置URL分类，内置常用翻墙网站、非法行为、低俗行为的URL信息。（提供系统截图并加盖供应商单位公章）</w:t>
            </w:r>
          </w:p>
          <w:p w14:paraId="68C10324">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（13）管控系统应内置不少于6000条的漏洞特征库，包括但不限于WEB服务、数据库服务、FTP服务、邮件服务等漏洞防护特征库。（提供系统截图并加盖供应商单位公章）</w:t>
            </w:r>
          </w:p>
          <w:p w14:paraId="393EE629">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（14）管控系统内置不少于800条间谍软件特征信息，包括但不限于木马后门、病毒蠕虫、僵尸网络等。（提供系统截图并加盖供应商单位公章）</w:t>
            </w:r>
          </w:p>
          <w:p w14:paraId="629382B0">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Times New Roman" w:hAnsi="Times New Roman" w:eastAsia="宋体" w:cs="Times New Roman"/>
                <w:lang w:val="en-US" w:eastAsia="zh-CN"/>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263CFB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Cs w:val="21"/>
                <w:highlight w:val="none"/>
              </w:rPr>
            </w:pPr>
          </w:p>
        </w:tc>
      </w:tr>
    </w:tbl>
    <w:p w14:paraId="12A11FC3">
      <w:pPr>
        <w:numPr>
          <w:ilvl w:val="0"/>
          <w:numId w:val="0"/>
        </w:numPr>
        <w:spacing w:line="360" w:lineRule="auto"/>
        <w:ind w:leftChars="0" w:firstLine="420" w:firstLineChars="200"/>
        <w:rPr>
          <w:rFonts w:hint="eastAsia" w:ascii="宋体" w:hAnsi="宋体" w:eastAsia="宋体" w:cs="宋体"/>
          <w:b w:val="0"/>
          <w:bCs/>
          <w:color w:val="auto"/>
          <w:kern w:val="2"/>
          <w:sz w:val="21"/>
          <w:szCs w:val="21"/>
          <w:lang w:val="en-US" w:eastAsia="zh-CN" w:bidi="ar-SA"/>
        </w:rPr>
      </w:pPr>
    </w:p>
    <w:p w14:paraId="074F40F7">
      <w:pPr>
        <w:numPr>
          <w:ilvl w:val="0"/>
          <w:numId w:val="0"/>
        </w:numPr>
        <w:spacing w:line="360" w:lineRule="auto"/>
        <w:ind w:leftChars="0" w:firstLine="420" w:firstLineChars="200"/>
        <w:rPr>
          <w:rFonts w:hint="eastAsia" w:ascii="Times New Roman" w:hAnsi="Times New Roman" w:eastAsia="宋体" w:cs="Times New Roman"/>
          <w:lang w:val="en-US" w:eastAsia="zh-CN"/>
        </w:rPr>
      </w:pPr>
      <w:r>
        <w:rPr>
          <w:rFonts w:hint="eastAsia" w:ascii="宋体" w:hAnsi="宋体" w:eastAsia="宋体" w:cs="宋体"/>
          <w:b w:val="0"/>
          <w:bCs/>
          <w:color w:val="auto"/>
          <w:kern w:val="2"/>
          <w:sz w:val="21"/>
          <w:szCs w:val="21"/>
          <w:lang w:val="en-US" w:eastAsia="zh-CN" w:bidi="ar-SA"/>
        </w:rPr>
        <w:t>注：1、竞标供应商应提供上述相关证明材料并加盖单位公章。若供应商为分支机构，使用上级机构或母公司相关资质（人员资质、认证证书、产品报告等）的，须提供相关授权或许可证明文件。2、</w:t>
      </w:r>
      <w:r>
        <w:rPr>
          <w:rFonts w:hint="eastAsia" w:ascii="Times New Roman" w:hAnsi="Times New Roman" w:eastAsia="宋体" w:cs="Times New Roman"/>
          <w:lang w:val="en-US" w:eastAsia="zh-CN"/>
        </w:rPr>
        <w:t>能够响应</w:t>
      </w:r>
      <w:r>
        <w:rPr>
          <w:rFonts w:hint="eastAsia" w:ascii="宋体" w:hAnsi="宋体" w:eastAsia="宋体" w:cs="宋体"/>
          <w:b w:val="0"/>
          <w:bCs/>
          <w:color w:val="auto"/>
          <w:kern w:val="2"/>
          <w:sz w:val="21"/>
          <w:szCs w:val="21"/>
          <w:lang w:val="en-US" w:eastAsia="zh-CN" w:bidi="ar-SA"/>
        </w:rPr>
        <w:t>带</w:t>
      </w:r>
      <w:r>
        <w:rPr>
          <w:rFonts w:hint="eastAsia" w:ascii="Times New Roman" w:hAnsi="Times New Roman" w:eastAsia="宋体" w:cs="Times New Roman"/>
          <w:lang w:val="en-US" w:eastAsia="zh-CN"/>
        </w:rPr>
        <w:t>★参数且提供相关证明材料的供应商将优先确定为成交供应商。</w:t>
      </w:r>
    </w:p>
    <w:p w14:paraId="036B19DD">
      <w:pPr>
        <w:pStyle w:val="4"/>
        <w:bidi w:val="0"/>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附件2：响应文件格式</w:t>
      </w:r>
    </w:p>
    <w:p w14:paraId="1B1525A1">
      <w:pPr>
        <w:pStyle w:val="5"/>
        <w:numPr>
          <w:ilvl w:val="0"/>
          <w:numId w:val="0"/>
        </w:numPr>
        <w:bidi w:val="0"/>
        <w:ind w:left="400" w:leftChars="0"/>
        <w:rPr>
          <w:rFonts w:hint="default"/>
          <w:lang w:val="en-US" w:eastAsia="zh-CN"/>
        </w:rPr>
      </w:pPr>
      <w:r>
        <w:rPr>
          <w:rFonts w:hint="eastAsia"/>
          <w:lang w:val="en-US" w:eastAsia="zh-CN"/>
        </w:rPr>
        <w:t>1.资质文件</w:t>
      </w:r>
    </w:p>
    <w:p w14:paraId="320CABAA">
      <w:pPr>
        <w:pageBreakBefore w:val="0"/>
        <w:kinsoku/>
        <w:wordWrap/>
        <w:overflowPunct/>
        <w:topLinePunct w:val="0"/>
        <w:bidi w:val="0"/>
        <w:jc w:val="center"/>
        <w:rPr>
          <w:rFonts w:hint="eastAsia" w:ascii="宋体" w:hAnsi="宋体" w:eastAsia="宋体" w:cs="宋体"/>
          <w:b/>
          <w:bCs/>
          <w:sz w:val="32"/>
          <w:szCs w:val="32"/>
          <w:lang w:eastAsia="zh-CN"/>
        </w:rPr>
      </w:pPr>
      <w:r>
        <w:rPr>
          <w:rFonts w:hint="eastAsia" w:ascii="宋体" w:hAnsi="宋体" w:eastAsia="宋体" w:cs="宋体"/>
          <w:b/>
          <w:bCs/>
          <w:sz w:val="32"/>
          <w:szCs w:val="32"/>
        </w:rPr>
        <w:t>授权委托书</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模版</w:t>
      </w:r>
      <w:r>
        <w:rPr>
          <w:rFonts w:hint="eastAsia" w:ascii="宋体" w:hAnsi="宋体" w:eastAsia="宋体" w:cs="宋体"/>
          <w:b/>
          <w:bCs/>
          <w:sz w:val="32"/>
          <w:szCs w:val="32"/>
          <w:lang w:eastAsia="zh-CN"/>
        </w:rPr>
        <w:t>）</w:t>
      </w:r>
    </w:p>
    <w:p w14:paraId="15E514B4">
      <w:pPr>
        <w:keepNext w:val="0"/>
        <w:keepLines w:val="0"/>
        <w:pageBreakBefore w:val="0"/>
        <w:widowControl w:val="0"/>
        <w:kinsoku/>
        <w:wordWrap/>
        <w:overflowPunct/>
        <w:topLinePunct w:val="0"/>
        <w:autoSpaceDE/>
        <w:autoSpaceDN/>
        <w:bidi w:val="0"/>
        <w:adjustRightInd/>
        <w:snapToGrid w:val="0"/>
        <w:spacing w:before="156" w:beforeLines="50" w:after="50" w:line="520" w:lineRule="exact"/>
        <w:ind w:left="0" w:leftChars="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lang w:eastAsia="zh-CN"/>
        </w:rPr>
        <w:t>广西壮族自治区北部湾港口管理局钦州分局</w:t>
      </w:r>
    </w:p>
    <w:p w14:paraId="4DBB3FD7">
      <w:pPr>
        <w:keepNext w:val="0"/>
        <w:keepLines w:val="0"/>
        <w:pageBreakBefore w:val="0"/>
        <w:widowControl w:val="0"/>
        <w:kinsoku/>
        <w:wordWrap/>
        <w:overflowPunct/>
        <w:topLinePunct w:val="0"/>
        <w:autoSpaceDE/>
        <w:autoSpaceDN/>
        <w:bidi w:val="0"/>
        <w:adjustRightInd/>
        <w:snapToGrid w:val="0"/>
        <w:spacing w:before="156" w:beforeLines="50" w:after="50"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的法定代表人</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，现授权委托本单位在职职工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lang w:val="en-US" w:eastAsia="zh-CN"/>
        </w:rPr>
        <w:t>广西壮族自治区北部湾港口管理局钦州分局互联网专线及安全服务项目</w:t>
      </w:r>
      <w:r>
        <w:rPr>
          <w:rFonts w:hint="eastAsia" w:ascii="宋体" w:hAnsi="宋体" w:eastAsia="宋体" w:cs="宋体"/>
          <w:color w:val="auto"/>
          <w:sz w:val="21"/>
          <w:szCs w:val="21"/>
          <w:highlight w:val="none"/>
        </w:rPr>
        <w:t>的磋商活动，并代表我方全权办理针对上述项目的磋商、签约等具体事务和签署相关文件。</w:t>
      </w:r>
    </w:p>
    <w:p w14:paraId="7BDEEAAC">
      <w:pPr>
        <w:keepNext w:val="0"/>
        <w:keepLines w:val="0"/>
        <w:pageBreakBefore w:val="0"/>
        <w:widowControl w:val="0"/>
        <w:kinsoku/>
        <w:wordWrap/>
        <w:overflowPunct/>
        <w:topLinePunct w:val="0"/>
        <w:autoSpaceDE/>
        <w:autoSpaceDN/>
        <w:bidi w:val="0"/>
        <w:adjustRightInd/>
        <w:snapToGrid w:val="0"/>
        <w:spacing w:before="156" w:beforeLines="50" w:after="50"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14:paraId="74163642">
      <w:pPr>
        <w:keepNext w:val="0"/>
        <w:keepLines w:val="0"/>
        <w:pageBreakBefore w:val="0"/>
        <w:widowControl w:val="0"/>
        <w:kinsoku/>
        <w:wordWrap/>
        <w:overflowPunct/>
        <w:topLinePunct w:val="0"/>
        <w:autoSpaceDE/>
        <w:autoSpaceDN/>
        <w:bidi w:val="0"/>
        <w:adjustRightInd/>
        <w:snapToGrid w:val="0"/>
        <w:spacing w:before="156" w:beforeLines="50" w:after="50"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在撤销授权的书面通知以前，本授权书一直有效</w:t>
      </w:r>
      <w:r>
        <w:rPr>
          <w:rFonts w:hint="eastAsia" w:ascii="宋体" w:hAnsi="宋体" w:eastAsia="宋体" w:cs="宋体"/>
          <w:color w:val="auto"/>
          <w:sz w:val="21"/>
          <w:szCs w:val="21"/>
          <w:highlight w:val="none"/>
        </w:rPr>
        <w:t>。被授权人在授权书有效期内签署的所有文件不因授权的撤销而失效。</w:t>
      </w:r>
    </w:p>
    <w:p w14:paraId="4C94C9CA">
      <w:pPr>
        <w:keepNext w:val="0"/>
        <w:keepLines w:val="0"/>
        <w:pageBreakBefore w:val="0"/>
        <w:widowControl w:val="0"/>
        <w:kinsoku/>
        <w:wordWrap/>
        <w:overflowPunct/>
        <w:topLinePunct w:val="0"/>
        <w:autoSpaceDE/>
        <w:autoSpaceDN/>
        <w:bidi w:val="0"/>
        <w:adjustRightInd/>
        <w:snapToGrid w:val="0"/>
        <w:spacing w:before="156" w:beforeLines="50" w:after="50"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56E48363">
      <w:pPr>
        <w:keepNext w:val="0"/>
        <w:keepLines w:val="0"/>
        <w:pageBreakBefore w:val="0"/>
        <w:widowControl w:val="0"/>
        <w:kinsoku/>
        <w:wordWrap/>
        <w:overflowPunct/>
        <w:topLinePunct w:val="0"/>
        <w:autoSpaceDE/>
        <w:autoSpaceDN/>
        <w:bidi w:val="0"/>
        <w:adjustRightInd/>
        <w:snapToGrid w:val="0"/>
        <w:spacing w:before="156" w:beforeLines="50" w:after="50" w:line="5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被授权人身份证号码：</w:t>
      </w:r>
      <w:r>
        <w:rPr>
          <w:rFonts w:hint="eastAsia" w:ascii="宋体" w:hAnsi="宋体" w:eastAsia="宋体" w:cs="宋体"/>
          <w:color w:val="auto"/>
          <w:sz w:val="21"/>
          <w:szCs w:val="21"/>
          <w:highlight w:val="none"/>
          <w:u w:val="single"/>
          <w:lang w:val="en-US" w:eastAsia="zh-CN"/>
        </w:rPr>
        <w:t xml:space="preserve">              </w:t>
      </w:r>
    </w:p>
    <w:p w14:paraId="1F3956DB">
      <w:pPr>
        <w:keepNext w:val="0"/>
        <w:keepLines w:val="0"/>
        <w:pageBreakBefore w:val="0"/>
        <w:widowControl w:val="0"/>
        <w:kinsoku/>
        <w:wordWrap/>
        <w:overflowPunct/>
        <w:topLinePunct w:val="0"/>
        <w:autoSpaceDE/>
        <w:autoSpaceDN/>
        <w:bidi w:val="0"/>
        <w:adjustRightInd/>
        <w:snapToGrid w:val="0"/>
        <w:spacing w:before="156" w:beforeLines="50" w:after="50"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附：委托代理人身份证(正反面)</w:t>
      </w:r>
    </w:p>
    <w:p w14:paraId="1981F9AC">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p>
    <w:p w14:paraId="506E9D2B">
      <w:pPr>
        <w:pStyle w:val="22"/>
        <w:rPr>
          <w:rFonts w:hint="eastAsia" w:ascii="宋体" w:hAnsi="宋体" w:eastAsia="宋体" w:cs="宋体"/>
          <w:color w:val="auto"/>
          <w:sz w:val="21"/>
          <w:szCs w:val="21"/>
          <w:highlight w:val="none"/>
          <w:lang w:eastAsia="zh-CN"/>
        </w:rPr>
      </w:pPr>
    </w:p>
    <w:p w14:paraId="60226B4C">
      <w:pPr>
        <w:pStyle w:val="22"/>
        <w:rPr>
          <w:rFonts w:hint="eastAsia" w:ascii="宋体" w:hAnsi="宋体" w:eastAsia="宋体" w:cs="宋体"/>
          <w:color w:val="auto"/>
          <w:sz w:val="21"/>
          <w:szCs w:val="21"/>
          <w:highlight w:val="none"/>
          <w:lang w:eastAsia="zh-CN"/>
        </w:rPr>
      </w:pPr>
    </w:p>
    <w:p w14:paraId="00C7E33E">
      <w:pPr>
        <w:pStyle w:val="22"/>
        <w:rPr>
          <w:rFonts w:hint="eastAsia" w:ascii="宋体" w:hAnsi="宋体" w:eastAsia="宋体" w:cs="宋体"/>
          <w:color w:val="auto"/>
          <w:sz w:val="21"/>
          <w:szCs w:val="21"/>
          <w:highlight w:val="none"/>
          <w:lang w:eastAsia="zh-CN"/>
        </w:rPr>
      </w:pPr>
    </w:p>
    <w:p w14:paraId="23FDBA23">
      <w:pPr>
        <w:keepNext w:val="0"/>
        <w:keepLines w:val="0"/>
        <w:pageBreakBefore w:val="0"/>
        <w:widowControl w:val="0"/>
        <w:kinsoku/>
        <w:wordWrap w:val="0"/>
        <w:overflowPunct/>
        <w:topLinePunct w:val="0"/>
        <w:autoSpaceDE/>
        <w:autoSpaceDN/>
        <w:bidi w:val="0"/>
        <w:adjustRightInd/>
        <w:spacing w:line="520" w:lineRule="exact"/>
        <w:ind w:left="0" w:leftChars="0" w:right="1050" w:rightChars="500" w:firstLine="0" w:firstLineChars="0"/>
        <w:jc w:val="right"/>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供应商（盖章）：</w:t>
      </w:r>
      <w:r>
        <w:rPr>
          <w:rFonts w:hint="eastAsia" w:ascii="宋体" w:hAnsi="宋体" w:eastAsia="宋体" w:cs="宋体"/>
          <w:bCs/>
          <w:color w:val="auto"/>
          <w:sz w:val="21"/>
          <w:szCs w:val="21"/>
          <w:highlight w:val="none"/>
          <w:u w:val="single"/>
          <w:lang w:val="en-US" w:eastAsia="zh-CN"/>
        </w:rPr>
        <w:t xml:space="preserve">                                           </w:t>
      </w:r>
    </w:p>
    <w:p w14:paraId="238D95BC">
      <w:pPr>
        <w:keepNext w:val="0"/>
        <w:keepLines w:val="0"/>
        <w:pageBreakBefore w:val="0"/>
        <w:widowControl w:val="0"/>
        <w:kinsoku/>
        <w:wordWrap/>
        <w:overflowPunct/>
        <w:topLinePunct w:val="0"/>
        <w:autoSpaceDE/>
        <w:autoSpaceDN/>
        <w:bidi w:val="0"/>
        <w:adjustRightInd/>
        <w:spacing w:line="520" w:lineRule="exact"/>
        <w:ind w:left="0" w:leftChars="0" w:right="1050" w:rightChars="500" w:firstLine="1890" w:firstLineChars="9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r>
        <w:rPr>
          <w:rFonts w:hint="eastAsia" w:ascii="宋体" w:hAnsi="宋体" w:eastAsia="宋体" w:cs="宋体"/>
          <w:color w:val="auto"/>
          <w:sz w:val="21"/>
          <w:szCs w:val="21"/>
          <w:highlight w:val="none"/>
          <w:u w:val="single"/>
        </w:rPr>
        <w:t xml:space="preserve">                  </w:t>
      </w:r>
    </w:p>
    <w:p w14:paraId="6FD8EDD3">
      <w:pPr>
        <w:keepNext w:val="0"/>
        <w:keepLines w:val="0"/>
        <w:pageBreakBefore w:val="0"/>
        <w:widowControl w:val="0"/>
        <w:kinsoku/>
        <w:wordWrap/>
        <w:overflowPunct/>
        <w:topLinePunct w:val="0"/>
        <w:autoSpaceDE/>
        <w:autoSpaceDN/>
        <w:bidi w:val="0"/>
        <w:adjustRightInd/>
        <w:spacing w:line="520" w:lineRule="exact"/>
        <w:ind w:left="0" w:leftChars="0" w:right="1050" w:rightChars="500" w:firstLine="1890" w:firstLineChars="900"/>
        <w:jc w:val="both"/>
        <w:textAlignment w:val="auto"/>
        <w:rPr>
          <w:rFonts w:hint="eastAsia" w:ascii="宋体" w:hAnsi="宋体" w:eastAsia="宋体" w:cs="宋体"/>
        </w:rPr>
      </w:pPr>
      <w:r>
        <w:rPr>
          <w:rFonts w:hint="eastAsia" w:ascii="宋体" w:hAnsi="宋体" w:eastAsia="宋体" w:cs="宋体"/>
          <w:bCs/>
          <w:color w:val="auto"/>
          <w:sz w:val="21"/>
          <w:szCs w:val="21"/>
          <w:highlight w:val="none"/>
        </w:rPr>
        <w:t>日期：</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 xml:space="preserve">   </w:t>
      </w:r>
    </w:p>
    <w:p w14:paraId="42C5BE63">
      <w:pPr>
        <w:pStyle w:val="5"/>
        <w:numPr>
          <w:ilvl w:val="0"/>
          <w:numId w:val="0"/>
        </w:numPr>
        <w:bidi w:val="0"/>
        <w:ind w:leftChars="0"/>
        <w:rPr>
          <w:rFonts w:hint="eastAsia" w:ascii="宋体" w:hAnsi="宋体" w:eastAsia="宋体" w:cs="宋体"/>
          <w:b w:val="0"/>
          <w:bCs/>
          <w:sz w:val="44"/>
          <w:szCs w:val="44"/>
        </w:rPr>
      </w:pPr>
      <w:r>
        <w:rPr>
          <w:rFonts w:hint="eastAsia" w:ascii="宋体" w:hAnsi="宋体" w:eastAsia="宋体" w:cs="宋体"/>
          <w:b w:val="0"/>
          <w:bCs/>
          <w:sz w:val="44"/>
          <w:szCs w:val="44"/>
        </w:rPr>
        <w:br w:type="page"/>
      </w:r>
      <w:r>
        <w:rPr>
          <w:rFonts w:hint="eastAsia" w:ascii="宋体" w:hAnsi="宋体" w:eastAsia="宋体" w:cs="宋体"/>
          <w:b w:val="0"/>
          <w:bCs/>
          <w:sz w:val="28"/>
          <w:szCs w:val="28"/>
          <w:lang w:val="en-US" w:eastAsia="zh-CN"/>
        </w:rPr>
        <w:t>2</w:t>
      </w:r>
      <w:r>
        <w:rPr>
          <w:rFonts w:hint="eastAsia" w:ascii="宋体" w:hAnsi="宋体" w:eastAsia="宋体" w:cs="宋体"/>
          <w:b w:val="0"/>
          <w:bCs/>
          <w:sz w:val="44"/>
          <w:szCs w:val="44"/>
          <w:lang w:val="en-US" w:eastAsia="zh-CN"/>
        </w:rPr>
        <w:t>.</w:t>
      </w:r>
      <w:r>
        <w:rPr>
          <w:rStyle w:val="23"/>
          <w:rFonts w:hint="eastAsia"/>
          <w:b/>
          <w:lang w:val="en-US" w:eastAsia="zh-CN"/>
        </w:rPr>
        <w:t>商务报价文件</w:t>
      </w:r>
    </w:p>
    <w:p w14:paraId="1B73BAA7">
      <w:pPr>
        <w:bidi w:val="0"/>
        <w:jc w:val="center"/>
        <w:rPr>
          <w:rFonts w:hint="eastAsia" w:ascii="宋体" w:hAnsi="宋体" w:eastAsia="宋体" w:cs="宋体"/>
          <w:b/>
          <w:bCs/>
          <w:sz w:val="44"/>
          <w:szCs w:val="44"/>
        </w:rPr>
      </w:pPr>
      <w:r>
        <w:rPr>
          <w:rFonts w:hint="eastAsia" w:ascii="宋体" w:hAnsi="宋体" w:eastAsia="宋体" w:cs="宋体"/>
          <w:b/>
          <w:bCs/>
          <w:sz w:val="44"/>
          <w:szCs w:val="44"/>
        </w:rPr>
        <w:t>报价函</w:t>
      </w:r>
    </w:p>
    <w:p w14:paraId="1D0CC289">
      <w:pPr>
        <w:jc w:val="center"/>
        <w:rPr>
          <w:rFonts w:hint="eastAsia" w:ascii="宋体" w:hAnsi="宋体" w:eastAsia="宋体" w:cs="宋体"/>
          <w:b/>
          <w:bCs/>
          <w:sz w:val="15"/>
        </w:rPr>
      </w:pPr>
    </w:p>
    <w:p w14:paraId="69234F3C">
      <w:pPr>
        <w:pStyle w:val="10"/>
        <w:spacing w:line="480" w:lineRule="auto"/>
        <w:rPr>
          <w:rFonts w:hint="eastAsia" w:ascii="宋体" w:hAnsi="宋体" w:eastAsia="宋体" w:cs="宋体"/>
          <w:bCs/>
          <w:sz w:val="24"/>
        </w:rPr>
      </w:pPr>
      <w:r>
        <w:rPr>
          <w:rFonts w:hint="eastAsia" w:ascii="宋体" w:hAnsi="宋体" w:eastAsia="宋体" w:cs="宋体"/>
          <w:bCs/>
          <w:sz w:val="24"/>
        </w:rPr>
        <w:t>致：</w:t>
      </w:r>
      <w:r>
        <w:rPr>
          <w:rFonts w:hint="eastAsia" w:ascii="宋体" w:hAnsi="宋体" w:eastAsia="宋体" w:cs="宋体"/>
          <w:sz w:val="24"/>
          <w:u w:val="single"/>
          <w:lang w:val="en-US" w:eastAsia="zh-CN"/>
        </w:rPr>
        <w:t>广西壮族自治区北部湾港口管理局钦州分局</w:t>
      </w:r>
      <w:r>
        <w:rPr>
          <w:rFonts w:hint="eastAsia" w:ascii="宋体" w:hAnsi="宋体" w:eastAsia="宋体" w:cs="宋体"/>
          <w:sz w:val="24"/>
          <w:u w:val="single"/>
        </w:rPr>
        <w:t xml:space="preserve"> </w:t>
      </w:r>
    </w:p>
    <w:p w14:paraId="78FD4FA9">
      <w:pPr>
        <w:spacing w:line="480" w:lineRule="auto"/>
        <w:ind w:firstLine="480" w:firstLineChars="200"/>
        <w:rPr>
          <w:rFonts w:hint="eastAsia" w:ascii="宋体" w:hAnsi="宋体" w:eastAsia="宋体" w:cs="宋体"/>
          <w:sz w:val="24"/>
        </w:rPr>
      </w:pPr>
      <w:r>
        <w:rPr>
          <w:rFonts w:hint="eastAsia" w:ascii="宋体" w:hAnsi="宋体" w:eastAsia="宋体" w:cs="宋体"/>
          <w:sz w:val="24"/>
        </w:rPr>
        <w:t>我公司为</w:t>
      </w:r>
      <w:r>
        <w:rPr>
          <w:rFonts w:hint="eastAsia" w:ascii="宋体" w:hAnsi="宋体" w:eastAsia="宋体" w:cs="宋体"/>
          <w:b/>
          <w:sz w:val="24"/>
          <w:szCs w:val="24"/>
          <w:u w:val="single"/>
          <w:lang w:val="en-US" w:eastAsia="zh-CN"/>
        </w:rPr>
        <w:t>广西壮族自治区北部湾港口管理局钦州分局</w:t>
      </w:r>
      <w:r>
        <w:rPr>
          <w:rFonts w:hint="eastAsia" w:ascii="宋体" w:hAnsi="宋体" w:cs="宋体"/>
          <w:b/>
          <w:sz w:val="24"/>
          <w:szCs w:val="24"/>
          <w:u w:val="single"/>
          <w:lang w:val="en-US" w:eastAsia="zh-CN"/>
        </w:rPr>
        <w:t>宽带租赁</w:t>
      </w:r>
      <w:r>
        <w:rPr>
          <w:rFonts w:hint="eastAsia" w:ascii="宋体" w:hAnsi="宋体" w:eastAsia="宋体" w:cs="宋体"/>
          <w:b/>
          <w:sz w:val="24"/>
          <w:szCs w:val="24"/>
          <w:u w:val="single"/>
          <w:lang w:val="en-US" w:eastAsia="zh-CN"/>
        </w:rPr>
        <w:t>项目</w:t>
      </w:r>
      <w:r>
        <w:rPr>
          <w:rFonts w:hint="eastAsia" w:ascii="宋体" w:hAnsi="宋体" w:eastAsia="宋体" w:cs="宋体"/>
          <w:sz w:val="24"/>
        </w:rPr>
        <w:t>提供服务，我方的总报价为</w:t>
      </w:r>
      <w:r>
        <w:rPr>
          <w:rFonts w:hint="default" w:ascii="Arial" w:hAnsi="Arial" w:eastAsia="宋体" w:cs="Arial"/>
          <w:sz w:val="24"/>
        </w:rPr>
        <w:t>¥</w:t>
      </w:r>
      <w:r>
        <w:rPr>
          <w:rFonts w:hint="eastAsia" w:ascii="宋体" w:hAnsi="宋体" w:eastAsia="宋体" w:cs="宋体"/>
          <w:sz w:val="24"/>
          <w:u w:val="single"/>
          <w:lang w:val="en-US" w:eastAsia="zh-CN"/>
        </w:rPr>
        <w:t xml:space="preserve">      </w:t>
      </w:r>
      <w:r>
        <w:rPr>
          <w:rFonts w:hint="eastAsia" w:ascii="宋体" w:hAnsi="宋体" w:eastAsia="宋体" w:cs="宋体"/>
          <w:sz w:val="24"/>
        </w:rPr>
        <w:t>元，大写 人民币</w:t>
      </w:r>
      <w:r>
        <w:rPr>
          <w:rFonts w:hint="eastAsia" w:ascii="宋体" w:hAnsi="宋体" w:eastAsia="宋体" w:cs="宋体"/>
          <w:sz w:val="24"/>
          <w:u w:val="single"/>
          <w:lang w:val="en-US" w:eastAsia="zh-CN"/>
        </w:rPr>
        <w:t xml:space="preserve">      </w:t>
      </w:r>
      <w:r>
        <w:rPr>
          <w:rFonts w:hint="eastAsia" w:ascii="宋体" w:hAnsi="宋体" w:eastAsia="宋体" w:cs="宋体"/>
          <w:sz w:val="24"/>
        </w:rPr>
        <w:t>元整 ，详见报价汇总表及分项报价汇总表，本报价已经包含了维护设备、劳务、管理、交通、食宿、维护、保险、利润、税金、政策性文件规定及合同包含的所有风险、责任等各项应有的费用，并承诺固定不变。</w:t>
      </w:r>
    </w:p>
    <w:p w14:paraId="51732399">
      <w:pPr>
        <w:spacing w:line="480" w:lineRule="auto"/>
        <w:ind w:firstLine="480" w:firstLineChars="200"/>
        <w:rPr>
          <w:rFonts w:hint="eastAsia" w:ascii="宋体" w:hAnsi="宋体" w:eastAsia="宋体" w:cs="宋体"/>
          <w:sz w:val="24"/>
        </w:rPr>
      </w:pPr>
      <w:r>
        <w:rPr>
          <w:rFonts w:hint="eastAsia" w:ascii="宋体" w:hAnsi="宋体" w:eastAsia="宋体" w:cs="宋体"/>
          <w:sz w:val="24"/>
        </w:rPr>
        <w:t>在报价书的有效期内，即在合同结束之前，我方有义务遵守我方的报价函。</w:t>
      </w:r>
    </w:p>
    <w:p w14:paraId="0188E8A3">
      <w:pPr>
        <w:spacing w:line="480" w:lineRule="auto"/>
        <w:ind w:firstLine="480" w:firstLineChars="200"/>
        <w:rPr>
          <w:rFonts w:hint="eastAsia" w:ascii="宋体" w:hAnsi="宋体" w:eastAsia="宋体" w:cs="宋体"/>
          <w:sz w:val="24"/>
        </w:rPr>
      </w:pPr>
      <w:r>
        <w:rPr>
          <w:rFonts w:hint="eastAsia" w:ascii="宋体" w:hAnsi="宋体" w:eastAsia="宋体" w:cs="宋体"/>
          <w:sz w:val="24"/>
        </w:rPr>
        <w:t>承诺现场工作人员满足项目</w:t>
      </w:r>
      <w:r>
        <w:rPr>
          <w:rFonts w:hint="eastAsia" w:ascii="宋体" w:hAnsi="宋体" w:eastAsia="宋体" w:cs="宋体"/>
          <w:bCs/>
          <w:sz w:val="24"/>
        </w:rPr>
        <w:t>需要，因现场进度要求增加工作人员，将无条件增加人员满足现场需要，在签订合同时明确本项目工作人员名单。</w:t>
      </w:r>
    </w:p>
    <w:p w14:paraId="7A9A392A">
      <w:pPr>
        <w:spacing w:line="480" w:lineRule="auto"/>
        <w:ind w:firstLine="480" w:firstLineChars="200"/>
        <w:rPr>
          <w:rFonts w:hint="eastAsia" w:ascii="宋体" w:hAnsi="宋体" w:eastAsia="宋体" w:cs="宋体"/>
          <w:sz w:val="24"/>
        </w:rPr>
      </w:pPr>
    </w:p>
    <w:p w14:paraId="1FF6046B">
      <w:pPr>
        <w:spacing w:line="480" w:lineRule="auto"/>
        <w:ind w:firstLine="480" w:firstLineChars="200"/>
        <w:rPr>
          <w:rFonts w:hint="eastAsia" w:ascii="宋体" w:hAnsi="宋体" w:eastAsia="宋体" w:cs="宋体"/>
          <w:sz w:val="24"/>
        </w:rPr>
      </w:pPr>
    </w:p>
    <w:p w14:paraId="2F732CF2">
      <w:pPr>
        <w:spacing w:line="480" w:lineRule="auto"/>
        <w:ind w:firstLine="480" w:firstLineChars="200"/>
        <w:rPr>
          <w:rFonts w:hint="eastAsia" w:ascii="宋体" w:hAnsi="宋体" w:eastAsia="宋体" w:cs="宋体"/>
          <w:sz w:val="24"/>
        </w:rPr>
      </w:pPr>
    </w:p>
    <w:p w14:paraId="4FD1D2B4">
      <w:pPr>
        <w:spacing w:line="480" w:lineRule="auto"/>
        <w:ind w:firstLine="2620" w:firstLineChars="1092"/>
        <w:rPr>
          <w:rFonts w:hint="eastAsia" w:ascii="宋体" w:hAnsi="宋体" w:eastAsia="宋体" w:cs="宋体"/>
          <w:sz w:val="24"/>
          <w:lang w:eastAsia="zh-CN"/>
        </w:rPr>
      </w:pPr>
      <w:r>
        <w:rPr>
          <w:rFonts w:hint="eastAsia" w:ascii="宋体" w:hAnsi="宋体" w:eastAsia="宋体" w:cs="宋体"/>
          <w:sz w:val="24"/>
          <w:lang w:eastAsia="zh-CN"/>
        </w:rPr>
        <w:t>竞标供应商</w:t>
      </w:r>
      <w:r>
        <w:rPr>
          <w:rFonts w:hint="eastAsia" w:ascii="宋体" w:hAnsi="宋体" w:eastAsia="宋体" w:cs="宋体"/>
          <w:sz w:val="24"/>
        </w:rPr>
        <w:t>：</w:t>
      </w:r>
      <w:r>
        <w:rPr>
          <w:rFonts w:hint="eastAsia" w:ascii="宋体" w:hAnsi="宋体" w:eastAsia="宋体" w:cs="宋体"/>
          <w:sz w:val="24"/>
          <w:lang w:val="en-US" w:eastAsia="zh-CN"/>
        </w:rPr>
        <w:t xml:space="preserve"> </w:t>
      </w:r>
    </w:p>
    <w:p w14:paraId="473D483F">
      <w:pPr>
        <w:spacing w:line="480" w:lineRule="auto"/>
        <w:ind w:firstLine="2620" w:firstLineChars="1092"/>
        <w:rPr>
          <w:rFonts w:hint="eastAsia" w:ascii="宋体" w:hAnsi="宋体" w:eastAsia="宋体" w:cs="宋体"/>
          <w:sz w:val="24"/>
        </w:rPr>
      </w:pPr>
      <w:r>
        <w:rPr>
          <w:rFonts w:hint="eastAsia" w:ascii="宋体" w:hAnsi="宋体" w:eastAsia="宋体" w:cs="宋体"/>
          <w:sz w:val="24"/>
        </w:rPr>
        <w:t>法定代表人或授权委托人（签字或盖章）：</w:t>
      </w:r>
    </w:p>
    <w:p w14:paraId="1F24F782">
      <w:pPr>
        <w:spacing w:line="480" w:lineRule="auto"/>
        <w:ind w:firstLine="2620" w:firstLineChars="1092"/>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r>
        <w:rPr>
          <w:rFonts w:hint="eastAsia" w:ascii="宋体" w:hAnsi="宋体" w:eastAsia="宋体" w:cs="宋体"/>
          <w:sz w:val="24"/>
        </w:rPr>
        <w:t xml:space="preserve">年 </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611C72FD">
      <w:pPr>
        <w:pageBreakBefore w:val="0"/>
        <w:kinsoku/>
        <w:wordWrap/>
        <w:overflowPunct/>
        <w:topLinePunct w:val="0"/>
        <w:bidi w:val="0"/>
        <w:jc w:val="center"/>
        <w:rPr>
          <w:rFonts w:hint="eastAsia" w:ascii="宋体" w:hAnsi="宋体" w:eastAsia="宋体" w:cs="宋体"/>
          <w:b/>
          <w:bCs/>
          <w:sz w:val="21"/>
          <w:szCs w:val="21"/>
        </w:rPr>
      </w:pPr>
      <w:r>
        <w:rPr>
          <w:rFonts w:hint="eastAsia" w:ascii="宋体" w:hAnsi="宋体" w:eastAsia="宋体" w:cs="宋体"/>
          <w:sz w:val="24"/>
        </w:rPr>
        <w:br w:type="page"/>
      </w:r>
    </w:p>
    <w:p w14:paraId="14FC78B5">
      <w:pPr>
        <w:pageBreakBefore w:val="0"/>
        <w:kinsoku/>
        <w:wordWrap/>
        <w:overflowPunct/>
        <w:topLinePunct w:val="0"/>
        <w:bidi w:val="0"/>
        <w:jc w:val="center"/>
        <w:rPr>
          <w:rFonts w:hint="eastAsia" w:ascii="宋体" w:hAnsi="宋体" w:eastAsia="宋体" w:cs="宋体"/>
          <w:b/>
          <w:bCs/>
          <w:sz w:val="21"/>
          <w:szCs w:val="21"/>
        </w:rPr>
      </w:pPr>
    </w:p>
    <w:p w14:paraId="26EBAA59">
      <w:pPr>
        <w:spacing w:line="480" w:lineRule="auto"/>
        <w:jc w:val="center"/>
        <w:rPr>
          <w:rFonts w:hint="eastAsia" w:ascii="宋体" w:hAnsi="宋体" w:eastAsia="宋体" w:cs="宋体"/>
        </w:rPr>
      </w:pPr>
      <w:r>
        <w:rPr>
          <w:rFonts w:hint="eastAsia" w:ascii="宋体" w:hAnsi="宋体" w:eastAsia="宋体" w:cs="宋体"/>
          <w:b/>
          <w:sz w:val="32"/>
          <w:szCs w:val="20"/>
        </w:rPr>
        <w:t>报价汇总表</w:t>
      </w:r>
    </w:p>
    <w:p w14:paraId="036EA36B">
      <w:pPr>
        <w:topLinePunct/>
        <w:ind w:firstLine="420" w:firstLineChars="200"/>
        <w:rPr>
          <w:rFonts w:hint="eastAsia" w:ascii="宋体" w:hAnsi="宋体" w:eastAsia="宋体" w:cs="宋体"/>
          <w:kern w:val="0"/>
          <w:szCs w:val="21"/>
        </w:rPr>
      </w:pPr>
    </w:p>
    <w:tbl>
      <w:tblPr>
        <w:tblStyle w:val="15"/>
        <w:tblW w:w="4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279"/>
        <w:gridCol w:w="1173"/>
        <w:gridCol w:w="1319"/>
        <w:gridCol w:w="1140"/>
        <w:gridCol w:w="1261"/>
      </w:tblGrid>
      <w:tr w14:paraId="03BC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47" w:type="dxa"/>
            <w:noWrap w:val="0"/>
            <w:vAlign w:val="center"/>
          </w:tcPr>
          <w:p w14:paraId="4480FB61">
            <w:pPr>
              <w:widowControl/>
              <w:ind w:left="0" w:leftChars="0" w:firstLine="210" w:firstLineChars="100"/>
              <w:jc w:val="center"/>
              <w:rPr>
                <w:rFonts w:hint="eastAsia" w:ascii="宋体" w:hAnsi="宋体" w:eastAsia="宋体" w:cs="宋体"/>
                <w:b w:val="0"/>
                <w:bCs/>
                <w:kern w:val="0"/>
                <w:sz w:val="21"/>
                <w:szCs w:val="21"/>
              </w:rPr>
            </w:pPr>
            <w:r>
              <w:rPr>
                <w:rFonts w:hint="eastAsia" w:ascii="宋体" w:hAnsi="宋体" w:cs="宋体"/>
                <w:b w:val="0"/>
                <w:bCs/>
                <w:kern w:val="0"/>
                <w:sz w:val="21"/>
                <w:szCs w:val="21"/>
                <w:lang w:eastAsia="zh-CN"/>
              </w:rPr>
              <w:t>序</w:t>
            </w:r>
            <w:r>
              <w:rPr>
                <w:rFonts w:hint="eastAsia" w:ascii="宋体" w:hAnsi="宋体" w:eastAsia="宋体" w:cs="宋体"/>
                <w:b w:val="0"/>
                <w:bCs/>
                <w:kern w:val="0"/>
                <w:sz w:val="21"/>
                <w:szCs w:val="21"/>
              </w:rPr>
              <w:t>号</w:t>
            </w:r>
          </w:p>
        </w:tc>
        <w:tc>
          <w:tcPr>
            <w:tcW w:w="2279" w:type="dxa"/>
            <w:noWrap w:val="0"/>
            <w:vAlign w:val="center"/>
          </w:tcPr>
          <w:p w14:paraId="64A8725C">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项目名称</w:t>
            </w:r>
          </w:p>
        </w:tc>
        <w:tc>
          <w:tcPr>
            <w:tcW w:w="1173" w:type="dxa"/>
            <w:noWrap w:val="0"/>
            <w:vAlign w:val="center"/>
          </w:tcPr>
          <w:p w14:paraId="569E3A39">
            <w:pPr>
              <w:widowControl/>
              <w:jc w:val="both"/>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单位</w:t>
            </w:r>
          </w:p>
        </w:tc>
        <w:tc>
          <w:tcPr>
            <w:tcW w:w="1319" w:type="dxa"/>
            <w:noWrap w:val="0"/>
            <w:vAlign w:val="center"/>
          </w:tcPr>
          <w:p w14:paraId="7BFE9776">
            <w:pPr>
              <w:widowControl/>
              <w:jc w:val="both"/>
              <w:rPr>
                <w:rFonts w:hint="eastAsia" w:ascii="宋体" w:hAnsi="宋体" w:eastAsia="宋体" w:cs="宋体"/>
                <w:b w:val="0"/>
                <w:bCs/>
                <w:kern w:val="0"/>
                <w:sz w:val="21"/>
                <w:szCs w:val="21"/>
              </w:rPr>
            </w:pPr>
            <w:r>
              <w:rPr>
                <w:rFonts w:hint="eastAsia" w:ascii="宋体" w:hAnsi="宋体" w:cs="宋体"/>
                <w:b w:val="0"/>
                <w:bCs/>
                <w:kern w:val="0"/>
                <w:sz w:val="21"/>
                <w:szCs w:val="21"/>
                <w:lang w:eastAsia="zh-CN"/>
              </w:rPr>
              <w:t>数</w:t>
            </w:r>
            <w:r>
              <w:rPr>
                <w:rFonts w:hint="eastAsia" w:ascii="宋体" w:hAnsi="宋体" w:eastAsia="宋体" w:cs="宋体"/>
                <w:b w:val="0"/>
                <w:bCs/>
                <w:kern w:val="0"/>
                <w:sz w:val="21"/>
                <w:szCs w:val="21"/>
              </w:rPr>
              <w:t>量</w:t>
            </w:r>
          </w:p>
        </w:tc>
        <w:tc>
          <w:tcPr>
            <w:tcW w:w="1140" w:type="dxa"/>
            <w:noWrap w:val="0"/>
            <w:vAlign w:val="center"/>
          </w:tcPr>
          <w:p w14:paraId="15714D66">
            <w:pPr>
              <w:widowControl/>
              <w:ind w:left="0" w:leftChars="0" w:firstLine="0" w:firstLineChars="0"/>
              <w:jc w:val="center"/>
              <w:rPr>
                <w:rFonts w:hint="eastAsia" w:ascii="宋体" w:hAnsi="宋体" w:eastAsia="宋体" w:cs="宋体"/>
                <w:b w:val="0"/>
                <w:bCs/>
                <w:kern w:val="0"/>
                <w:sz w:val="21"/>
                <w:szCs w:val="21"/>
              </w:rPr>
            </w:pPr>
            <w:r>
              <w:rPr>
                <w:rFonts w:hint="eastAsia" w:ascii="宋体" w:hAnsi="宋体" w:cs="宋体"/>
                <w:b w:val="0"/>
                <w:bCs/>
                <w:kern w:val="0"/>
                <w:sz w:val="21"/>
                <w:szCs w:val="21"/>
                <w:lang w:eastAsia="zh-CN"/>
              </w:rPr>
              <w:t>单价</w:t>
            </w:r>
            <w:r>
              <w:rPr>
                <w:rFonts w:hint="eastAsia" w:ascii="宋体" w:hAnsi="宋体" w:eastAsia="宋体" w:cs="宋体"/>
                <w:b w:val="0"/>
                <w:bCs/>
                <w:kern w:val="0"/>
                <w:sz w:val="21"/>
                <w:szCs w:val="21"/>
              </w:rPr>
              <w:t>（元）</w:t>
            </w:r>
          </w:p>
        </w:tc>
        <w:tc>
          <w:tcPr>
            <w:tcW w:w="1261" w:type="dxa"/>
            <w:noWrap w:val="0"/>
            <w:vAlign w:val="center"/>
          </w:tcPr>
          <w:p w14:paraId="0971BA9A">
            <w:pPr>
              <w:widowControl/>
              <w:ind w:left="0" w:leftChars="0" w:firstLine="0" w:firstLineChars="0"/>
              <w:jc w:val="center"/>
              <w:rPr>
                <w:rFonts w:hint="eastAsia" w:ascii="宋体" w:hAnsi="宋体" w:eastAsia="宋体" w:cs="宋体"/>
                <w:b w:val="0"/>
                <w:bCs/>
                <w:kern w:val="0"/>
                <w:sz w:val="21"/>
                <w:szCs w:val="21"/>
              </w:rPr>
            </w:pPr>
            <w:r>
              <w:rPr>
                <w:rFonts w:hint="eastAsia" w:ascii="宋体" w:hAnsi="宋体" w:cs="宋体"/>
                <w:b w:val="0"/>
                <w:bCs/>
                <w:kern w:val="0"/>
                <w:sz w:val="21"/>
                <w:szCs w:val="21"/>
                <w:lang w:eastAsia="zh-CN"/>
              </w:rPr>
              <w:t>合计</w:t>
            </w:r>
            <w:r>
              <w:rPr>
                <w:rFonts w:hint="eastAsia" w:ascii="宋体" w:hAnsi="宋体" w:eastAsia="宋体" w:cs="宋体"/>
                <w:b w:val="0"/>
                <w:bCs/>
                <w:kern w:val="0"/>
                <w:sz w:val="21"/>
                <w:szCs w:val="21"/>
              </w:rPr>
              <w:t>（元）</w:t>
            </w:r>
          </w:p>
        </w:tc>
      </w:tr>
      <w:tr w14:paraId="0C1D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7" w:type="dxa"/>
            <w:noWrap w:val="0"/>
            <w:vAlign w:val="center"/>
          </w:tcPr>
          <w:p w14:paraId="618155A1">
            <w:pPr>
              <w:widowControl/>
              <w:jc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2279" w:type="dxa"/>
            <w:noWrap w:val="0"/>
            <w:vAlign w:val="center"/>
          </w:tcPr>
          <w:p w14:paraId="07671540">
            <w:pPr>
              <w:widowControl/>
              <w:jc w:val="center"/>
              <w:rPr>
                <w:rFonts w:hint="eastAsia" w:ascii="宋体" w:hAnsi="宋体" w:eastAsia="宋体" w:cs="宋体"/>
                <w:b w:val="0"/>
                <w:bCs/>
                <w:kern w:val="0"/>
                <w:sz w:val="21"/>
                <w:szCs w:val="21"/>
                <w:lang w:eastAsia="zh-CN"/>
              </w:rPr>
            </w:pPr>
            <w:r>
              <w:rPr>
                <w:rFonts w:hint="eastAsia" w:ascii="宋体" w:hAnsi="宋体" w:cs="宋体"/>
                <w:b w:val="0"/>
                <w:bCs/>
                <w:kern w:val="0"/>
                <w:sz w:val="21"/>
                <w:szCs w:val="21"/>
                <w:lang w:eastAsia="zh-CN"/>
              </w:rPr>
              <w:t>宽带租赁</w:t>
            </w:r>
          </w:p>
        </w:tc>
        <w:tc>
          <w:tcPr>
            <w:tcW w:w="1173" w:type="dxa"/>
            <w:noWrap w:val="0"/>
            <w:vAlign w:val="center"/>
          </w:tcPr>
          <w:p w14:paraId="3AF4A589">
            <w:pPr>
              <w:widowControl/>
              <w:jc w:val="both"/>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项</w:t>
            </w:r>
          </w:p>
        </w:tc>
        <w:tc>
          <w:tcPr>
            <w:tcW w:w="1319" w:type="dxa"/>
            <w:noWrap w:val="0"/>
            <w:vAlign w:val="center"/>
          </w:tcPr>
          <w:p w14:paraId="1985F305">
            <w:pPr>
              <w:widowControl/>
              <w:jc w:val="both"/>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p>
        </w:tc>
        <w:tc>
          <w:tcPr>
            <w:tcW w:w="1140" w:type="dxa"/>
            <w:noWrap w:val="0"/>
            <w:vAlign w:val="center"/>
          </w:tcPr>
          <w:p w14:paraId="6DB43284">
            <w:pPr>
              <w:widowControl/>
              <w:jc w:val="center"/>
              <w:rPr>
                <w:rFonts w:hint="eastAsia" w:ascii="宋体" w:hAnsi="宋体" w:eastAsia="宋体" w:cs="宋体"/>
                <w:b w:val="0"/>
                <w:bCs/>
                <w:kern w:val="0"/>
                <w:sz w:val="21"/>
                <w:szCs w:val="21"/>
                <w:lang w:val="en-US" w:eastAsia="zh-CN"/>
              </w:rPr>
            </w:pPr>
          </w:p>
        </w:tc>
        <w:tc>
          <w:tcPr>
            <w:tcW w:w="1261" w:type="dxa"/>
            <w:noWrap w:val="0"/>
            <w:vAlign w:val="center"/>
          </w:tcPr>
          <w:p w14:paraId="2AE9355F">
            <w:pPr>
              <w:widowControl/>
              <w:jc w:val="center"/>
              <w:rPr>
                <w:rFonts w:hint="eastAsia" w:ascii="宋体" w:hAnsi="宋体" w:eastAsia="宋体" w:cs="宋体"/>
                <w:b w:val="0"/>
                <w:bCs/>
                <w:kern w:val="0"/>
                <w:sz w:val="21"/>
                <w:szCs w:val="21"/>
                <w:lang w:val="en-US" w:eastAsia="zh-CN"/>
              </w:rPr>
            </w:pPr>
          </w:p>
        </w:tc>
      </w:tr>
      <w:tr w14:paraId="6709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7" w:type="dxa"/>
            <w:noWrap w:val="0"/>
            <w:vAlign w:val="center"/>
          </w:tcPr>
          <w:p w14:paraId="07C91ED6">
            <w:pPr>
              <w:widowControl/>
              <w:jc w:val="center"/>
              <w:rPr>
                <w:rFonts w:hint="eastAsia" w:ascii="宋体" w:hAnsi="宋体" w:eastAsia="宋体" w:cs="宋体"/>
                <w:b w:val="0"/>
                <w:bCs/>
                <w:kern w:val="0"/>
                <w:sz w:val="21"/>
                <w:szCs w:val="21"/>
              </w:rPr>
            </w:pPr>
          </w:p>
        </w:tc>
        <w:tc>
          <w:tcPr>
            <w:tcW w:w="2279" w:type="dxa"/>
            <w:noWrap w:val="0"/>
            <w:vAlign w:val="center"/>
          </w:tcPr>
          <w:p w14:paraId="1D469F1C">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总计</w:t>
            </w:r>
          </w:p>
        </w:tc>
        <w:tc>
          <w:tcPr>
            <w:tcW w:w="1173" w:type="dxa"/>
            <w:noWrap w:val="0"/>
            <w:vAlign w:val="center"/>
          </w:tcPr>
          <w:p w14:paraId="44E75E62">
            <w:pPr>
              <w:widowControl/>
              <w:jc w:val="center"/>
              <w:rPr>
                <w:rFonts w:hint="eastAsia" w:ascii="宋体" w:hAnsi="宋体" w:eastAsia="宋体" w:cs="宋体"/>
                <w:b w:val="0"/>
                <w:bCs/>
                <w:kern w:val="0"/>
                <w:sz w:val="21"/>
                <w:szCs w:val="21"/>
              </w:rPr>
            </w:pPr>
          </w:p>
        </w:tc>
        <w:tc>
          <w:tcPr>
            <w:tcW w:w="1319" w:type="dxa"/>
            <w:noWrap w:val="0"/>
            <w:vAlign w:val="center"/>
          </w:tcPr>
          <w:p w14:paraId="4FF7D2BA">
            <w:pPr>
              <w:widowControl/>
              <w:jc w:val="center"/>
              <w:rPr>
                <w:rFonts w:hint="eastAsia" w:ascii="宋体" w:hAnsi="宋体" w:eastAsia="宋体" w:cs="宋体"/>
                <w:b w:val="0"/>
                <w:bCs/>
                <w:kern w:val="0"/>
                <w:sz w:val="21"/>
                <w:szCs w:val="21"/>
              </w:rPr>
            </w:pPr>
          </w:p>
        </w:tc>
        <w:tc>
          <w:tcPr>
            <w:tcW w:w="1140" w:type="dxa"/>
            <w:noWrap w:val="0"/>
            <w:vAlign w:val="center"/>
          </w:tcPr>
          <w:p w14:paraId="5E2B9F91">
            <w:pPr>
              <w:widowControl/>
              <w:jc w:val="center"/>
              <w:rPr>
                <w:rFonts w:hint="eastAsia" w:ascii="宋体" w:hAnsi="宋体" w:eastAsia="宋体" w:cs="宋体"/>
                <w:b w:val="0"/>
                <w:bCs/>
                <w:kern w:val="0"/>
                <w:sz w:val="21"/>
                <w:szCs w:val="21"/>
                <w:lang w:val="en-US" w:eastAsia="zh-CN" w:bidi="ar-SA"/>
              </w:rPr>
            </w:pPr>
          </w:p>
        </w:tc>
        <w:tc>
          <w:tcPr>
            <w:tcW w:w="1261" w:type="dxa"/>
            <w:noWrap w:val="0"/>
            <w:vAlign w:val="center"/>
          </w:tcPr>
          <w:p w14:paraId="34CA8A07">
            <w:pPr>
              <w:widowControl/>
              <w:jc w:val="center"/>
              <w:rPr>
                <w:rFonts w:hint="eastAsia" w:ascii="宋体" w:hAnsi="宋体" w:eastAsia="宋体" w:cs="宋体"/>
                <w:b w:val="0"/>
                <w:bCs/>
                <w:kern w:val="0"/>
                <w:sz w:val="21"/>
                <w:szCs w:val="21"/>
                <w:lang w:val="en-US" w:eastAsia="zh-CN" w:bidi="ar-SA"/>
              </w:rPr>
            </w:pPr>
          </w:p>
        </w:tc>
      </w:tr>
    </w:tbl>
    <w:p w14:paraId="77D663FA">
      <w:pPr>
        <w:topLinePunct/>
        <w:ind w:firstLine="420" w:firstLineChars="200"/>
        <w:rPr>
          <w:rFonts w:hint="eastAsia" w:ascii="宋体" w:hAnsi="宋体" w:eastAsia="宋体" w:cs="宋体"/>
          <w:kern w:val="0"/>
          <w:szCs w:val="21"/>
        </w:rPr>
      </w:pPr>
    </w:p>
    <w:p w14:paraId="445CA494">
      <w:pPr>
        <w:topLinePunct/>
        <w:jc w:val="left"/>
        <w:rPr>
          <w:rFonts w:hint="eastAsia" w:ascii="宋体" w:hAnsi="宋体" w:eastAsia="宋体" w:cs="宋体"/>
          <w:kern w:val="0"/>
          <w:szCs w:val="21"/>
        </w:rPr>
      </w:pPr>
    </w:p>
    <w:p w14:paraId="54D50F3F">
      <w:pPr>
        <w:spacing w:line="480" w:lineRule="auto"/>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总报价：</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rPr>
        <w:t>元整（大写：</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rPr>
        <w:t>元整）</w:t>
      </w:r>
    </w:p>
    <w:p w14:paraId="43F793B6">
      <w:pPr>
        <w:topLinePunct/>
        <w:rPr>
          <w:rFonts w:hint="eastAsia" w:ascii="宋体" w:hAnsi="宋体" w:eastAsia="宋体" w:cs="宋体"/>
          <w:kern w:val="0"/>
          <w:szCs w:val="21"/>
        </w:rPr>
      </w:pPr>
      <w:r>
        <w:rPr>
          <w:rFonts w:hint="eastAsia" w:ascii="宋体" w:hAnsi="宋体" w:eastAsia="宋体" w:cs="宋体"/>
          <w:kern w:val="0"/>
          <w:szCs w:val="21"/>
        </w:rPr>
        <w:t xml:space="preserve">   </w:t>
      </w:r>
    </w:p>
    <w:p w14:paraId="61284BC1">
      <w:pPr>
        <w:ind w:firstLine="5355" w:firstLineChars="2550"/>
        <w:rPr>
          <w:rFonts w:hint="eastAsia" w:ascii="宋体" w:hAnsi="宋体" w:eastAsia="宋体" w:cs="宋体"/>
          <w:kern w:val="0"/>
          <w:szCs w:val="21"/>
        </w:rPr>
      </w:pPr>
    </w:p>
    <w:p w14:paraId="15477677">
      <w:pPr>
        <w:ind w:firstLine="5355" w:firstLineChars="2550"/>
        <w:rPr>
          <w:rFonts w:hint="eastAsia" w:ascii="宋体" w:hAnsi="宋体" w:eastAsia="宋体" w:cs="宋体"/>
          <w:kern w:val="0"/>
          <w:szCs w:val="21"/>
        </w:rPr>
      </w:pPr>
    </w:p>
    <w:p w14:paraId="268D4090">
      <w:pPr>
        <w:ind w:firstLine="5355" w:firstLineChars="2550"/>
        <w:rPr>
          <w:rFonts w:hint="eastAsia" w:ascii="宋体" w:hAnsi="宋体" w:eastAsia="宋体" w:cs="宋体"/>
          <w:kern w:val="0"/>
          <w:szCs w:val="21"/>
        </w:rPr>
      </w:pPr>
    </w:p>
    <w:p w14:paraId="3929C05F">
      <w:pPr>
        <w:ind w:firstLine="5355" w:firstLineChars="2550"/>
        <w:rPr>
          <w:rFonts w:hint="eastAsia" w:ascii="宋体" w:hAnsi="宋体" w:eastAsia="宋体" w:cs="宋体"/>
          <w:kern w:val="0"/>
          <w:szCs w:val="21"/>
        </w:rPr>
      </w:pPr>
    </w:p>
    <w:p w14:paraId="6C189B8C">
      <w:pPr>
        <w:ind w:firstLine="5355" w:firstLineChars="2550"/>
        <w:rPr>
          <w:rFonts w:hint="eastAsia" w:ascii="宋体" w:hAnsi="宋体" w:eastAsia="宋体" w:cs="宋体"/>
          <w:kern w:val="0"/>
          <w:szCs w:val="21"/>
        </w:rPr>
      </w:pPr>
    </w:p>
    <w:p w14:paraId="3EBA4990">
      <w:pPr>
        <w:ind w:firstLine="5355" w:firstLineChars="2550"/>
        <w:rPr>
          <w:rFonts w:hint="eastAsia" w:ascii="宋体" w:hAnsi="宋体" w:eastAsia="宋体" w:cs="宋体"/>
          <w:kern w:val="0"/>
          <w:szCs w:val="21"/>
        </w:rPr>
      </w:pPr>
    </w:p>
    <w:p w14:paraId="205187C9">
      <w:pPr>
        <w:ind w:firstLine="3465" w:firstLineChars="1650"/>
        <w:rPr>
          <w:rFonts w:hint="eastAsia" w:ascii="宋体" w:hAnsi="宋体" w:eastAsia="宋体" w:cs="宋体"/>
          <w:kern w:val="0"/>
          <w:szCs w:val="21"/>
        </w:rPr>
      </w:pPr>
      <w:r>
        <w:rPr>
          <w:rFonts w:hint="eastAsia" w:ascii="宋体" w:hAnsi="宋体" w:eastAsia="宋体" w:cs="宋体"/>
          <w:kern w:val="0"/>
          <w:szCs w:val="21"/>
        </w:rPr>
        <w:t>供应商（盖章）：</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5BC8A3C3">
      <w:pPr>
        <w:rPr>
          <w:rFonts w:hint="eastAsia" w:ascii="宋体" w:hAnsi="宋体" w:eastAsia="宋体" w:cs="宋体"/>
          <w:kern w:val="0"/>
          <w:szCs w:val="21"/>
        </w:rPr>
      </w:pPr>
    </w:p>
    <w:p w14:paraId="072613E7">
      <w:pPr>
        <w:ind w:firstLine="3465" w:firstLineChars="1650"/>
        <w:rPr>
          <w:rFonts w:hint="eastAsia" w:ascii="宋体" w:hAnsi="宋体" w:eastAsia="宋体" w:cs="宋体"/>
          <w:kern w:val="0"/>
          <w:szCs w:val="21"/>
        </w:rPr>
      </w:pPr>
      <w:r>
        <w:rPr>
          <w:rFonts w:hint="eastAsia" w:ascii="宋体" w:hAnsi="宋体" w:eastAsia="宋体" w:cs="宋体"/>
          <w:kern w:val="0"/>
          <w:szCs w:val="21"/>
        </w:rPr>
        <w:t>法定代表人或授权委托人（签字或盖章）：</w:t>
      </w:r>
    </w:p>
    <w:p w14:paraId="484F14B5">
      <w:pPr>
        <w:ind w:firstLine="5355" w:firstLineChars="2550"/>
        <w:rPr>
          <w:rFonts w:hint="eastAsia" w:ascii="宋体" w:hAnsi="宋体" w:eastAsia="宋体" w:cs="宋体"/>
          <w:kern w:val="0"/>
          <w:szCs w:val="21"/>
        </w:rPr>
      </w:pPr>
    </w:p>
    <w:p w14:paraId="2FA98B29">
      <w:pPr>
        <w:ind w:firstLine="3465" w:firstLineChars="1650"/>
        <w:rPr>
          <w:rFonts w:hint="eastAsia" w:ascii="宋体" w:hAnsi="宋体" w:eastAsia="宋体" w:cs="宋体"/>
        </w:rPr>
      </w:pPr>
      <w:r>
        <w:rPr>
          <w:rFonts w:hint="eastAsia" w:ascii="宋体" w:hAnsi="宋体" w:eastAsia="宋体" w:cs="宋体"/>
          <w:kern w:val="0"/>
          <w:szCs w:val="21"/>
        </w:rPr>
        <w:t>日 期：</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年</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月</w:t>
      </w:r>
      <w:r>
        <w:rPr>
          <w:rFonts w:hint="eastAsia" w:ascii="宋体" w:hAnsi="宋体" w:eastAsia="宋体" w:cs="宋体"/>
          <w:kern w:val="0"/>
          <w:szCs w:val="21"/>
          <w:lang w:val="en-US" w:eastAsia="zh-CN"/>
        </w:rPr>
        <w:t xml:space="preserve"> </w:t>
      </w:r>
      <w:r>
        <w:rPr>
          <w:rFonts w:hint="eastAsia" w:ascii="宋体" w:hAnsi="宋体" w:cs="宋体"/>
          <w:kern w:val="0"/>
          <w:szCs w:val="21"/>
          <w:lang w:val="en-US" w:eastAsia="zh-CN"/>
        </w:rPr>
        <w:t xml:space="preserve"> </w:t>
      </w:r>
      <w:r>
        <w:rPr>
          <w:rFonts w:hint="eastAsia" w:ascii="宋体" w:hAnsi="宋体" w:eastAsia="宋体" w:cs="宋体"/>
          <w:kern w:val="0"/>
          <w:szCs w:val="21"/>
        </w:rPr>
        <w:t>日</w:t>
      </w:r>
    </w:p>
    <w:p w14:paraId="7C6FF4B1">
      <w:pPr>
        <w:rPr>
          <w:rFonts w:hint="eastAsia" w:ascii="宋体" w:hAnsi="宋体" w:eastAsia="宋体" w:cs="宋体"/>
        </w:rPr>
      </w:pPr>
    </w:p>
    <w:p w14:paraId="2B4D6FF7">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273F0"/>
    <w:multiLevelType w:val="multilevel"/>
    <w:tmpl w:val="F36273F0"/>
    <w:lvl w:ilvl="0" w:tentative="0">
      <w:start w:val="1"/>
      <w:numFmt w:val="chineseCountingThousand"/>
      <w:pStyle w:val="3"/>
      <w:lvlText w:val="%1、"/>
      <w:lvlJc w:val="left"/>
      <w:pPr>
        <w:ind w:left="425" w:hanging="425"/>
      </w:pPr>
      <w:rPr>
        <w:rFonts w:hint="eastAsia"/>
      </w:rPr>
    </w:lvl>
    <w:lvl w:ilvl="1" w:tentative="0">
      <w:start w:val="1"/>
      <w:numFmt w:val="decimal"/>
      <w:pStyle w:val="4"/>
      <w:lvlText w:val="%2"/>
      <w:lvlJc w:val="left"/>
      <w:pPr>
        <w:ind w:left="992" w:hanging="567"/>
      </w:pPr>
      <w:rPr>
        <w:rFonts w:hint="eastAsia"/>
        <w:sz w:val="32"/>
      </w:rPr>
    </w:lvl>
    <w:lvl w:ilvl="2" w:tentative="0">
      <w:start w:val="1"/>
      <w:numFmt w:val="decimal"/>
      <w:pStyle w:val="5"/>
      <w:lvlText w:val="%2.%3"/>
      <w:lvlJc w:val="left"/>
      <w:pPr>
        <w:ind w:left="1418" w:hanging="567"/>
      </w:pPr>
      <w:rPr>
        <w:rFonts w:hint="eastAsia"/>
      </w:rPr>
    </w:lvl>
    <w:lvl w:ilvl="3" w:tentative="0">
      <w:start w:val="1"/>
      <w:numFmt w:val="decimal"/>
      <w:pStyle w:val="6"/>
      <w:lvlText w:val="%2.%3.%4"/>
      <w:lvlJc w:val="left"/>
      <w:pPr>
        <w:ind w:left="2693" w:hanging="708"/>
      </w:pPr>
      <w:rPr>
        <w:rFonts w:hint="eastAsia"/>
      </w:rPr>
    </w:lvl>
    <w:lvl w:ilvl="4" w:tentative="0">
      <w:start w:val="1"/>
      <w:numFmt w:val="decimal"/>
      <w:pStyle w:val="7"/>
      <w:lvlText w:val="%2.%3.%4.%5"/>
      <w:lvlJc w:val="left"/>
      <w:pPr>
        <w:ind w:left="2551" w:hanging="850"/>
      </w:pPr>
      <w:rPr>
        <w:rFonts w:hint="eastAsia"/>
      </w:rPr>
    </w:lvl>
    <w:lvl w:ilvl="5" w:tentative="0">
      <w:start w:val="1"/>
      <w:numFmt w:val="decimal"/>
      <w:pStyle w:val="8"/>
      <w:lvlText w:val="%2.%3.%4.%5.%6"/>
      <w:lvlJc w:val="left"/>
      <w:pPr>
        <w:ind w:left="3260" w:hanging="1134"/>
      </w:pPr>
      <w:rPr>
        <w:rFonts w:hint="eastAsia"/>
      </w:rPr>
    </w:lvl>
    <w:lvl w:ilvl="6" w:tentative="0">
      <w:start w:val="1"/>
      <w:numFmt w:val="decimal"/>
      <w:pStyle w:val="9"/>
      <w:lvlText w:val="%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YTVmZDA0YzQ5NWIyOTM1ODFmNTc0NzgxN2RjNmIifQ=="/>
  </w:docVars>
  <w:rsids>
    <w:rsidRoot w:val="2CD14D90"/>
    <w:rsid w:val="05E711E0"/>
    <w:rsid w:val="097719B7"/>
    <w:rsid w:val="0F9D0EBF"/>
    <w:rsid w:val="0FF7237E"/>
    <w:rsid w:val="11551A52"/>
    <w:rsid w:val="138A0175"/>
    <w:rsid w:val="1B046FCE"/>
    <w:rsid w:val="1FEA7809"/>
    <w:rsid w:val="20270A5D"/>
    <w:rsid w:val="20CF41DB"/>
    <w:rsid w:val="21455860"/>
    <w:rsid w:val="232719F2"/>
    <w:rsid w:val="2B514493"/>
    <w:rsid w:val="2B9F39C2"/>
    <w:rsid w:val="2CD14D90"/>
    <w:rsid w:val="31AE4041"/>
    <w:rsid w:val="40B82C13"/>
    <w:rsid w:val="41767C88"/>
    <w:rsid w:val="41891332"/>
    <w:rsid w:val="42734FE4"/>
    <w:rsid w:val="453D442C"/>
    <w:rsid w:val="476E1825"/>
    <w:rsid w:val="554009D8"/>
    <w:rsid w:val="5CE4379A"/>
    <w:rsid w:val="5CFE256D"/>
    <w:rsid w:val="614B6636"/>
    <w:rsid w:val="61FC1236"/>
    <w:rsid w:val="70C64CF5"/>
    <w:rsid w:val="74156DD9"/>
    <w:rsid w:val="780D6D66"/>
    <w:rsid w:val="79A90CA8"/>
    <w:rsid w:val="7BF22E42"/>
    <w:rsid w:val="7D511DEB"/>
    <w:rsid w:val="7F4219EB"/>
    <w:rsid w:val="7FE1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992" w:hanging="567"/>
      <w:outlineLvl w:val="1"/>
    </w:pPr>
    <w:rPr>
      <w:rFonts w:ascii="Arial" w:hAnsi="Arial" w:eastAsia="黑体"/>
      <w:b/>
      <w:sz w:val="32"/>
    </w:rPr>
  </w:style>
  <w:style w:type="paragraph" w:styleId="5">
    <w:name w:val="heading 3"/>
    <w:basedOn w:val="1"/>
    <w:next w:val="1"/>
    <w:link w:val="23"/>
    <w:semiHidden/>
    <w:unhideWhenUsed/>
    <w:qFormat/>
    <w:uiPriority w:val="0"/>
    <w:pPr>
      <w:keepNext/>
      <w:keepLines/>
      <w:numPr>
        <w:ilvl w:val="2"/>
        <w:numId w:val="1"/>
      </w:numPr>
      <w:spacing w:before="260" w:beforeLines="0" w:beforeAutospacing="0" w:after="260" w:afterLines="0" w:afterAutospacing="0" w:line="413" w:lineRule="auto"/>
      <w:ind w:left="1418" w:hanging="567"/>
      <w:outlineLvl w:val="2"/>
    </w:pPr>
    <w:rPr>
      <w:b/>
      <w:sz w:val="32"/>
    </w:rPr>
  </w:style>
  <w:style w:type="paragraph" w:styleId="6">
    <w:name w:val="heading 4"/>
    <w:basedOn w:val="1"/>
    <w:next w:val="1"/>
    <w:link w:val="18"/>
    <w:semiHidden/>
    <w:unhideWhenUsed/>
    <w:qFormat/>
    <w:uiPriority w:val="0"/>
    <w:pPr>
      <w:keepNext/>
      <w:keepLines/>
      <w:numPr>
        <w:ilvl w:val="3"/>
        <w:numId w:val="1"/>
      </w:numPr>
      <w:spacing w:before="280" w:after="290" w:line="377" w:lineRule="auto"/>
      <w:ind w:left="0" w:firstLine="709"/>
      <w:outlineLvl w:val="3"/>
    </w:pPr>
    <w:rPr>
      <w:rFonts w:asciiTheme="majorAscii" w:hAnsiTheme="majorAscii" w:eastAsiaTheme="majorEastAsia" w:cstheme="majorBidi"/>
      <w:b/>
      <w:bCs/>
      <w:sz w:val="28"/>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85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3260" w:hanging="1134"/>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3827" w:hanging="1276"/>
      <w:outlineLvl w:val="6"/>
    </w:pPr>
    <w:rPr>
      <w:b/>
      <w:sz w:val="24"/>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paragraph" w:styleId="10">
    <w:name w:val="Body Text"/>
    <w:basedOn w:val="1"/>
    <w:qFormat/>
    <w:uiPriority w:val="0"/>
    <w:pPr>
      <w:spacing w:after="120"/>
    </w:pPr>
    <w:rPr>
      <w:szCs w:val="21"/>
    </w:rPr>
  </w:style>
  <w:style w:type="paragraph" w:styleId="11">
    <w:name w:val="Body Text Indent"/>
    <w:basedOn w:val="1"/>
    <w:qFormat/>
    <w:uiPriority w:val="0"/>
    <w:pPr>
      <w:spacing w:after="120"/>
    </w:pPr>
    <w:rPr>
      <w:rFonts w:ascii="仿宋_GB2312" w:eastAsia="仿宋_GB2312"/>
      <w:sz w:val="28"/>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Body Text First Indent 2"/>
    <w:basedOn w:val="11"/>
    <w:qFormat/>
    <w:uiPriority w:val="0"/>
    <w:pPr>
      <w:ind w:left="420" w:leftChars="200" w:firstLine="210" w:firstLineChars="200"/>
    </w:pPr>
    <w:rPr>
      <w:rFonts w:ascii="Times New Roman" w:eastAsia="宋体"/>
      <w:sz w:val="24"/>
    </w:rPr>
  </w:style>
  <w:style w:type="character" w:styleId="17">
    <w:name w:val="page number"/>
    <w:basedOn w:val="16"/>
    <w:qFormat/>
    <w:uiPriority w:val="99"/>
  </w:style>
  <w:style w:type="character" w:customStyle="1" w:styleId="18">
    <w:name w:val="标题 4 Char"/>
    <w:basedOn w:val="16"/>
    <w:link w:val="6"/>
    <w:qFormat/>
    <w:uiPriority w:val="0"/>
    <w:rPr>
      <w:rFonts w:asciiTheme="majorAscii" w:hAnsiTheme="majorAscii" w:eastAsiaTheme="majorEastAsia" w:cstheme="majorBidi"/>
      <w:b/>
      <w:bCs/>
      <w:kern w:val="2"/>
      <w:sz w:val="28"/>
      <w:szCs w:val="28"/>
    </w:rPr>
  </w:style>
  <w:style w:type="paragraph" w:customStyle="1" w:styleId="19">
    <w:name w:val="Default"/>
    <w:qFormat/>
    <w:uiPriority w:val="0"/>
    <w:pPr>
      <w:widowControl w:val="0"/>
      <w:autoSpaceDE w:val="0"/>
      <w:autoSpaceDN w:val="0"/>
      <w:adjustRightInd w:val="0"/>
      <w:spacing w:line="400" w:lineRule="exact"/>
      <w:ind w:firstLine="200" w:firstLineChars="200"/>
      <w:jc w:val="both"/>
    </w:pPr>
    <w:rPr>
      <w:rFonts w:ascii="宋体" w:hAnsi="Calibri" w:eastAsia="宋体" w:cs="宋体"/>
      <w:color w:val="000000"/>
      <w:sz w:val="24"/>
      <w:szCs w:val="24"/>
      <w:lang w:val="en-US" w:eastAsia="zh-CN" w:bidi="ar-SA"/>
    </w:rPr>
  </w:style>
  <w:style w:type="paragraph" w:customStyle="1" w:styleId="20">
    <w:name w:val="样式 标题 2 + 宋体"/>
    <w:basedOn w:val="4"/>
    <w:qFormat/>
    <w:uiPriority w:val="0"/>
    <w:pPr>
      <w:jc w:val="center"/>
    </w:pPr>
    <w:rPr>
      <w:rFonts w:ascii="宋体" w:hAnsi="宋体" w:eastAsia="宋体"/>
      <w:kern w:val="0"/>
    </w:rPr>
  </w:style>
  <w:style w:type="paragraph" w:customStyle="1" w:styleId="21">
    <w:name w:val="样式1"/>
    <w:basedOn w:val="14"/>
    <w:qFormat/>
    <w:uiPriority w:val="0"/>
    <w:pPr>
      <w:spacing w:line="360" w:lineRule="auto"/>
      <w:ind w:firstLine="100"/>
    </w:pPr>
  </w:style>
  <w:style w:type="paragraph" w:customStyle="1" w:styleId="22">
    <w:name w:val="表格文字"/>
    <w:basedOn w:val="1"/>
    <w:qFormat/>
    <w:uiPriority w:val="0"/>
    <w:pPr>
      <w:spacing w:before="25" w:after="25"/>
      <w:jc w:val="left"/>
    </w:pPr>
    <w:rPr>
      <w:bCs/>
      <w:spacing w:val="10"/>
      <w:kern w:val="0"/>
      <w:sz w:val="24"/>
    </w:rPr>
  </w:style>
  <w:style w:type="character" w:customStyle="1" w:styleId="23">
    <w:name w:val="标题 3 Char1"/>
    <w:link w:val="5"/>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2758</Words>
  <Characters>2947</Characters>
  <Lines>0</Lines>
  <Paragraphs>0</Paragraphs>
  <TotalTime>6</TotalTime>
  <ScaleCrop>false</ScaleCrop>
  <LinksUpToDate>false</LinksUpToDate>
  <CharactersWithSpaces>2959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2023-08-14T09:11:00Z</dcterms:created>
  <dc:creator>梁钟(政企业务交付运营中心)</dc:creator>
  <cp:lastModifiedBy>N B</cp:lastModifiedBy>
  <dcterms:modified xsi:type="dcterms:W3CDTF">2025-06-11T01:15:23Z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3044449F58904F98B95FB2FFB390F64D_13</vt:lpwstr>
  </property>
  <property fmtid="{D5CDD505-2E9C-101B-9397-08002B2CF9AE}" pid="4" name="KSOTemplateDocerSaveRecord">
    <vt:lpwstr>eyJoZGlkIjoiNjM1YTVmZDA0YzQ5NWIyOTM1ODFmNTc0NzgxN2RjNmIiLCJ1c2VySWQiOiIzOTMxNDA3MTAifQ==</vt:lpwstr>
  </property>
</Properties>
</file>