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EB3C">
      <w:pPr>
        <w:pStyle w:val="7"/>
        <w:ind w:right="-57" w:rightChars="-27"/>
        <w:jc w:val="center"/>
        <w:rPr>
          <w:rFonts w:hint="eastAsia" w:ascii="宋体" w:hAnsi="宋体" w:eastAsia="宋体" w:cs="宋体"/>
          <w:b/>
          <w:bCs/>
          <w:sz w:val="32"/>
          <w:szCs w:val="32"/>
        </w:rPr>
      </w:pPr>
      <w:r>
        <w:rPr>
          <w:rFonts w:hint="eastAsia" w:ascii="宋体" w:hAnsi="宋体" w:eastAsia="宋体" w:cs="宋体"/>
          <w:b/>
          <w:bCs/>
          <w:sz w:val="32"/>
          <w:szCs w:val="32"/>
        </w:rPr>
        <w:t>广西金融职业技术学院数字金融产业学院（二期）硬件采购</w:t>
      </w:r>
    </w:p>
    <w:p w14:paraId="388B0492">
      <w:pPr>
        <w:spacing w:line="500" w:lineRule="exact"/>
        <w:ind w:right="97" w:rightChars="46"/>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反向竞价文件</w:t>
      </w:r>
    </w:p>
    <w:p w14:paraId="34B679A6">
      <w:pPr>
        <w:spacing w:line="500" w:lineRule="exact"/>
        <w:ind w:right="97" w:rightChars="46"/>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供应商应认真阅读、并充分理解本文件的全部内容，承诺并履行本文件中各项条款规定及要求。</w:t>
      </w:r>
    </w:p>
    <w:p w14:paraId="75006D9D">
      <w:pPr>
        <w:spacing w:line="500" w:lineRule="exact"/>
        <w:ind w:right="97" w:rightChars="46"/>
        <w:rPr>
          <w:rFonts w:hint="eastAsia" w:ascii="宋体" w:hAnsi="宋体" w:eastAsia="宋体" w:cs="宋体"/>
          <w:szCs w:val="21"/>
        </w:rPr>
      </w:pPr>
      <w:r>
        <w:rPr>
          <w:rFonts w:ascii="宋体" w:hAnsi="宋体" w:eastAsia="宋体" w:cs="宋体"/>
          <w:sz w:val="24"/>
          <w:szCs w:val="24"/>
        </w:rPr>
        <w:t>2.本需求一览表中标注“★”符号的内容为实质性的参数和要求，必须满足或优于。</w:t>
      </w:r>
    </w:p>
    <w:tbl>
      <w:tblPr>
        <w:tblStyle w:val="10"/>
        <w:tblW w:w="5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1"/>
        <w:gridCol w:w="540"/>
        <w:gridCol w:w="1123"/>
        <w:gridCol w:w="587"/>
        <w:gridCol w:w="4973"/>
        <w:gridCol w:w="996"/>
        <w:gridCol w:w="1077"/>
      </w:tblGrid>
      <w:tr w14:paraId="680B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265" w:type="pct"/>
            <w:vAlign w:val="center"/>
          </w:tcPr>
          <w:p w14:paraId="2A243B38">
            <w:pPr>
              <w:widowControl/>
              <w:spacing w:line="320" w:lineRule="exac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项号</w:t>
            </w:r>
          </w:p>
        </w:tc>
        <w:tc>
          <w:tcPr>
            <w:tcW w:w="275" w:type="pct"/>
            <w:vAlign w:val="center"/>
          </w:tcPr>
          <w:p w14:paraId="17611A5E">
            <w:pPr>
              <w:widowControl/>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货物名称</w:t>
            </w:r>
          </w:p>
        </w:tc>
        <w:tc>
          <w:tcPr>
            <w:tcW w:w="571" w:type="pct"/>
            <w:vAlign w:val="center"/>
          </w:tcPr>
          <w:p w14:paraId="6F430047">
            <w:pPr>
              <w:widowControl/>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品牌、型号</w:t>
            </w:r>
          </w:p>
        </w:tc>
        <w:tc>
          <w:tcPr>
            <w:tcW w:w="298" w:type="pct"/>
            <w:vAlign w:val="center"/>
          </w:tcPr>
          <w:p w14:paraId="25BEDE1A">
            <w:pPr>
              <w:widowControl/>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数量单位</w:t>
            </w:r>
          </w:p>
        </w:tc>
        <w:tc>
          <w:tcPr>
            <w:tcW w:w="2532" w:type="pct"/>
            <w:vAlign w:val="center"/>
          </w:tcPr>
          <w:p w14:paraId="16218DB1">
            <w:pPr>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货物（服务）内容及具体要求、技术参数</w:t>
            </w:r>
          </w:p>
        </w:tc>
        <w:tc>
          <w:tcPr>
            <w:tcW w:w="507" w:type="pct"/>
            <w:vAlign w:val="center"/>
          </w:tcPr>
          <w:p w14:paraId="369ADCDB">
            <w:pPr>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预算单价（元）</w:t>
            </w:r>
          </w:p>
        </w:tc>
        <w:tc>
          <w:tcPr>
            <w:tcW w:w="548" w:type="pct"/>
            <w:vAlign w:val="center"/>
          </w:tcPr>
          <w:p w14:paraId="3CA8B404">
            <w:pPr>
              <w:spacing w:line="320" w:lineRule="exact"/>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小计</w:t>
            </w:r>
          </w:p>
        </w:tc>
      </w:tr>
      <w:tr w14:paraId="0980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54CFB29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75" w:type="pct"/>
            <w:shd w:val="clear" w:color="auto" w:fill="auto"/>
            <w:vAlign w:val="center"/>
          </w:tcPr>
          <w:p w14:paraId="1A3F3E8E">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bookmarkStart w:id="0" w:name="OLE_LINK3"/>
            <w:r>
              <w:rPr>
                <w:rFonts w:hint="eastAsia" w:ascii="宋体" w:hAnsi="宋体" w:eastAsia="宋体" w:cs="宋体"/>
                <w:color w:val="000000" w:themeColor="text1"/>
                <w:kern w:val="0"/>
                <w:szCs w:val="21"/>
                <w:lang w:bidi="ar"/>
                <w14:textFill>
                  <w14:solidFill>
                    <w14:schemeClr w14:val="tx1"/>
                  </w14:solidFill>
                </w14:textFill>
              </w:rPr>
              <w:t>教学</w:t>
            </w:r>
            <w:bookmarkEnd w:id="0"/>
            <w:r>
              <w:rPr>
                <w:rFonts w:hint="eastAsia" w:ascii="宋体" w:hAnsi="宋体" w:eastAsia="宋体" w:cs="宋体"/>
                <w:color w:val="000000" w:themeColor="text1"/>
                <w:kern w:val="0"/>
                <w:szCs w:val="21"/>
                <w:lang w:bidi="ar"/>
                <w14:textFill>
                  <w14:solidFill>
                    <w14:schemeClr w14:val="tx1"/>
                  </w14:solidFill>
                </w14:textFill>
              </w:rPr>
              <w:t>计算机</w:t>
            </w:r>
          </w:p>
        </w:tc>
        <w:tc>
          <w:tcPr>
            <w:tcW w:w="571" w:type="pct"/>
            <w:shd w:val="clear" w:color="auto" w:fill="auto"/>
            <w:vAlign w:val="center"/>
          </w:tcPr>
          <w:p w14:paraId="5230F548">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OS-Easy、Q100-E60</w:t>
            </w:r>
          </w:p>
        </w:tc>
        <w:tc>
          <w:tcPr>
            <w:tcW w:w="298" w:type="pct"/>
            <w:shd w:val="clear" w:color="auto" w:fill="auto"/>
            <w:vAlign w:val="center"/>
          </w:tcPr>
          <w:p w14:paraId="369B6CF1">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57台</w:t>
            </w:r>
          </w:p>
        </w:tc>
        <w:tc>
          <w:tcPr>
            <w:tcW w:w="2532" w:type="pct"/>
            <w:shd w:val="clear" w:color="auto" w:fill="auto"/>
            <w:vAlign w:val="center"/>
          </w:tcPr>
          <w:p w14:paraId="460C57D6">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一、硬件要求：</w:t>
            </w:r>
          </w:p>
          <w:p w14:paraId="2DD3B9B1">
            <w:pPr>
              <w:widowControl/>
              <w:adjustRightInd w:val="0"/>
              <w:snapToGrid w:val="0"/>
              <w:jc w:val="lef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★1.CPU：≥Intel I5  13代，8核12线程，最高睿频4.6GHz；内存：≥16G DDR4 ，内存频率≥2666，采用双通道的小外形双列直插式内存模块DDR4内存插槽,可通过机身底部开盖式扩容口将内存提升至最大32GB；硬盘：≥512G SSD，支持NVMe协议的M.2及mSATA类型双固态硬盘扩展；显示器:配置≥23.8寸IPS，分辨率≥1920x1080@75Hz (HDMI)；</w:t>
            </w:r>
            <w:r>
              <w:rPr>
                <w:rFonts w:hint="eastAsia" w:ascii="宋体" w:hAnsi="宋体" w:eastAsia="宋体" w:cs="宋体"/>
                <w:color w:val="000000" w:themeColor="text1"/>
                <w:szCs w:val="21"/>
                <w:highlight w:val="none"/>
                <w:lang w:val="en-US" w:eastAsia="zh-CN"/>
                <w14:textFill>
                  <w14:solidFill>
                    <w14:schemeClr w14:val="tx1"/>
                  </w14:solidFill>
                </w14:textFill>
              </w:rPr>
              <w:t>主机与显示器连接线为HDMI线。</w:t>
            </w:r>
            <w:r>
              <w:rPr>
                <w:rFonts w:hint="eastAsia" w:ascii="宋体" w:hAnsi="宋体" w:eastAsia="宋体" w:cs="宋体"/>
                <w:color w:val="000000" w:themeColor="text1"/>
                <w:szCs w:val="21"/>
                <w:highlight w:val="none"/>
                <w14:textFill>
                  <w14:solidFill>
                    <w14:schemeClr w14:val="tx1"/>
                  </w14:solidFill>
                </w14:textFill>
              </w:rPr>
              <w:t>键鼠套装。</w:t>
            </w:r>
          </w:p>
          <w:p w14:paraId="43B9379C">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★2.终端前置≥1个开关按钮，含1个IR红外适应办公使用，具备≥1个硬盘指示灯；终端底部支持≥1个可拆卸式SIM卡插槽及1个可拆卸内存插槽（投标时提供终端实物证明图片并加盖投标人公章）。</w:t>
            </w:r>
          </w:p>
          <w:p w14:paraId="19F045F9">
            <w:pPr>
              <w:widowControl/>
              <w:adjustRightInd w:val="0"/>
              <w:snapToGrid w:val="0"/>
              <w:jc w:val="lef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★3.产品具备一定的抗冲击能力，在GJB1</w:t>
            </w:r>
            <w:r>
              <w:rPr>
                <w:rFonts w:hint="eastAsia" w:ascii="宋体" w:hAnsi="宋体" w:eastAsia="宋体" w:cs="宋体"/>
                <w:color w:val="000000" w:themeColor="text1"/>
                <w:szCs w:val="21"/>
                <w:highlight w:val="none"/>
                <w14:textFill>
                  <w14:solidFill>
                    <w14:schemeClr w14:val="tx1"/>
                  </w14:solidFill>
                </w14:textFill>
              </w:rPr>
              <w:t>50.18A-2009《军用装备实验室环境试验方法第18部分：冲击试验》下，设备能正常开关机，无零部件脱落、松动现象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供货时</w:t>
            </w:r>
            <w:r>
              <w:rPr>
                <w:rFonts w:hint="eastAsia" w:ascii="宋体" w:hAnsi="宋体" w:eastAsia="宋体" w:cs="宋体"/>
                <w:color w:val="auto"/>
                <w:szCs w:val="21"/>
                <w:highlight w:val="none"/>
              </w:rPr>
              <w:t>提供第三方机构出具功能性测试报告扫描件）</w:t>
            </w:r>
            <w:r>
              <w:rPr>
                <w:rFonts w:hint="eastAsia" w:ascii="宋体" w:hAnsi="宋体" w:eastAsia="宋体" w:cs="宋体"/>
                <w:color w:val="000000" w:themeColor="text1"/>
                <w:szCs w:val="21"/>
                <w:highlight w:val="none"/>
                <w14:textFill>
                  <w14:solidFill>
                    <w14:schemeClr w14:val="tx1"/>
                  </w14:solidFill>
                </w14:textFill>
              </w:rPr>
              <w:t>。</w:t>
            </w:r>
          </w:p>
          <w:p w14:paraId="43D2A253">
            <w:pPr>
              <w:widowControl/>
              <w:adjustRightInd w:val="0"/>
              <w:snapToGrid w:val="0"/>
              <w:spacing w:before="156" w:beforeLines="50"/>
              <w:jc w:val="lef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二、管控平台</w:t>
            </w:r>
          </w:p>
          <w:p w14:paraId="5FEB6764">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1.管理平台采用B/S架构。</w:t>
            </w:r>
          </w:p>
          <w:p w14:paraId="40F3D27C">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2.支持跨校区分散部署，云服务器可部署在不同的校区，单一IP地址即可访问和管理所有区域，支持多区域切换管理，支持新增区域，便于构建校级云桌面同一管理平台，满足跨校区云桌面建设；</w:t>
            </w:r>
          </w:p>
          <w:p w14:paraId="51918EBA">
            <w:pPr>
              <w:widowControl/>
              <w:adjustRightInd w:val="0"/>
              <w:snapToGrid w:val="0"/>
              <w:jc w:val="left"/>
              <w:textAlignment w:val="bottom"/>
              <w:rPr>
                <w:rFonts w:hint="eastAsia"/>
              </w:rPr>
            </w:pPr>
            <w:r>
              <w:rPr>
                <w:rFonts w:hint="eastAsia" w:ascii="宋体" w:hAnsi="宋体" w:eastAsia="宋体" w:cs="宋体"/>
                <w:color w:val="000000" w:themeColor="text1"/>
                <w:szCs w:val="21"/>
                <w14:textFill>
                  <w14:solidFill>
                    <w14:schemeClr w14:val="tx1"/>
                  </w14:solidFill>
                </w14:textFill>
              </w:rPr>
              <w:t>3.支持端对端数据智能传输，可将已有镜像的终端作为发送端，给同教室内其他终端下发镜像，提升系统下发效率</w:t>
            </w:r>
          </w:p>
          <w:p w14:paraId="6BC903E3">
            <w:pPr>
              <w:widowControl/>
              <w:adjustRightInd w:val="0"/>
              <w:snapToGrid w:val="0"/>
              <w:jc w:val="left"/>
              <w:textAlignment w:val="bottom"/>
              <w:rPr>
                <w:rFonts w:hint="eastAsia" w:eastAsia="宋体"/>
                <w:lang w:eastAsia="zh-CN"/>
              </w:rPr>
            </w:pPr>
            <w:r>
              <w:rPr>
                <w:rFonts w:hint="eastAsia" w:ascii="宋体" w:hAnsi="宋体" w:eastAsia="宋体" w:cs="宋体"/>
                <w:color w:val="000000" w:themeColor="text1"/>
                <w:szCs w:val="21"/>
                <w14:textFill>
                  <w14:solidFill>
                    <w14:schemeClr w14:val="tx1"/>
                  </w14:solidFill>
                </w14:textFill>
              </w:rPr>
              <w:t>4.系统下发支持分盘下发，可同时下发系统盘和数据盘数据，也可独立分发系统盘数据，满足系统盘更新同时保留数据盘数据的需求，提升系统下发的灵活性</w:t>
            </w:r>
            <w:r>
              <w:rPr>
                <w:rFonts w:hint="eastAsia" w:ascii="宋体" w:hAnsi="宋体" w:eastAsia="宋体" w:cs="宋体"/>
                <w:color w:val="000000" w:themeColor="text1"/>
                <w:szCs w:val="21"/>
                <w:lang w:eastAsia="zh-CN"/>
                <w14:textFill>
                  <w14:solidFill>
                    <w14:schemeClr w14:val="tx1"/>
                  </w14:solidFill>
                </w14:textFill>
              </w:rPr>
              <w:t>。</w:t>
            </w:r>
          </w:p>
          <w:p w14:paraId="69716538">
            <w:pPr>
              <w:widowControl/>
              <w:adjustRightInd w:val="0"/>
              <w:snapToGrid w:val="0"/>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支持底层Linux系统或windows系统手动备份保护和实时自动备份保护两种模式，供货时提供有关于Linux文件系统或windows文件系统的多点备份和实时保护的提供国家主管行政机关认可的技术证明证书复印件并加盖投标人公章。</w:t>
            </w:r>
          </w:p>
          <w:p w14:paraId="01875154">
            <w:pPr>
              <w:widowControl/>
              <w:numPr>
                <w:ilvl w:val="0"/>
                <w:numId w:val="2"/>
              </w:numPr>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支持在WEB管理平台上直接对服务器SSD硬盘进行性能测试，不依赖第三方测试工具，可获取SSD硬盘16K随机读、顺序写数值，并给出测试评级结果，便于管理员定位系统故障；</w:t>
            </w:r>
          </w:p>
          <w:p w14:paraId="2866AD1A">
            <w:pPr>
              <w:widowControl/>
              <w:numPr>
                <w:ilvl w:val="0"/>
                <w:numId w:val="0"/>
              </w:numPr>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p>
          <w:p w14:paraId="3497167E">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满足教学桌面还原和考试环境数据保存等需求。</w:t>
            </w:r>
          </w:p>
          <w:p w14:paraId="17411F78">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★9.支持硬件虚拟化功能，开启后针对硬件识别码的软件可实现软件统一注册，大幅度降低激活软件带来的工作量；（供货时提供第三方检测机构出具的产品功能测试报告复印件或扫描件）</w:t>
            </w:r>
          </w:p>
          <w:p w14:paraId="32372188">
            <w:pPr>
              <w:widowControl/>
              <w:adjustRightInd w:val="0"/>
              <w:snapToGrid w:val="0"/>
              <w:jc w:val="left"/>
              <w:textAlignment w:val="bottom"/>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10.提供的桌面服务平台须通过符合GB/T 25000.51-2016标准的终端连接模式、交换机拓扑、数据概览、SSD测速、课表编排等功能测试，</w:t>
            </w:r>
            <w:r>
              <w:rPr>
                <w:rFonts w:hint="eastAsia" w:ascii="宋体" w:hAnsi="宋体" w:eastAsia="宋体" w:cs="宋体"/>
                <w:color w:val="000000" w:themeColor="text1"/>
                <w:szCs w:val="21"/>
                <w:lang w:eastAsia="zh-CN"/>
                <w14:textFill>
                  <w14:solidFill>
                    <w14:schemeClr w14:val="tx1"/>
                  </w14:solidFill>
                </w14:textFill>
              </w:rPr>
              <w:t>出具第三方检测机构出具的检测报告</w:t>
            </w:r>
          </w:p>
          <w:p w14:paraId="440F9A3C">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提供软件需保证产品兼容性、便于维护与管理，与多媒体教学管理软件同一品牌优先，并提供相关软件的软件著作权复印件；中标人在中标公示期限内将中标产品提供给校方进行验证性测试，不符合招标文件要求的，按虚假应标处理；</w:t>
            </w:r>
          </w:p>
          <w:p w14:paraId="5604096D">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三、多媒体教学管理软件</w:t>
            </w:r>
          </w:p>
          <w:p w14:paraId="1D663425">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1.支持IPV4、IPV6网络环境下安装和正常使用，支持windows 7 32位/64位，windows10 64位、windows11 64位操作系统；教师自带笔记本可通过mac绑定和ip绑定两种方式快速连接服务器和学生端，实现多媒体互动教学。</w:t>
            </w:r>
          </w:p>
          <w:p w14:paraId="061FAAE4">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2.支持对学生的网络搜索进行关键字屏蔽，教师机设置限制搜索的关键词后，学生机通过浏览器搜索禁用的关键词。</w:t>
            </w:r>
          </w:p>
          <w:p w14:paraId="1C26592E">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3.会自动弹出提示信息，或直接关闭学生机浏览器；支持黑屏肃静，教师可对学生执行黑屏肃静操作，能够自定义黑屏肃静提示信息，支持手动解锁、按时解锁、按时长解锁；</w:t>
            </w:r>
          </w:p>
          <w:p w14:paraId="3B4B169E">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★4.支持与桌面云软件融合打通，通过教学软件实现操作系统一键切换，可关闭云桌面服务器和学生机；（</w:t>
            </w:r>
            <w:r>
              <w:rPr>
                <w:rFonts w:hint="eastAsia" w:ascii="宋体" w:hAnsi="宋体" w:eastAsia="宋体" w:cs="宋体"/>
                <w:color w:val="000000" w:themeColor="text1"/>
                <w:szCs w:val="21"/>
                <w:lang w:val="en-US" w:eastAsia="zh-CN"/>
                <w14:textFill>
                  <w14:solidFill>
                    <w14:schemeClr w14:val="tx1"/>
                  </w14:solidFill>
                </w14:textFill>
              </w:rPr>
              <w:t>供货时</w:t>
            </w:r>
            <w:r>
              <w:rPr>
                <w:rFonts w:hint="eastAsia" w:ascii="宋体" w:hAnsi="宋体" w:eastAsia="宋体" w:cs="宋体"/>
                <w:color w:val="000000" w:themeColor="text1"/>
                <w:szCs w:val="21"/>
                <w14:textFill>
                  <w14:solidFill>
                    <w14:schemeClr w14:val="tx1"/>
                  </w14:solidFill>
                </w14:textFill>
              </w:rPr>
              <w:t>提供第三方检测机构出具的产品功能测试报告复印件或扫描件）；</w:t>
            </w:r>
          </w:p>
        </w:tc>
        <w:tc>
          <w:tcPr>
            <w:tcW w:w="507" w:type="pct"/>
            <w:shd w:val="clear" w:color="auto" w:fill="auto"/>
            <w:vAlign w:val="center"/>
          </w:tcPr>
          <w:p w14:paraId="5C3D7BBA">
            <w:pPr>
              <w:widowControl/>
              <w:adjustRightInd w:val="0"/>
              <w:snapToGrid w:val="0"/>
              <w:jc w:val="center"/>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6000</w:t>
            </w:r>
          </w:p>
        </w:tc>
        <w:tc>
          <w:tcPr>
            <w:tcW w:w="548" w:type="pct"/>
            <w:shd w:val="clear" w:color="auto" w:fill="auto"/>
            <w:vAlign w:val="center"/>
          </w:tcPr>
          <w:p w14:paraId="2900E32E">
            <w:pPr>
              <w:widowControl/>
              <w:adjustRightInd w:val="0"/>
              <w:snapToGrid w:val="0"/>
              <w:jc w:val="center"/>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342000</w:t>
            </w:r>
          </w:p>
        </w:tc>
      </w:tr>
      <w:tr w14:paraId="580B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2322593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75" w:type="pct"/>
            <w:shd w:val="clear" w:color="auto" w:fill="auto"/>
            <w:vAlign w:val="center"/>
          </w:tcPr>
          <w:p w14:paraId="47980B2E">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定制学生桌</w:t>
            </w:r>
          </w:p>
        </w:tc>
        <w:tc>
          <w:tcPr>
            <w:tcW w:w="571" w:type="pct"/>
            <w:shd w:val="clear" w:color="auto" w:fill="auto"/>
            <w:vAlign w:val="center"/>
          </w:tcPr>
          <w:p w14:paraId="07455DED">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国产定制</w:t>
            </w:r>
          </w:p>
        </w:tc>
        <w:tc>
          <w:tcPr>
            <w:tcW w:w="298" w:type="pct"/>
            <w:shd w:val="clear" w:color="auto" w:fill="auto"/>
            <w:vAlign w:val="center"/>
          </w:tcPr>
          <w:p w14:paraId="7BE5C829">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28张</w:t>
            </w:r>
          </w:p>
        </w:tc>
        <w:tc>
          <w:tcPr>
            <w:tcW w:w="2532" w:type="pct"/>
            <w:shd w:val="clear" w:color="auto" w:fill="auto"/>
            <w:vAlign w:val="center"/>
          </w:tcPr>
          <w:p w14:paraId="28E6FBDE">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1.根据实训室实际情况定制。规格约：1400mm*500mm*750mm（±100mm），桌面颜色:浅色古橡木,全部桌面里外同一个颜色；</w:t>
            </w:r>
          </w:p>
          <w:p w14:paraId="3D942DB1">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2.优质钢脚支架，厚度1.2mm ,焊接口无毛刺、无焊渣，表面经过环保沙喷除锈工艺、钝化、静电机器手自动喷涂和高温固化处理。</w:t>
            </w:r>
          </w:p>
          <w:p w14:paraId="417D1901">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3.五金配件：采用优质五金件。</w:t>
            </w:r>
          </w:p>
          <w:p w14:paraId="48774F72">
            <w:pPr>
              <w:widowControl/>
              <w:adjustRightInd w:val="0"/>
              <w:snapToGrid w:val="0"/>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4.胶粘剂:采用优质环保胶粘剂，粘性强，具有防水性、防潮性等特点。</w:t>
            </w:r>
          </w:p>
        </w:tc>
        <w:tc>
          <w:tcPr>
            <w:tcW w:w="507" w:type="pct"/>
            <w:shd w:val="clear" w:color="auto" w:fill="auto"/>
            <w:vAlign w:val="center"/>
          </w:tcPr>
          <w:p w14:paraId="18448262">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620</w:t>
            </w:r>
          </w:p>
        </w:tc>
        <w:tc>
          <w:tcPr>
            <w:tcW w:w="548" w:type="pct"/>
            <w:shd w:val="clear" w:color="auto" w:fill="auto"/>
            <w:vAlign w:val="center"/>
          </w:tcPr>
          <w:p w14:paraId="507BBFCA">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17360</w:t>
            </w:r>
          </w:p>
        </w:tc>
      </w:tr>
      <w:tr w14:paraId="6479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62FFCF9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75" w:type="pct"/>
            <w:shd w:val="clear" w:color="auto" w:fill="auto"/>
            <w:vAlign w:val="center"/>
          </w:tcPr>
          <w:p w14:paraId="2450D8B4">
            <w:pPr>
              <w:widowControl/>
              <w:adjustRightInd w:val="0"/>
              <w:snapToGrid w:val="0"/>
              <w:jc w:val="center"/>
              <w:textAlignment w:val="bottom"/>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定制学生</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方凳</w:t>
            </w:r>
          </w:p>
        </w:tc>
        <w:tc>
          <w:tcPr>
            <w:tcW w:w="571" w:type="pct"/>
            <w:shd w:val="clear" w:color="auto" w:fill="auto"/>
            <w:vAlign w:val="center"/>
          </w:tcPr>
          <w:p w14:paraId="1642FFA8">
            <w:pPr>
              <w:widowControl/>
              <w:adjustRightInd w:val="0"/>
              <w:snapToGrid w:val="0"/>
              <w:jc w:val="center"/>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国产定制</w:t>
            </w:r>
          </w:p>
        </w:tc>
        <w:tc>
          <w:tcPr>
            <w:tcW w:w="298" w:type="pct"/>
            <w:shd w:val="clear" w:color="auto" w:fill="auto"/>
            <w:vAlign w:val="center"/>
          </w:tcPr>
          <w:p w14:paraId="5BF9CCD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56张</w:t>
            </w:r>
          </w:p>
        </w:tc>
        <w:tc>
          <w:tcPr>
            <w:tcW w:w="2532" w:type="pct"/>
            <w:shd w:val="clear" w:color="auto" w:fill="auto"/>
            <w:vAlign w:val="center"/>
          </w:tcPr>
          <w:p w14:paraId="483745AA">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根据实训室实际情况定制。</w:t>
            </w:r>
          </w:p>
          <w:p w14:paraId="4EC8A85D">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方凳规格(mm)：W340*D240*H430mm，凳面25MM。</w:t>
            </w:r>
          </w:p>
          <w:p w14:paraId="3F851EF3">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凳架材料：框架为优质方管25*25*1.2mm厚，表面处理经过酸洗、磷化、静电喷塑。</w:t>
            </w:r>
          </w:p>
          <w:p w14:paraId="70E65118">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凳面基材：采用优质E1级环保型刨花板，强度高、刚性好、不易变形、比重合理，所有板材均经防虫防腐化学处理，表面握钉力及静曲强度均达到国际标准；</w:t>
            </w:r>
          </w:p>
          <w:p w14:paraId="6258F976">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凳面饰面：表面饰面为浸渍胶膜纸饰面，要求双面饰面颜色为同一颜色的饰面，热压贴合，表面无鼓泡、污斑、起皱、脱胶等现象；表面理化性能必须符合国家标准采用E1级优质浸渍胶膜纸饰面刨花板，符合GB18580-2017《 室内装饰装修材料 人造板及其制品中甲醛释放限量》、T/CNFPlA1001ˉ 2019《 人造板甲醛释放限量》；</w:t>
            </w:r>
          </w:p>
          <w:p w14:paraId="50F2D5AB">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凳面封边：桌面厚度不小于1.5mm PVC近色封边条，其他厚度不小于1.2mm PVC近色封边条。</w:t>
            </w:r>
          </w:p>
          <w:p w14:paraId="71ED29B6">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凳面热熔胶：采用优质品牌热熔胶，热熔胶中的有害物质限量符合国家标准GB 18583-2008《室内装饰装修材料 胶粘剂中有害物质限量》的要求；</w:t>
            </w:r>
          </w:p>
          <w:p w14:paraId="72CE2DD1">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五金配件：采用优质导轨、三合一连接件等五金配件；</w:t>
            </w:r>
          </w:p>
          <w:p w14:paraId="289E0176">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颜色：原木色/待定。</w:t>
            </w:r>
          </w:p>
        </w:tc>
        <w:tc>
          <w:tcPr>
            <w:tcW w:w="507" w:type="pct"/>
            <w:shd w:val="clear" w:color="auto" w:fill="auto"/>
            <w:vAlign w:val="center"/>
          </w:tcPr>
          <w:p w14:paraId="7338D745">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100</w:t>
            </w:r>
          </w:p>
        </w:tc>
        <w:tc>
          <w:tcPr>
            <w:tcW w:w="548" w:type="pct"/>
            <w:shd w:val="clear" w:color="auto" w:fill="auto"/>
            <w:vAlign w:val="center"/>
          </w:tcPr>
          <w:p w14:paraId="04FD4F31">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5600</w:t>
            </w:r>
          </w:p>
        </w:tc>
      </w:tr>
      <w:tr w14:paraId="1B4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6BC604A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75" w:type="pct"/>
            <w:shd w:val="clear" w:color="auto" w:fill="auto"/>
            <w:vAlign w:val="center"/>
          </w:tcPr>
          <w:p w14:paraId="67EB7375">
            <w:pPr>
              <w:widowControl/>
              <w:adjustRightInd w:val="0"/>
              <w:snapToGrid w:val="0"/>
              <w:jc w:val="center"/>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定制教师</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升降</w:t>
            </w:r>
            <w:r>
              <w:rPr>
                <w:rFonts w:hint="eastAsia" w:ascii="宋体" w:hAnsi="宋体" w:eastAsia="宋体" w:cs="宋体"/>
                <w:color w:val="000000" w:themeColor="text1"/>
                <w:kern w:val="0"/>
                <w:szCs w:val="21"/>
                <w:highlight w:val="none"/>
                <w:lang w:bidi="ar"/>
                <w14:textFill>
                  <w14:solidFill>
                    <w14:schemeClr w14:val="tx1"/>
                  </w14:solidFill>
                </w14:textFill>
              </w:rPr>
              <w:t>桌</w:t>
            </w:r>
          </w:p>
        </w:tc>
        <w:tc>
          <w:tcPr>
            <w:tcW w:w="571" w:type="pct"/>
            <w:shd w:val="clear" w:color="auto" w:fill="auto"/>
            <w:vAlign w:val="center"/>
          </w:tcPr>
          <w:p w14:paraId="452F50B2">
            <w:pPr>
              <w:widowControl/>
              <w:adjustRightInd w:val="0"/>
              <w:snapToGrid w:val="0"/>
              <w:jc w:val="center"/>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国产定制</w:t>
            </w:r>
          </w:p>
        </w:tc>
        <w:tc>
          <w:tcPr>
            <w:tcW w:w="298" w:type="pct"/>
            <w:shd w:val="clear" w:color="auto" w:fill="auto"/>
            <w:vAlign w:val="center"/>
          </w:tcPr>
          <w:p w14:paraId="00D0FE46">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1张</w:t>
            </w:r>
          </w:p>
        </w:tc>
        <w:tc>
          <w:tcPr>
            <w:tcW w:w="2532" w:type="pct"/>
            <w:shd w:val="clear" w:color="auto" w:fill="auto"/>
            <w:vAlign w:val="center"/>
          </w:tcPr>
          <w:p w14:paraId="467B32B7">
            <w:pPr>
              <w:widowControl/>
              <w:adjustRightInd w:val="0"/>
              <w:snapToGrid w:val="0"/>
              <w:jc w:val="left"/>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根据实训室实际情况定制。</w:t>
            </w:r>
          </w:p>
          <w:p w14:paraId="2385B9FE">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办公桌规格(mm)：W1200*D600*H750。</w:t>
            </w:r>
          </w:p>
          <w:p w14:paraId="18AFE860">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基材：台面采用25mm厚度优质E1级环保型刨花板侧边15mm，强度高、刚性好、不易变形、比重合理，所有板材均经防虫防腐化学处理，表面握钉力及静曲强度均达到国际标准；</w:t>
            </w:r>
          </w:p>
          <w:p w14:paraId="0B3529B4">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饰面：表面饰面为浸渍胶膜纸饰面，要求双面饰面颜色为同一颜色的饰面，热压贴合，表面无鼓泡、污斑、起皱、脱胶等现象；表面理化性能必须符合国家标准采用E1级优质浸渍胶膜纸饰面刨花板，符合GB18580-2017《 室内装饰装修材料 人造板及其制品中甲醛释放限量》、T/CNFPlA1001ˉ 2019《 人造板甲醛释放限量》；</w:t>
            </w:r>
          </w:p>
          <w:p w14:paraId="446C86A3">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热熔胶：采用优质品牌热熔胶，热熔胶中的有害物质限量符合国家标准GB 18583-2008《室内装饰装修材料胶粘剂中有害物质限量》的要求；</w:t>
            </w:r>
          </w:p>
          <w:p w14:paraId="04699E35">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封边：桌面厚度不小于1.5mm PVC近色封边条，其他厚度不小于1.2mm PVC近色封边条；</w:t>
            </w:r>
          </w:p>
          <w:p w14:paraId="143FDD28">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台架：底脚70*20*2.0 ，立柱80*50*1.5 顶板2.5一级冷钢板，表面全处理后高温静电喷涂冲压，折弯，焊接，装配而成冲压成型。钢板表面经过碱洗除油、酸洗除锈、磷化附膜、钝化、静电机器手自动喷涂和高温固化处理；</w:t>
            </w:r>
          </w:p>
          <w:p w14:paraId="12D9B9DE">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采用单电机升降噪音小于50dB/升降速度30MM每秒/3档记忆功能，带儿童锁/遇阻</w:t>
            </w:r>
          </w:p>
          <w:p w14:paraId="69471DE8">
            <w:pPr>
              <w:widowControl/>
              <w:adjustRightInd w:val="0"/>
              <w:snapToGrid w:val="0"/>
              <w:textAlignment w:val="bottom"/>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回弹功能//过热保护/过载保护/快装模式/承重80KG</w:t>
            </w:r>
          </w:p>
        </w:tc>
        <w:tc>
          <w:tcPr>
            <w:tcW w:w="507" w:type="pct"/>
            <w:shd w:val="clear" w:color="auto" w:fill="auto"/>
            <w:vAlign w:val="center"/>
          </w:tcPr>
          <w:p w14:paraId="4D98B2C0">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1810</w:t>
            </w:r>
          </w:p>
        </w:tc>
        <w:tc>
          <w:tcPr>
            <w:tcW w:w="548" w:type="pct"/>
            <w:shd w:val="clear" w:color="auto" w:fill="auto"/>
            <w:vAlign w:val="center"/>
          </w:tcPr>
          <w:p w14:paraId="3C437671">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1810</w:t>
            </w:r>
          </w:p>
        </w:tc>
      </w:tr>
      <w:tr w14:paraId="6FB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0054AD2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75" w:type="pct"/>
            <w:shd w:val="clear" w:color="auto" w:fill="auto"/>
            <w:vAlign w:val="center"/>
          </w:tcPr>
          <w:p w14:paraId="2EE01EB7">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定制教师椅</w:t>
            </w:r>
          </w:p>
        </w:tc>
        <w:tc>
          <w:tcPr>
            <w:tcW w:w="571" w:type="pct"/>
            <w:shd w:val="clear" w:color="auto" w:fill="auto"/>
            <w:vAlign w:val="center"/>
          </w:tcPr>
          <w:p w14:paraId="1C371C70">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国产定制</w:t>
            </w:r>
          </w:p>
        </w:tc>
        <w:tc>
          <w:tcPr>
            <w:tcW w:w="298" w:type="pct"/>
            <w:shd w:val="clear" w:color="auto" w:fill="auto"/>
            <w:vAlign w:val="center"/>
          </w:tcPr>
          <w:p w14:paraId="781BB8A6">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1张</w:t>
            </w:r>
          </w:p>
        </w:tc>
        <w:tc>
          <w:tcPr>
            <w:tcW w:w="2532" w:type="pct"/>
            <w:shd w:val="clear" w:color="auto" w:fill="auto"/>
            <w:vAlign w:val="center"/>
          </w:tcPr>
          <w:p w14:paraId="57CEF165">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根据实训室实际情况定制。</w:t>
            </w:r>
          </w:p>
          <w:p w14:paraId="5E7EE514">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1.采用高密度透气网布，具有透气性好,抗撕扯等特点。</w:t>
            </w:r>
          </w:p>
          <w:p w14:paraId="3021E5ED">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2.坐垫采用优质棉布，采用优质定型海绵，密度高，回弹力强、不易变形。</w:t>
            </w:r>
          </w:p>
          <w:p w14:paraId="1F9DAEA9">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3.扶手：PP材料扶手，健康环保无异味，无甲醛无异味。</w:t>
            </w:r>
          </w:p>
          <w:p w14:paraId="1A4C92E2">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4.底盘：加厚中班蝴蝶底盘。</w:t>
            </w:r>
          </w:p>
          <w:p w14:paraId="6711CA5E">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5.高强度合金气压杆：采用原装优质气动杆，具有负载大、噪音小、升降快、抗震性小、自落缓冲性能强、平稳等优点。</w:t>
            </w:r>
          </w:p>
          <w:p w14:paraId="114B3467">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6.尼龙五爪椅脚：优质增强尼龙玻璃纤维复合，五爪过1136KG静压测试，高承重耐用,耐腐蚀,寿命长,抗冲压。</w:t>
            </w:r>
          </w:p>
          <w:p w14:paraId="72EC51DC">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7.尼龙静音万向脚轮：采用优质增强尼龙玻璃纤维复合，移动杂音小，耐磨性大。</w:t>
            </w:r>
          </w:p>
        </w:tc>
        <w:tc>
          <w:tcPr>
            <w:tcW w:w="507" w:type="pct"/>
            <w:shd w:val="clear" w:color="auto" w:fill="auto"/>
            <w:vAlign w:val="center"/>
          </w:tcPr>
          <w:p w14:paraId="6A5555AE">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150</w:t>
            </w:r>
          </w:p>
        </w:tc>
        <w:tc>
          <w:tcPr>
            <w:tcW w:w="548" w:type="pct"/>
            <w:shd w:val="clear" w:color="auto" w:fill="auto"/>
            <w:vAlign w:val="center"/>
          </w:tcPr>
          <w:p w14:paraId="382EC4DE">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150</w:t>
            </w:r>
          </w:p>
        </w:tc>
      </w:tr>
      <w:tr w14:paraId="0E91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65" w:type="pct"/>
            <w:shd w:val="clear" w:color="auto" w:fill="auto"/>
            <w:vAlign w:val="center"/>
          </w:tcPr>
          <w:p w14:paraId="59793BB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75" w:type="pct"/>
            <w:shd w:val="clear" w:color="auto" w:fill="auto"/>
            <w:vAlign w:val="center"/>
          </w:tcPr>
          <w:p w14:paraId="47B8C587">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触摸一体机</w:t>
            </w:r>
          </w:p>
        </w:tc>
        <w:tc>
          <w:tcPr>
            <w:tcW w:w="571" w:type="pct"/>
            <w:shd w:val="clear" w:color="auto" w:fill="auto"/>
            <w:vAlign w:val="center"/>
          </w:tcPr>
          <w:p w14:paraId="095A930D">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文香、WX-W086TJ1</w:t>
            </w:r>
          </w:p>
        </w:tc>
        <w:tc>
          <w:tcPr>
            <w:tcW w:w="298" w:type="pct"/>
            <w:shd w:val="clear" w:color="auto" w:fill="auto"/>
            <w:vAlign w:val="center"/>
          </w:tcPr>
          <w:p w14:paraId="5D7E6E86">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1台</w:t>
            </w:r>
          </w:p>
        </w:tc>
        <w:tc>
          <w:tcPr>
            <w:tcW w:w="2532" w:type="pct"/>
            <w:shd w:val="clear" w:color="auto" w:fill="auto"/>
            <w:vAlign w:val="center"/>
          </w:tcPr>
          <w:p w14:paraId="0C752F30">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1.整体采用包边设计，表面钢化玻璃在合金边框内，四角圆弧，双重保护，安全抗冲击。产品具有两个笔槽设计，分别在底部两端，支持触控笔吸附；具有前置挡板设计,保护前置接口及接入的设备。</w:t>
            </w:r>
          </w:p>
          <w:p w14:paraId="021FBA26">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2.设备需支持NFC碰碰传功能：支持带有NFC功能的移动设备靠近NFC标签时可近场感应，能快速将其屏幕传至大屏，实现无线教学。</w:t>
            </w:r>
          </w:p>
          <w:p w14:paraId="50C7596F">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★3.屏幕尺寸≥86英寸，分辨率≥3840×2160，表面采用耐磨、防眩光、防划伤、高安全系数钢化玻璃。</w:t>
            </w:r>
          </w:p>
          <w:p w14:paraId="610BF95F">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4.内置无线网络模块，采用全向信号收发设计，支持无线网络连接。</w:t>
            </w:r>
          </w:p>
          <w:p w14:paraId="63417C40">
            <w:pPr>
              <w:widowControl/>
              <w:adjustRightInd w:val="0"/>
              <w:snapToGrid w:val="0"/>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★5.OPS插拔式电脑：采用插拔式架构，针脚数≥80pin，屏体与插拔式电脑无单独接线；处理器配置不低于Intel Core i5；内存不低于8G；硬盘不低于256G-SSD固态硬盘；具有独立非外扩展接口：HDMI out≥1个 、Mic in≥1个、LINE-out≥1个、USB口≥6个，Rj45≥1个；内置有线网卡和无线网卡。</w:t>
            </w:r>
          </w:p>
        </w:tc>
        <w:tc>
          <w:tcPr>
            <w:tcW w:w="507" w:type="pct"/>
            <w:shd w:val="clear" w:color="auto" w:fill="auto"/>
            <w:vAlign w:val="center"/>
          </w:tcPr>
          <w:p w14:paraId="68643D5F">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13400</w:t>
            </w:r>
          </w:p>
        </w:tc>
        <w:tc>
          <w:tcPr>
            <w:tcW w:w="548" w:type="pct"/>
            <w:shd w:val="clear" w:color="auto" w:fill="auto"/>
            <w:vAlign w:val="center"/>
          </w:tcPr>
          <w:p w14:paraId="4E407FD3">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13400</w:t>
            </w:r>
          </w:p>
        </w:tc>
      </w:tr>
      <w:tr w14:paraId="7B8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265" w:type="pct"/>
            <w:vAlign w:val="center"/>
          </w:tcPr>
          <w:p w14:paraId="575EB38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75" w:type="pct"/>
            <w:shd w:val="clear" w:color="auto" w:fill="auto"/>
            <w:vAlign w:val="center"/>
          </w:tcPr>
          <w:p w14:paraId="03F46196">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云桌面专用服务器</w:t>
            </w:r>
          </w:p>
        </w:tc>
        <w:tc>
          <w:tcPr>
            <w:tcW w:w="571" w:type="pct"/>
            <w:shd w:val="clear" w:color="auto" w:fill="auto"/>
            <w:vAlign w:val="center"/>
          </w:tcPr>
          <w:p w14:paraId="5A5F36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themeColor="text1"/>
                <w:kern w:val="0"/>
                <w:szCs w:val="21"/>
                <w:lang w:bidi="ar"/>
                <w14:textFill>
                  <w14:solidFill>
                    <w14:schemeClr w14:val="tx1"/>
                  </w14:solidFill>
                </w14:textFill>
              </w:rPr>
              <w:t>超聚变、2288HV5</w:t>
            </w:r>
          </w:p>
        </w:tc>
        <w:tc>
          <w:tcPr>
            <w:tcW w:w="298" w:type="pct"/>
            <w:shd w:val="clear" w:color="auto" w:fill="auto"/>
            <w:vAlign w:val="center"/>
          </w:tcPr>
          <w:p w14:paraId="7643F9D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1台</w:t>
            </w:r>
          </w:p>
        </w:tc>
        <w:tc>
          <w:tcPr>
            <w:tcW w:w="2532" w:type="pct"/>
            <w:shd w:val="clear" w:color="auto" w:fill="auto"/>
            <w:vAlign w:val="center"/>
          </w:tcPr>
          <w:p w14:paraId="13D1BC92">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一、性能要求：</w:t>
            </w:r>
          </w:p>
          <w:p w14:paraId="67E1F51C">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bookmarkStart w:id="1" w:name="OLE_LINK2"/>
            <w:r>
              <w:rPr>
                <w:rFonts w:hint="eastAsia" w:ascii="宋体" w:hAnsi="宋体" w:eastAsia="宋体" w:cs="宋体"/>
                <w:color w:val="000000" w:themeColor="text1"/>
                <w:szCs w:val="21"/>
                <w14:textFill>
                  <w14:solidFill>
                    <w14:schemeClr w14:val="tx1"/>
                  </w14:solidFill>
                </w14:textFill>
              </w:rPr>
              <w:t>1. 不低于2颗Intel Xeon 4214R(2.4GHz/12-Core/22MB/100W);可支持2颗Intel Xeon Skylake/Cascade lake系列处理器；</w:t>
            </w:r>
          </w:p>
          <w:p w14:paraId="51A1E918">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2.2条DDR4 Registered DIMM 64GB ；</w:t>
            </w:r>
          </w:p>
          <w:p w14:paraId="56E34C33">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bookmarkStart w:id="2" w:name="OLE_LINK1"/>
            <w:r>
              <w:rPr>
                <w:rFonts w:hint="eastAsia" w:ascii="宋体" w:hAnsi="宋体" w:eastAsia="宋体" w:cs="宋体"/>
                <w:color w:val="000000" w:themeColor="text1"/>
                <w:szCs w:val="21"/>
                <w14:textFill>
                  <w14:solidFill>
                    <w14:schemeClr w14:val="tx1"/>
                  </w14:solidFill>
                </w14:textFill>
              </w:rPr>
              <w:t>标配2*GE</w:t>
            </w:r>
            <w:bookmarkEnd w:id="2"/>
            <w:r>
              <w:rPr>
                <w:rFonts w:hint="eastAsia" w:ascii="宋体" w:hAnsi="宋体" w:eastAsia="宋体" w:cs="宋体"/>
                <w:color w:val="000000" w:themeColor="text1"/>
                <w:szCs w:val="21"/>
                <w14:textFill>
                  <w14:solidFill>
                    <w14:schemeClr w14:val="tx1"/>
                  </w14:solidFill>
                </w14:textFill>
              </w:rPr>
              <w:t>；</w:t>
            </w:r>
          </w:p>
          <w:p w14:paraId="48AF8FAD">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4.2GRaid卡；</w:t>
            </w:r>
          </w:p>
          <w:p w14:paraId="7165CF4C">
            <w:pPr>
              <w:widowControl/>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5.4*960G固态;4TSATA*3硬盘；</w:t>
            </w:r>
          </w:p>
          <w:p w14:paraId="0707876F">
            <w:pPr>
              <w:widowControl/>
              <w:adjustRightInd w:val="0"/>
              <w:snapToGrid w:val="0"/>
              <w:jc w:val="left"/>
              <w:textAlignment w:val="bottom"/>
              <w:rPr>
                <w:rFonts w:hint="eastAsia" w:ascii="宋体" w:hAnsi="宋体" w:eastAsia="宋体" w:cs="宋体"/>
                <w:color w:val="000000" w:themeColor="text1"/>
                <w:kern w:val="0"/>
                <w:szCs w:val="21"/>
                <w:lang w:eastAsia="zh-Hans"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6.≥1个USB；</w:t>
            </w:r>
          </w:p>
          <w:p w14:paraId="1C408D5A">
            <w:pPr>
              <w:widowControl/>
              <w:adjustRightInd w:val="0"/>
              <w:snapToGrid w:val="0"/>
              <w:jc w:val="left"/>
              <w:textAlignment w:val="bottom"/>
              <w:rPr>
                <w:rFonts w:hint="eastAsia" w:ascii="宋体" w:hAnsi="宋体" w:eastAsia="宋体" w:cs="宋体"/>
                <w:color w:val="000000" w:themeColor="text1"/>
                <w:kern w:val="0"/>
                <w:szCs w:val="21"/>
                <w:lang w:eastAsia="zh-Hans"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7.支持1+1冗余电源，≥2个900W交流电源；</w:t>
            </w:r>
          </w:p>
          <w:p w14:paraId="70B61E3E">
            <w:pPr>
              <w:widowControl/>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8.无DVD；导轨；</w:t>
            </w:r>
            <w:bookmarkEnd w:id="1"/>
          </w:p>
          <w:p w14:paraId="4EEF7453">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二、功能要求：</w:t>
            </w:r>
          </w:p>
          <w:p w14:paraId="49EAE06B">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1.为云系统提供计算存储资源硬件支撑；</w:t>
            </w:r>
          </w:p>
          <w:p w14:paraId="35DBF2F4">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2.设备能够实现对资源的统一管理以及对桌面云系统的控制，保障资源和计算能力的灵活调度；</w:t>
            </w:r>
          </w:p>
          <w:p w14:paraId="4BD2376C">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3.内置虚拟化管理系统，能够实现对设备计算能力的虚拟化。</w:t>
            </w:r>
          </w:p>
          <w:p w14:paraId="489A3561">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4.内置资源监测功能，能够实时监测设备的资源占用情况，并且可用Web管理平台进行图像化显示，可以灵活监控资源节点的运行进程。</w:t>
            </w:r>
          </w:p>
          <w:p w14:paraId="1CDDD1F6">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5.内置虚拟路由协议，能够实现虚拟资源之间的网络地址智能分配。</w:t>
            </w:r>
          </w:p>
          <w:p w14:paraId="4B15E40B">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6.可以将系统数据存放在硬件资源管理的存储空间，通过一个管理节点管理所有终端硬件资源；</w:t>
            </w:r>
          </w:p>
          <w:p w14:paraId="252F4FD3">
            <w:pPr>
              <w:widowControl/>
              <w:wordWrap w:val="0"/>
              <w:adjustRightInd w:val="0"/>
              <w:snapToGrid w:val="0"/>
              <w:jc w:val="lef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可对服务器资源进行磁盘保护，对于本地终端资源可以动态设置终端数据盘的大小，能够对终端磁盘设置多种磁盘清除规则，供货时提供针对磁盘保护还原与系统同步的技术的国家主管行政机关认可的技术证明证书文件扫描件。</w:t>
            </w:r>
          </w:p>
        </w:tc>
        <w:tc>
          <w:tcPr>
            <w:tcW w:w="507" w:type="pct"/>
            <w:shd w:val="clear" w:color="auto" w:fill="auto"/>
            <w:vAlign w:val="center"/>
          </w:tcPr>
          <w:p w14:paraId="3338B42B">
            <w:pPr>
              <w:widowControl/>
              <w:wordWrap w:val="0"/>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40000</w:t>
            </w:r>
          </w:p>
        </w:tc>
        <w:tc>
          <w:tcPr>
            <w:tcW w:w="548" w:type="pct"/>
            <w:shd w:val="clear" w:color="auto" w:fill="auto"/>
            <w:vAlign w:val="center"/>
          </w:tcPr>
          <w:p w14:paraId="31F1A444">
            <w:pPr>
              <w:widowControl/>
              <w:wordWrap w:val="0"/>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40000</w:t>
            </w:r>
          </w:p>
        </w:tc>
      </w:tr>
      <w:tr w14:paraId="7CA6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4" w:hRule="atLeast"/>
          <w:jc w:val="center"/>
        </w:trPr>
        <w:tc>
          <w:tcPr>
            <w:tcW w:w="265" w:type="pct"/>
            <w:vAlign w:val="center"/>
          </w:tcPr>
          <w:p w14:paraId="5718F9F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75" w:type="pct"/>
            <w:shd w:val="clear" w:color="auto" w:fill="auto"/>
            <w:vAlign w:val="center"/>
          </w:tcPr>
          <w:p w14:paraId="5507C67B">
            <w:pPr>
              <w:widowControl/>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空调</w:t>
            </w:r>
          </w:p>
        </w:tc>
        <w:tc>
          <w:tcPr>
            <w:tcW w:w="571" w:type="pct"/>
            <w:shd w:val="clear" w:color="auto" w:fill="auto"/>
            <w:vAlign w:val="center"/>
          </w:tcPr>
          <w:p w14:paraId="65151531">
            <w:pPr>
              <w:pStyle w:val="2"/>
              <w:wordWrap w:val="0"/>
              <w:ind w:firstLine="0" w:firstLineChars="0"/>
              <w:rPr>
                <w:rFonts w:hint="eastAsia" w:hAnsi="宋体" w:eastAsia="宋体" w:cs="宋体"/>
                <w:color w:val="000000" w:themeColor="text1"/>
                <w:kern w:val="0"/>
                <w:sz w:val="21"/>
                <w:szCs w:val="21"/>
                <w:lang w:bidi="ar"/>
                <w14:textFill>
                  <w14:solidFill>
                    <w14:schemeClr w14:val="tx1"/>
                  </w14:solidFill>
                </w14:textFill>
              </w:rPr>
            </w:pPr>
            <w:bookmarkStart w:id="3" w:name="_GoBack"/>
            <w:r>
              <w:rPr>
                <w:rFonts w:hint="eastAsia" w:hAnsi="宋体" w:eastAsia="宋体" w:cs="宋体"/>
                <w:color w:val="000000" w:themeColor="text1"/>
                <w:kern w:val="0"/>
                <w:sz w:val="21"/>
                <w:szCs w:val="21"/>
                <w:lang w:bidi="ar"/>
                <w14:textFill>
                  <w14:solidFill>
                    <w14:schemeClr w14:val="tx1"/>
                  </w14:solidFill>
                </w14:textFill>
              </w:rPr>
              <w:t>格力、KFR-120LW/(12537S)FNhAa-B2JY01</w:t>
            </w:r>
            <w:bookmarkEnd w:id="3"/>
          </w:p>
        </w:tc>
        <w:tc>
          <w:tcPr>
            <w:tcW w:w="298" w:type="pct"/>
            <w:shd w:val="clear" w:color="auto" w:fill="auto"/>
            <w:vAlign w:val="center"/>
          </w:tcPr>
          <w:p w14:paraId="0923B14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2台</w:t>
            </w:r>
          </w:p>
        </w:tc>
        <w:tc>
          <w:tcPr>
            <w:tcW w:w="2532" w:type="pct"/>
            <w:shd w:val="clear" w:color="auto" w:fill="auto"/>
            <w:vAlign w:val="center"/>
          </w:tcPr>
          <w:p w14:paraId="54572EE4">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1.匹数：5匹柜机</w:t>
            </w:r>
          </w:p>
          <w:p w14:paraId="70716F0D">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2.能效等级：2级</w:t>
            </w:r>
          </w:p>
          <w:p w14:paraId="413D9D17">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3.额定制冷量（W）:12160(2440～14000)</w:t>
            </w:r>
          </w:p>
          <w:p w14:paraId="2E3A303C">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4.额定制热量(W): 14100(2440～17112)</w:t>
            </w: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5.额定制热功率(W): 3950(610～6084)</w:t>
            </w: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6.额定制冷功率（W）: 3600(610～5200)</w:t>
            </w:r>
          </w:p>
          <w:p w14:paraId="6172E623">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7.是否电辅加热: 是</w:t>
            </w: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8.电辅加热功率（W）: 1800</w:t>
            </w: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9.电压/频率（V/Hz）:380V 3N~/50Hz </w:t>
            </w:r>
          </w:p>
          <w:p w14:paraId="1ACC10B7">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10.能源消耗效率: 4.19(全年能源消耗效率）</w:t>
            </w:r>
          </w:p>
          <w:p w14:paraId="53375497">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11.外机噪音dB（A）:60</w:t>
            </w:r>
          </w:p>
          <w:p w14:paraId="3E201245">
            <w:pPr>
              <w:widowControl/>
              <w:wordWrap w:val="0"/>
              <w:adjustRightInd w:val="0"/>
              <w:snapToGrid w:val="0"/>
              <w:jc w:val="left"/>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12.内机噪音dB（A）: 高风挡50</w:t>
            </w:r>
          </w:p>
          <w:p w14:paraId="7D040DD0">
            <w:pPr>
              <w:widowControl/>
              <w:wordWrap w:val="0"/>
              <w:adjustRightInd w:val="0"/>
              <w:snapToGrid w:val="0"/>
              <w:jc w:val="left"/>
              <w:textAlignment w:val="bottom"/>
              <w:rPr>
                <w:rFonts w:hint="eastAsia" w:ascii="宋体" w:hAnsi="宋体" w:eastAsia="宋体" w:cs="宋体"/>
                <w:szCs w:val="21"/>
              </w:rPr>
            </w:pPr>
            <w:r>
              <w:rPr>
                <w:rFonts w:hint="eastAsia" w:ascii="宋体" w:hAnsi="宋体" w:eastAsia="宋体" w:cs="宋体"/>
                <w:color w:val="000000" w:themeColor="text1"/>
                <w:kern w:val="0"/>
                <w:szCs w:val="21"/>
                <w:lang w:bidi="ar"/>
                <w14:textFill>
                  <w14:solidFill>
                    <w14:schemeClr w14:val="tx1"/>
                  </w14:solidFill>
                </w14:textFill>
              </w:rPr>
              <w:t>13.循环风量(m³/h): 2050</w:t>
            </w:r>
          </w:p>
        </w:tc>
        <w:tc>
          <w:tcPr>
            <w:tcW w:w="507" w:type="pct"/>
            <w:shd w:val="clear" w:color="auto" w:fill="auto"/>
            <w:vAlign w:val="center"/>
          </w:tcPr>
          <w:p w14:paraId="23C092BA">
            <w:pPr>
              <w:widowControl/>
              <w:wordWrap w:val="0"/>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12000</w:t>
            </w:r>
          </w:p>
        </w:tc>
        <w:tc>
          <w:tcPr>
            <w:tcW w:w="548" w:type="pct"/>
            <w:shd w:val="clear" w:color="auto" w:fill="auto"/>
            <w:vAlign w:val="center"/>
          </w:tcPr>
          <w:p w14:paraId="06A567F0">
            <w:pPr>
              <w:widowControl/>
              <w:wordWrap w:val="0"/>
              <w:adjustRightInd w:val="0"/>
              <w:snapToGrid w:val="0"/>
              <w:jc w:val="center"/>
              <w:textAlignment w:val="bottom"/>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24000</w:t>
            </w:r>
          </w:p>
        </w:tc>
      </w:tr>
      <w:tr w14:paraId="355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5000" w:type="pct"/>
            <w:gridSpan w:val="7"/>
            <w:vAlign w:val="center"/>
          </w:tcPr>
          <w:p w14:paraId="6904F440">
            <w:pPr>
              <w:pStyle w:val="7"/>
              <w:jc w:val="center"/>
              <w:rPr>
                <w:rFonts w:hint="eastAsia" w:ascii="宋体" w:hAnsi="宋体" w:eastAsia="宋体" w:cs="宋体"/>
                <w:szCs w:val="21"/>
              </w:rPr>
            </w:pPr>
            <w:r>
              <w:rPr>
                <w:rFonts w:hint="eastAsia" w:ascii="宋体" w:hAnsi="宋体" w:eastAsia="宋体" w:cs="宋体"/>
                <w:b/>
                <w:bCs/>
                <w:szCs w:val="21"/>
              </w:rPr>
              <w:t xml:space="preserve">                                                                  合计：人民币444320元</w:t>
            </w:r>
          </w:p>
        </w:tc>
      </w:tr>
      <w:tr w14:paraId="7124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5000" w:type="pct"/>
            <w:gridSpan w:val="7"/>
            <w:vAlign w:val="center"/>
          </w:tcPr>
          <w:p w14:paraId="6CEF8911">
            <w:pPr>
              <w:tabs>
                <w:tab w:val="left" w:pos="360"/>
              </w:tabs>
              <w:ind w:firstLine="4006" w:firstLineChars="1900"/>
              <w:jc w:val="left"/>
              <w:rPr>
                <w:rFonts w:hint="eastAsia" w:ascii="宋体" w:hAnsi="宋体" w:eastAsia="宋体" w:cs="宋体"/>
                <w:b/>
                <w:bCs/>
                <w:color w:val="000000"/>
                <w:szCs w:val="21"/>
              </w:rPr>
            </w:pPr>
            <w:r>
              <w:rPr>
                <w:rFonts w:hint="eastAsia" w:ascii="宋体" w:hAnsi="宋体" w:eastAsia="宋体" w:cs="宋体"/>
                <w:b/>
                <w:bCs/>
                <w:color w:val="000000"/>
                <w:szCs w:val="21"/>
              </w:rPr>
              <w:t>商务要求</w:t>
            </w:r>
          </w:p>
        </w:tc>
      </w:tr>
      <w:tr w14:paraId="697A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411" w:type="pct"/>
            <w:gridSpan w:val="4"/>
            <w:vAlign w:val="center"/>
          </w:tcPr>
          <w:p w14:paraId="05E88432">
            <w:pPr>
              <w:tabs>
                <w:tab w:val="left" w:pos="360"/>
                <w:tab w:val="left" w:pos="2359"/>
              </w:tabs>
              <w:jc w:val="center"/>
              <w:rPr>
                <w:rFonts w:hint="eastAsia" w:ascii="宋体" w:hAnsi="宋体" w:eastAsia="宋体" w:cs="宋体"/>
                <w:szCs w:val="21"/>
              </w:rPr>
            </w:pPr>
            <w:r>
              <w:rPr>
                <w:rFonts w:hint="eastAsia" w:ascii="宋体" w:hAnsi="宋体" w:eastAsia="宋体" w:cs="宋体"/>
                <w:szCs w:val="21"/>
              </w:rPr>
              <w:t>质保期</w:t>
            </w:r>
          </w:p>
        </w:tc>
        <w:tc>
          <w:tcPr>
            <w:tcW w:w="3588" w:type="pct"/>
            <w:gridSpan w:val="3"/>
            <w:vAlign w:val="center"/>
          </w:tcPr>
          <w:p w14:paraId="103EE38D">
            <w:pPr>
              <w:tabs>
                <w:tab w:val="left" w:pos="360"/>
              </w:tabs>
              <w:jc w:val="left"/>
              <w:rPr>
                <w:rFonts w:hint="eastAsia" w:ascii="宋体" w:hAnsi="宋体" w:eastAsia="宋体" w:cs="宋体"/>
                <w:szCs w:val="21"/>
              </w:rPr>
            </w:pPr>
            <w:r>
              <w:rPr>
                <w:rFonts w:hint="eastAsia" w:ascii="宋体" w:hAnsi="宋体" w:eastAsia="宋体" w:cs="宋体"/>
                <w:szCs w:val="21"/>
              </w:rPr>
              <w:t>★质保期：所有竞标产品必须是厂家合法渠道的全新正品，按国家有关产品“三 包”规定执行“三包”,项目整体质保期至少为三年(各分项另有要求的，以各分项要求为准),自验收合格之日起计算；质保期内，成交供应商将负责处理并解决故障，并免费 更换有故障的零、部件及免费更换有质量问题的货物，一切费用由成交供应商负责。</w:t>
            </w:r>
          </w:p>
        </w:tc>
      </w:tr>
      <w:tr w14:paraId="7182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411" w:type="pct"/>
            <w:gridSpan w:val="4"/>
            <w:vAlign w:val="center"/>
          </w:tcPr>
          <w:p w14:paraId="330BECE7">
            <w:pPr>
              <w:tabs>
                <w:tab w:val="left" w:pos="360"/>
              </w:tabs>
              <w:ind w:firstLine="3990" w:firstLineChars="1900"/>
              <w:jc w:val="center"/>
              <w:rPr>
                <w:rFonts w:hint="eastAsia" w:ascii="宋体" w:hAnsi="宋体" w:eastAsia="宋体" w:cs="宋体"/>
                <w:szCs w:val="21"/>
              </w:rPr>
            </w:pPr>
            <w:r>
              <w:rPr>
                <w:rFonts w:hint="eastAsia" w:ascii="宋体" w:hAnsi="宋体" w:eastAsia="宋体" w:cs="宋体"/>
                <w:szCs w:val="21"/>
              </w:rPr>
              <w:t>质质量保证及售后服务要求</w:t>
            </w:r>
          </w:p>
        </w:tc>
        <w:tc>
          <w:tcPr>
            <w:tcW w:w="3588" w:type="pct"/>
            <w:gridSpan w:val="3"/>
            <w:vAlign w:val="center"/>
          </w:tcPr>
          <w:p w14:paraId="25061128">
            <w:pPr>
              <w:numPr>
                <w:ilvl w:val="0"/>
                <w:numId w:val="3"/>
              </w:numPr>
              <w:tabs>
                <w:tab w:val="left" w:pos="360"/>
              </w:tabs>
              <w:jc w:val="left"/>
              <w:rPr>
                <w:rFonts w:hint="eastAsia" w:ascii="宋体" w:hAnsi="宋体" w:eastAsia="宋体" w:cs="宋体"/>
                <w:szCs w:val="21"/>
              </w:rPr>
            </w:pPr>
            <w:r>
              <w:rPr>
                <w:rFonts w:hint="eastAsia" w:ascii="宋体" w:hAnsi="宋体" w:eastAsia="宋体" w:cs="宋体"/>
                <w:szCs w:val="21"/>
              </w:rPr>
              <w:t>供应商应按采购公告所要求货物性能、技术要求、质量标准向采购人提供未经 使用的全新产品。对达不到要求者，需要更换合格产品，供应商承担所发生的全部费用。</w:t>
            </w:r>
          </w:p>
          <w:p w14:paraId="5399A3C8">
            <w:pPr>
              <w:numPr>
                <w:ilvl w:val="0"/>
                <w:numId w:val="3"/>
              </w:numPr>
              <w:tabs>
                <w:tab w:val="left" w:pos="360"/>
              </w:tabs>
              <w:jc w:val="left"/>
              <w:rPr>
                <w:rFonts w:hint="eastAsia" w:ascii="宋体" w:hAnsi="宋体" w:eastAsia="宋体" w:cs="宋体"/>
                <w:szCs w:val="21"/>
              </w:rPr>
            </w:pPr>
            <w:r>
              <w:rPr>
                <w:rFonts w:hint="eastAsia" w:ascii="宋体" w:hAnsi="宋体" w:eastAsia="宋体" w:cs="宋体"/>
                <w:szCs w:val="21"/>
              </w:rPr>
              <w:t>免费送货上门，免费安装调试合格，派出有相应资格的技术工程师到达现场负责设备安装调试，直至正常使用。</w:t>
            </w:r>
          </w:p>
          <w:p w14:paraId="294B15FE">
            <w:pPr>
              <w:numPr>
                <w:ilvl w:val="0"/>
                <w:numId w:val="3"/>
              </w:numPr>
              <w:tabs>
                <w:tab w:val="left" w:pos="360"/>
              </w:tabs>
              <w:jc w:val="left"/>
              <w:rPr>
                <w:rFonts w:hint="eastAsia" w:ascii="宋体" w:hAnsi="宋体" w:eastAsia="宋体" w:cs="宋体"/>
                <w:szCs w:val="21"/>
              </w:rPr>
            </w:pPr>
            <w:r>
              <w:rPr>
                <w:rFonts w:hint="eastAsia" w:ascii="宋体" w:hAnsi="宋体" w:eastAsia="宋体" w:cs="宋体"/>
                <w:szCs w:val="21"/>
              </w:rPr>
              <w:t>竞标人负责做好中标产品使用的技术培训工作，免费培训3-5 名熟练使用人员，培训的所有相关费用由竞标人负责。</w:t>
            </w:r>
          </w:p>
          <w:p w14:paraId="398AC373">
            <w:pPr>
              <w:numPr>
                <w:ilvl w:val="0"/>
                <w:numId w:val="3"/>
              </w:numPr>
              <w:tabs>
                <w:tab w:val="left" w:pos="360"/>
              </w:tabs>
              <w:jc w:val="left"/>
              <w:rPr>
                <w:rFonts w:hint="eastAsia" w:ascii="宋体" w:hAnsi="宋体" w:eastAsia="宋体" w:cs="宋体"/>
                <w:szCs w:val="21"/>
              </w:rPr>
            </w:pPr>
            <w:r>
              <w:rPr>
                <w:rFonts w:hint="eastAsia" w:ascii="宋体" w:hAnsi="宋体" w:eastAsia="宋体" w:cs="宋体"/>
                <w:szCs w:val="21"/>
              </w:rPr>
              <w:t>成交供应商必须提供设备安装及测试服务。任何测试须使整个系统完整通过并顺利运行，否则不予验收，由此产生的损失由</w:t>
            </w:r>
            <w:r>
              <w:rPr>
                <w:rFonts w:hint="eastAsia" w:ascii="宋体" w:hAnsi="宋体" w:eastAsia="宋体" w:cs="宋体"/>
                <w:szCs w:val="21"/>
                <w:lang w:val="en-US" w:eastAsia="zh-CN"/>
              </w:rPr>
              <w:t>中</w:t>
            </w:r>
            <w:r>
              <w:rPr>
                <w:rFonts w:hint="eastAsia" w:ascii="宋体" w:hAnsi="宋体" w:eastAsia="宋体" w:cs="宋体"/>
                <w:szCs w:val="21"/>
              </w:rPr>
              <w:t>标人承担。中标人应当保证其所提供的产品为符合国家知识产权法律法规要求的正规产品，杜绝恶意窜货、翻新等行为，供货时必须提供第1项教学计算机原厂针对本项目的授权函和售后服务承诺书原件，提供的产品随机资料必须含有原厂合格证明，使用说明，及保修手册，提供原厂售后和保修。若所提供的产品为不符合国家知识产权法律法规要求的非正规正版产品或属于假冒伪劣商品的，其合同无效。</w:t>
            </w:r>
          </w:p>
          <w:p w14:paraId="12DEFED2">
            <w:pPr>
              <w:numPr>
                <w:ilvl w:val="0"/>
                <w:numId w:val="3"/>
              </w:numPr>
              <w:tabs>
                <w:tab w:val="left" w:pos="360"/>
              </w:tabs>
              <w:jc w:val="left"/>
              <w:rPr>
                <w:rFonts w:hint="eastAsia" w:ascii="宋体" w:hAnsi="宋体" w:eastAsia="宋体" w:cs="宋体"/>
                <w:szCs w:val="21"/>
              </w:rPr>
            </w:pPr>
            <w:r>
              <w:rPr>
                <w:rFonts w:hint="eastAsia" w:ascii="宋体" w:hAnsi="宋体" w:eastAsia="宋体" w:cs="宋体"/>
                <w:szCs w:val="21"/>
              </w:rPr>
              <w:t>处理问题响应时间：在使用过程中（质量保证期内）发生故障0.5小时响应，8小时内到达现场处理，一般故障处理时限不超过8小时内修复，重大故障处理时限不超过48小时内修复，如出现48小时内无法修复系统问题故障的，免费提供相同规格型号的设备作为备用品供采购人使用，直到修复完成。</w:t>
            </w:r>
          </w:p>
          <w:p w14:paraId="126B8CA9">
            <w:pPr>
              <w:tabs>
                <w:tab w:val="left" w:pos="360"/>
              </w:tabs>
              <w:jc w:val="left"/>
              <w:rPr>
                <w:rFonts w:hint="eastAsia" w:ascii="宋体" w:hAnsi="宋体" w:eastAsia="宋体" w:cs="宋体"/>
                <w:szCs w:val="21"/>
              </w:rPr>
            </w:pPr>
            <w:r>
              <w:rPr>
                <w:rFonts w:hint="eastAsia" w:ascii="宋体" w:hAnsi="宋体" w:eastAsia="宋体" w:cs="宋体"/>
                <w:szCs w:val="21"/>
              </w:rPr>
              <w:t>6、其余按厂家承诺进行。</w:t>
            </w:r>
          </w:p>
        </w:tc>
      </w:tr>
      <w:tr w14:paraId="6A49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411" w:type="pct"/>
            <w:gridSpan w:val="4"/>
            <w:vAlign w:val="center"/>
          </w:tcPr>
          <w:p w14:paraId="0E4B0E62">
            <w:pPr>
              <w:tabs>
                <w:tab w:val="left" w:pos="360"/>
              </w:tabs>
              <w:ind w:firstLine="3990" w:firstLineChars="1900"/>
              <w:jc w:val="center"/>
              <w:rPr>
                <w:rFonts w:hint="eastAsia" w:ascii="宋体" w:hAnsi="宋体" w:eastAsia="宋体" w:cs="宋体"/>
                <w:szCs w:val="21"/>
              </w:rPr>
            </w:pPr>
            <w:r>
              <w:rPr>
                <w:rFonts w:hint="eastAsia" w:ascii="宋体" w:hAnsi="宋体" w:eastAsia="宋体" w:cs="宋体"/>
                <w:szCs w:val="21"/>
              </w:rPr>
              <w:t>其其他要求</w:t>
            </w:r>
          </w:p>
        </w:tc>
        <w:tc>
          <w:tcPr>
            <w:tcW w:w="3588" w:type="pct"/>
            <w:gridSpan w:val="3"/>
            <w:vAlign w:val="center"/>
          </w:tcPr>
          <w:p w14:paraId="77317C86">
            <w:pPr>
              <w:numPr>
                <w:ilvl w:val="0"/>
                <w:numId w:val="4"/>
              </w:num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★合同签订期：自</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通知书发出之日起7个工作日内。</w:t>
            </w:r>
          </w:p>
          <w:p w14:paraId="498635D9">
            <w:pPr>
              <w:numPr>
                <w:ilvl w:val="0"/>
                <w:numId w:val="4"/>
              </w:num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其他要求：</w:t>
            </w:r>
          </w:p>
          <w:p w14:paraId="0645A5B5">
            <w:p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★1、投标人请务必认真了解项目采购需求和要求，</w:t>
            </w:r>
            <w:r>
              <w:rPr>
                <w:rFonts w:hint="eastAsia" w:ascii="宋体" w:hAnsi="宋体" w:eastAsia="宋体" w:cs="宋体"/>
                <w:szCs w:val="21"/>
                <w:highlight w:val="none"/>
                <w:lang w:val="en-US" w:eastAsia="zh-CN"/>
              </w:rPr>
              <w:t>按照需求一览表所列的内容和要求进行报价</w:t>
            </w:r>
            <w:r>
              <w:rPr>
                <w:rFonts w:hint="eastAsia" w:ascii="宋体" w:hAnsi="宋体" w:eastAsia="宋体" w:cs="宋体"/>
                <w:szCs w:val="21"/>
                <w:highlight w:val="none"/>
              </w:rPr>
              <w:t>。</w:t>
            </w:r>
          </w:p>
          <w:p w14:paraId="738EEEC7">
            <w:pPr>
              <w:numPr>
                <w:ilvl w:val="0"/>
                <w:numId w:val="5"/>
              </w:num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14:paraId="213F9EEB">
            <w:pPr>
              <w:numPr>
                <w:ilvl w:val="0"/>
                <w:numId w:val="5"/>
              </w:num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★供应商响应时，必须满足采购需求的全部功能，供应商须对附件中的参数要求及商务要求进行全部响应。</w:t>
            </w:r>
          </w:p>
          <w:p w14:paraId="7D854DC2">
            <w:pPr>
              <w:numPr>
                <w:ilvl w:val="0"/>
                <w:numId w:val="5"/>
              </w:num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★报价必须包含所有货物、安装调试、综合布线、搬运、随配附件、售后服务、培训、税金及其他所有可能发生的一切费用，采购人不再支付任何费用。</w:t>
            </w:r>
          </w:p>
          <w:p w14:paraId="0C5C4354">
            <w:pPr>
              <w:tabs>
                <w:tab w:val="left" w:pos="360"/>
              </w:tabs>
              <w:jc w:val="left"/>
              <w:rPr>
                <w:rFonts w:hint="eastAsia" w:ascii="宋体" w:hAnsi="宋体" w:eastAsia="宋体" w:cs="宋体"/>
                <w:szCs w:val="21"/>
                <w:highlight w:val="none"/>
              </w:rPr>
            </w:pPr>
            <w:r>
              <w:rPr>
                <w:rFonts w:hint="eastAsia" w:ascii="宋体" w:hAnsi="宋体" w:eastAsia="宋体" w:cs="宋体"/>
                <w:szCs w:val="21"/>
                <w:highlight w:val="none"/>
              </w:rPr>
              <w:t>5、★为了保障采购人的正常使用，保障高效的售后服务，保证设备的稳定运行，为确保货物质量，</w:t>
            </w:r>
            <w:r>
              <w:rPr>
                <w:rFonts w:hint="eastAsia" w:ascii="宋体" w:hAnsi="宋体" w:eastAsia="宋体" w:cs="宋体"/>
                <w:szCs w:val="21"/>
                <w:highlight w:val="none"/>
                <w:lang w:val="en-US" w:eastAsia="zh-CN"/>
              </w:rPr>
              <w:t>供货时</w:t>
            </w:r>
            <w:r>
              <w:rPr>
                <w:rFonts w:hint="eastAsia" w:ascii="宋体" w:hAnsi="宋体" w:eastAsia="宋体" w:cs="宋体"/>
                <w:szCs w:val="21"/>
                <w:highlight w:val="none"/>
              </w:rPr>
              <w:t>须提供生产厂家售后服务保证函及供货证明并加盖制造商公章。</w:t>
            </w:r>
          </w:p>
        </w:tc>
      </w:tr>
      <w:tr w14:paraId="6300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411" w:type="pct"/>
            <w:gridSpan w:val="4"/>
            <w:vAlign w:val="center"/>
          </w:tcPr>
          <w:p w14:paraId="3FD46A98">
            <w:pPr>
              <w:tabs>
                <w:tab w:val="left" w:pos="360"/>
              </w:tabs>
              <w:ind w:firstLine="3990" w:firstLineChars="1900"/>
              <w:jc w:val="center"/>
              <w:rPr>
                <w:rFonts w:hint="eastAsia" w:ascii="宋体" w:hAnsi="宋体" w:eastAsia="宋体" w:cs="宋体"/>
                <w:szCs w:val="21"/>
              </w:rPr>
            </w:pPr>
            <w:r>
              <w:rPr>
                <w:rFonts w:hint="eastAsia" w:ascii="宋体" w:hAnsi="宋体" w:eastAsia="宋体" w:cs="宋体"/>
                <w:szCs w:val="21"/>
              </w:rPr>
              <w:t>交交货时间及地点</w:t>
            </w:r>
          </w:p>
        </w:tc>
        <w:tc>
          <w:tcPr>
            <w:tcW w:w="3588" w:type="pct"/>
            <w:gridSpan w:val="3"/>
            <w:vAlign w:val="center"/>
          </w:tcPr>
          <w:p w14:paraId="02166CC0">
            <w:pPr>
              <w:numPr>
                <w:ilvl w:val="0"/>
                <w:numId w:val="6"/>
              </w:numPr>
              <w:tabs>
                <w:tab w:val="left" w:pos="360"/>
              </w:tabs>
              <w:jc w:val="left"/>
              <w:rPr>
                <w:rFonts w:hint="eastAsia" w:ascii="宋体" w:hAnsi="宋体" w:eastAsia="宋体" w:cs="宋体"/>
                <w:szCs w:val="21"/>
              </w:rPr>
            </w:pPr>
            <w:r>
              <w:rPr>
                <w:rFonts w:hint="eastAsia" w:ascii="宋体" w:hAnsi="宋体" w:eastAsia="宋体" w:cs="宋体"/>
                <w:szCs w:val="21"/>
              </w:rPr>
              <w:t>交货</w:t>
            </w:r>
            <w:r>
              <w:rPr>
                <w:rFonts w:hint="eastAsia" w:ascii="宋体" w:hAnsi="宋体" w:eastAsia="宋体" w:cs="宋体"/>
                <w:szCs w:val="21"/>
                <w:lang w:val="en-US" w:eastAsia="zh-CN"/>
              </w:rPr>
              <w:t>时间</w:t>
            </w:r>
            <w:r>
              <w:rPr>
                <w:rFonts w:hint="eastAsia" w:ascii="宋体" w:hAnsi="宋体" w:eastAsia="宋体" w:cs="宋体"/>
                <w:szCs w:val="21"/>
              </w:rPr>
              <w:t>：自合同签订起之日</w:t>
            </w:r>
            <w:r>
              <w:rPr>
                <w:rFonts w:hint="eastAsia" w:ascii="宋体" w:hAnsi="宋体" w:eastAsia="宋体" w:cs="宋体"/>
                <w:szCs w:val="21"/>
                <w:lang w:val="en-US" w:eastAsia="zh-CN"/>
              </w:rPr>
              <w:t>30</w:t>
            </w:r>
            <w:r>
              <w:rPr>
                <w:rFonts w:hint="eastAsia" w:ascii="宋体" w:hAnsi="宋体" w:eastAsia="宋体" w:cs="宋体"/>
                <w:szCs w:val="21"/>
              </w:rPr>
              <w:t>个工作日内交货、安装调试完毕。</w:t>
            </w:r>
          </w:p>
          <w:p w14:paraId="13B2084E">
            <w:pPr>
              <w:tabs>
                <w:tab w:val="left" w:pos="360"/>
              </w:tabs>
              <w:jc w:val="left"/>
              <w:rPr>
                <w:rFonts w:hint="eastAsia" w:ascii="宋体" w:hAnsi="宋体" w:eastAsia="宋体" w:cs="宋体"/>
                <w:szCs w:val="21"/>
              </w:rPr>
            </w:pPr>
            <w:r>
              <w:rPr>
                <w:rFonts w:hint="eastAsia" w:ascii="宋体" w:hAnsi="宋体" w:eastAsia="宋体" w:cs="宋体"/>
                <w:szCs w:val="21"/>
              </w:rPr>
              <w:t>2、交货地点：广西金融职业技术学院校内指定地点。</w:t>
            </w:r>
          </w:p>
        </w:tc>
      </w:tr>
      <w:tr w14:paraId="7152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411" w:type="pct"/>
            <w:gridSpan w:val="4"/>
            <w:vAlign w:val="center"/>
          </w:tcPr>
          <w:p w14:paraId="52135A1B">
            <w:pPr>
              <w:tabs>
                <w:tab w:val="left" w:pos="360"/>
              </w:tabs>
              <w:ind w:firstLine="3990" w:firstLineChars="1900"/>
              <w:jc w:val="center"/>
              <w:rPr>
                <w:rFonts w:hint="eastAsia" w:ascii="宋体" w:hAnsi="宋体" w:eastAsia="宋体" w:cs="宋体"/>
                <w:szCs w:val="21"/>
              </w:rPr>
            </w:pPr>
            <w:r>
              <w:rPr>
                <w:rFonts w:hint="eastAsia" w:ascii="宋体" w:hAnsi="宋体" w:eastAsia="宋体" w:cs="宋体"/>
                <w:szCs w:val="21"/>
              </w:rPr>
              <w:t>验验收及付款条件</w:t>
            </w:r>
          </w:p>
        </w:tc>
        <w:tc>
          <w:tcPr>
            <w:tcW w:w="3588" w:type="pct"/>
            <w:gridSpan w:val="3"/>
            <w:vAlign w:val="center"/>
          </w:tcPr>
          <w:p w14:paraId="1A01C100">
            <w:pPr>
              <w:numPr>
                <w:ilvl w:val="0"/>
                <w:numId w:val="7"/>
              </w:numPr>
              <w:tabs>
                <w:tab w:val="left" w:pos="360"/>
              </w:tabs>
              <w:jc w:val="left"/>
              <w:rPr>
                <w:rFonts w:hint="eastAsia" w:ascii="宋体" w:hAnsi="宋体" w:eastAsia="宋体" w:cs="宋体"/>
                <w:szCs w:val="21"/>
              </w:rPr>
            </w:pPr>
            <w:r>
              <w:rPr>
                <w:rFonts w:hint="eastAsia" w:ascii="宋体" w:hAnsi="宋体" w:eastAsia="宋体" w:cs="宋体"/>
                <w:szCs w:val="21"/>
              </w:rPr>
              <w:t>★严格按照招标参数验收，验收过程中，如采购人觉得有必要，可以邀请有资质的第三方检测机构对中标人提供的产品进行检测，费用由中标人负担。所有参数完全满足并正常使用才算验收合格。</w:t>
            </w:r>
          </w:p>
          <w:p w14:paraId="4D9E92E1">
            <w:pPr>
              <w:numPr>
                <w:ilvl w:val="0"/>
                <w:numId w:val="7"/>
              </w:numPr>
              <w:tabs>
                <w:tab w:val="left" w:pos="360"/>
              </w:tabs>
              <w:jc w:val="left"/>
              <w:rPr>
                <w:rFonts w:hint="eastAsia" w:ascii="宋体" w:hAnsi="宋体" w:eastAsia="宋体" w:cs="宋体"/>
                <w:szCs w:val="21"/>
              </w:rPr>
            </w:pPr>
            <w:r>
              <w:rPr>
                <w:rFonts w:hint="eastAsia" w:ascii="宋体" w:hAnsi="宋体" w:eastAsia="宋体" w:cs="宋体"/>
                <w:szCs w:val="21"/>
              </w:rPr>
              <w:t>付款方式：签定合同后甲方支付30%预付款，乙方将全部设备运抵项目现场，甲方支付40%款项，安装验收合格后，甲方在收到乙方提交的有效单据并审核无误后7日内，支付给乙方合同总价剩余的30%款项。</w:t>
            </w:r>
          </w:p>
          <w:p w14:paraId="6DA6B92E">
            <w:pPr>
              <w:tabs>
                <w:tab w:val="left" w:pos="360"/>
              </w:tabs>
              <w:jc w:val="left"/>
              <w:rPr>
                <w:rFonts w:hint="eastAsia" w:ascii="宋体" w:hAnsi="宋体" w:eastAsia="宋体" w:cs="宋体"/>
                <w:szCs w:val="21"/>
              </w:rPr>
            </w:pPr>
            <w:r>
              <w:rPr>
                <w:rFonts w:hint="eastAsia" w:ascii="宋体" w:hAnsi="宋体" w:eastAsia="宋体" w:cs="宋体"/>
                <w:szCs w:val="21"/>
              </w:rPr>
              <w:t>注：采购人付款前，中标人应向采购人开具等额有效的增值税发票，采购人未收到发票的，有权不予支付相应款项直至中标人提供合格发票，并不承担延迟付款责任。发票认证通过是付款的必要前提之一</w:t>
            </w:r>
          </w:p>
        </w:tc>
      </w:tr>
    </w:tbl>
    <w:p w14:paraId="72BE1D25">
      <w:pPr>
        <w:pStyle w:val="7"/>
      </w:pPr>
    </w:p>
    <w:p w14:paraId="719EB41C"/>
    <w:p w14:paraId="35F655DE">
      <w:pPr>
        <w:pStyle w:val="2"/>
        <w:jc w:val="right"/>
        <w:rPr>
          <w:rFonts w:hint="eastAsia"/>
          <w:lang w:eastAsia="zh-CN"/>
        </w:rPr>
      </w:pPr>
      <w:r>
        <w:rPr>
          <w:rFonts w:hint="eastAsia"/>
          <w:lang w:eastAsia="zh-CN"/>
        </w:rPr>
        <w:t>广西金融职业技术学院</w:t>
      </w:r>
    </w:p>
    <w:p w14:paraId="6322A613">
      <w:pPr>
        <w:pStyle w:val="2"/>
        <w:jc w:val="right"/>
        <w:rPr>
          <w:rFonts w:hint="default"/>
          <w:lang w:val="en-US" w:eastAsia="zh-CN"/>
        </w:rPr>
      </w:pPr>
      <w:r>
        <w:rPr>
          <w:rFonts w:hint="eastAsia"/>
          <w:lang w:val="en-US" w:eastAsia="zh-CN"/>
        </w:rPr>
        <w:t>2025年6月11日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14B42"/>
    <w:multiLevelType w:val="singleLevel"/>
    <w:tmpl w:val="9B614B42"/>
    <w:lvl w:ilvl="0" w:tentative="0">
      <w:start w:val="1"/>
      <w:numFmt w:val="decimal"/>
      <w:suff w:val="nothing"/>
      <w:lvlText w:val="%1、"/>
      <w:lvlJc w:val="left"/>
    </w:lvl>
  </w:abstractNum>
  <w:abstractNum w:abstractNumId="1">
    <w:nsid w:val="CBE42346"/>
    <w:multiLevelType w:val="singleLevel"/>
    <w:tmpl w:val="CBE42346"/>
    <w:lvl w:ilvl="0" w:tentative="0">
      <w:start w:val="1"/>
      <w:numFmt w:val="decimal"/>
      <w:suff w:val="nothing"/>
      <w:lvlText w:val="%1、"/>
      <w:lvlJc w:val="left"/>
    </w:lvl>
  </w:abstractNum>
  <w:abstractNum w:abstractNumId="2">
    <w:nsid w:val="E74B15F3"/>
    <w:multiLevelType w:val="singleLevel"/>
    <w:tmpl w:val="E74B15F3"/>
    <w:lvl w:ilvl="0" w:tentative="0">
      <w:start w:val="6"/>
      <w:numFmt w:val="decimal"/>
      <w:lvlText w:val="%1."/>
      <w:lvlJc w:val="left"/>
      <w:pPr>
        <w:tabs>
          <w:tab w:val="left" w:pos="312"/>
        </w:tabs>
      </w:pPr>
    </w:lvl>
  </w:abstractNum>
  <w:abstractNum w:abstractNumId="3">
    <w:nsid w:val="1B3A3ABF"/>
    <w:multiLevelType w:val="singleLevel"/>
    <w:tmpl w:val="1B3A3ABF"/>
    <w:lvl w:ilvl="0" w:tentative="0">
      <w:start w:val="1"/>
      <w:numFmt w:val="decimal"/>
      <w:suff w:val="nothing"/>
      <w:lvlText w:val="%1、"/>
      <w:lvlJc w:val="left"/>
    </w:lvl>
  </w:abstractNum>
  <w:abstractNum w:abstractNumId="4">
    <w:nsid w:val="1C003DEB"/>
    <w:multiLevelType w:val="singleLevel"/>
    <w:tmpl w:val="1C003DEB"/>
    <w:lvl w:ilvl="0" w:tentative="0">
      <w:start w:val="2"/>
      <w:numFmt w:val="decimal"/>
      <w:suff w:val="nothing"/>
      <w:lvlText w:val="%1、"/>
      <w:lvlJc w:val="left"/>
    </w:lvl>
  </w:abstractNum>
  <w:abstractNum w:abstractNumId="5">
    <w:nsid w:val="205C5255"/>
    <w:multiLevelType w:val="singleLevel"/>
    <w:tmpl w:val="205C5255"/>
    <w:lvl w:ilvl="0" w:tentative="0">
      <w:start w:val="1"/>
      <w:numFmt w:val="chineseCounting"/>
      <w:suff w:val="nothing"/>
      <w:lvlText w:val="%1、"/>
      <w:lvlJc w:val="left"/>
      <w:rPr>
        <w:rFonts w:hint="eastAsia"/>
      </w:rPr>
    </w:lvl>
  </w:abstractNum>
  <w:abstractNum w:abstractNumId="6">
    <w:nsid w:val="2EBD370F"/>
    <w:multiLevelType w:val="multilevel"/>
    <w:tmpl w:val="2EBD370F"/>
    <w:lvl w:ilvl="0" w:tentative="0">
      <w:start w:val="1"/>
      <w:numFmt w:val="japaneseCounting"/>
      <w:pStyle w:val="15"/>
      <w:lvlText w:val="第%1章"/>
      <w:lvlJc w:val="left"/>
      <w:pPr>
        <w:ind w:left="4418" w:hanging="1440"/>
      </w:pPr>
      <w:rPr>
        <w:rFonts w:hint="default"/>
        <w:sz w:val="30"/>
        <w:szCs w:val="30"/>
      </w:rPr>
    </w:lvl>
    <w:lvl w:ilvl="1" w:tentative="0">
      <w:start w:val="1"/>
      <w:numFmt w:val="lowerLetter"/>
      <w:lvlText w:val="%2)"/>
      <w:lvlJc w:val="left"/>
      <w:pPr>
        <w:ind w:left="2161" w:hanging="420"/>
      </w:pPr>
    </w:lvl>
    <w:lvl w:ilvl="2" w:tentative="0">
      <w:start w:val="1"/>
      <w:numFmt w:val="lowerRoman"/>
      <w:lvlText w:val="%3."/>
      <w:lvlJc w:val="right"/>
      <w:pPr>
        <w:ind w:left="2581" w:hanging="420"/>
      </w:pPr>
    </w:lvl>
    <w:lvl w:ilvl="3" w:tentative="0">
      <w:start w:val="1"/>
      <w:numFmt w:val="decimal"/>
      <w:lvlText w:val="%4."/>
      <w:lvlJc w:val="left"/>
      <w:pPr>
        <w:ind w:left="3001" w:hanging="420"/>
      </w:pPr>
    </w:lvl>
    <w:lvl w:ilvl="4" w:tentative="0">
      <w:start w:val="1"/>
      <w:numFmt w:val="lowerLetter"/>
      <w:lvlText w:val="%5)"/>
      <w:lvlJc w:val="left"/>
      <w:pPr>
        <w:ind w:left="3421" w:hanging="420"/>
      </w:pPr>
    </w:lvl>
    <w:lvl w:ilvl="5" w:tentative="0">
      <w:start w:val="1"/>
      <w:numFmt w:val="lowerRoman"/>
      <w:lvlText w:val="%6."/>
      <w:lvlJc w:val="right"/>
      <w:pPr>
        <w:ind w:left="3841" w:hanging="420"/>
      </w:pPr>
    </w:lvl>
    <w:lvl w:ilvl="6" w:tentative="0">
      <w:start w:val="1"/>
      <w:numFmt w:val="decimal"/>
      <w:lvlText w:val="%7."/>
      <w:lvlJc w:val="left"/>
      <w:pPr>
        <w:ind w:left="4261" w:hanging="420"/>
      </w:pPr>
    </w:lvl>
    <w:lvl w:ilvl="7" w:tentative="0">
      <w:start w:val="1"/>
      <w:numFmt w:val="lowerLetter"/>
      <w:lvlText w:val="%8)"/>
      <w:lvlJc w:val="left"/>
      <w:pPr>
        <w:ind w:left="4681" w:hanging="420"/>
      </w:pPr>
    </w:lvl>
    <w:lvl w:ilvl="8" w:tentative="0">
      <w:start w:val="1"/>
      <w:numFmt w:val="lowerRoman"/>
      <w:lvlText w:val="%9."/>
      <w:lvlJc w:val="right"/>
      <w:pPr>
        <w:ind w:left="5101" w:hanging="420"/>
      </w:p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65"/>
    <w:rsid w:val="00121029"/>
    <w:rsid w:val="00247B14"/>
    <w:rsid w:val="00297B2A"/>
    <w:rsid w:val="00691F74"/>
    <w:rsid w:val="007B7C7D"/>
    <w:rsid w:val="00975E93"/>
    <w:rsid w:val="009B1983"/>
    <w:rsid w:val="00B13B27"/>
    <w:rsid w:val="00B949F6"/>
    <w:rsid w:val="00B97765"/>
    <w:rsid w:val="00BE6247"/>
    <w:rsid w:val="00CC3CE2"/>
    <w:rsid w:val="00DA5D5C"/>
    <w:rsid w:val="00E92B4E"/>
    <w:rsid w:val="00E9537D"/>
    <w:rsid w:val="00ED3BD7"/>
    <w:rsid w:val="00ED7AF3"/>
    <w:rsid w:val="00F66A88"/>
    <w:rsid w:val="00F93D21"/>
    <w:rsid w:val="02557995"/>
    <w:rsid w:val="03542FC4"/>
    <w:rsid w:val="047D7D79"/>
    <w:rsid w:val="04C605ED"/>
    <w:rsid w:val="069156EE"/>
    <w:rsid w:val="08D40D3C"/>
    <w:rsid w:val="09E55C70"/>
    <w:rsid w:val="0ACA17BF"/>
    <w:rsid w:val="0C1B0C94"/>
    <w:rsid w:val="0DDD08B5"/>
    <w:rsid w:val="0EF54AD6"/>
    <w:rsid w:val="0FE87902"/>
    <w:rsid w:val="10071FC1"/>
    <w:rsid w:val="10992CCA"/>
    <w:rsid w:val="10A427E1"/>
    <w:rsid w:val="14D878D4"/>
    <w:rsid w:val="16881EDB"/>
    <w:rsid w:val="17481104"/>
    <w:rsid w:val="17497826"/>
    <w:rsid w:val="18CF7C18"/>
    <w:rsid w:val="1BEE70DA"/>
    <w:rsid w:val="1C241A83"/>
    <w:rsid w:val="1C937869"/>
    <w:rsid w:val="1D1D2AEB"/>
    <w:rsid w:val="1F4043F6"/>
    <w:rsid w:val="249661B1"/>
    <w:rsid w:val="24EF2967"/>
    <w:rsid w:val="299F2153"/>
    <w:rsid w:val="2D2D15CB"/>
    <w:rsid w:val="2E3E7034"/>
    <w:rsid w:val="31543785"/>
    <w:rsid w:val="36E17D31"/>
    <w:rsid w:val="3A176FF5"/>
    <w:rsid w:val="3A8F1F8B"/>
    <w:rsid w:val="3B4B17AE"/>
    <w:rsid w:val="3C253090"/>
    <w:rsid w:val="414D59F2"/>
    <w:rsid w:val="42C43879"/>
    <w:rsid w:val="47F84394"/>
    <w:rsid w:val="480C7017"/>
    <w:rsid w:val="482E0E76"/>
    <w:rsid w:val="484F3DFE"/>
    <w:rsid w:val="4B2029F4"/>
    <w:rsid w:val="4C3268E6"/>
    <w:rsid w:val="4CA138F1"/>
    <w:rsid w:val="4F272C8A"/>
    <w:rsid w:val="507D0499"/>
    <w:rsid w:val="544022ED"/>
    <w:rsid w:val="574B003F"/>
    <w:rsid w:val="57D3576E"/>
    <w:rsid w:val="5890077B"/>
    <w:rsid w:val="58D957F1"/>
    <w:rsid w:val="5A096189"/>
    <w:rsid w:val="5ADB5761"/>
    <w:rsid w:val="5BFE5AAB"/>
    <w:rsid w:val="5EA63922"/>
    <w:rsid w:val="6099067B"/>
    <w:rsid w:val="60D235C8"/>
    <w:rsid w:val="61A62640"/>
    <w:rsid w:val="61F306EB"/>
    <w:rsid w:val="63BA1794"/>
    <w:rsid w:val="63E8362C"/>
    <w:rsid w:val="640038F4"/>
    <w:rsid w:val="652C12F7"/>
    <w:rsid w:val="66443085"/>
    <w:rsid w:val="6A8040A1"/>
    <w:rsid w:val="6DD42D00"/>
    <w:rsid w:val="70595099"/>
    <w:rsid w:val="7114081E"/>
    <w:rsid w:val="792E2630"/>
    <w:rsid w:val="7AE91D0C"/>
    <w:rsid w:val="7B640F7E"/>
    <w:rsid w:val="7BFA4174"/>
    <w:rsid w:val="7D357099"/>
    <w:rsid w:val="7DCA4F70"/>
    <w:rsid w:val="7EB0456C"/>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spacing w:line="340" w:lineRule="exact"/>
      <w:outlineLvl w:val="0"/>
    </w:pPr>
    <w:rPr>
      <w:b/>
      <w:bCs/>
    </w:rPr>
  </w:style>
  <w:style w:type="paragraph" w:styleId="6">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7">
    <w:name w:val="Body Text"/>
    <w:basedOn w:val="1"/>
    <w:next w:val="1"/>
    <w:qFormat/>
    <w:uiPriority w:val="99"/>
    <w:pPr>
      <w:spacing w:after="12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0"/>
    <w:rPr>
      <w:kern w:val="2"/>
      <w:sz w:val="18"/>
      <w:szCs w:val="18"/>
    </w:rPr>
  </w:style>
  <w:style w:type="character" w:customStyle="1" w:styleId="14">
    <w:name w:val="页脚 字符"/>
    <w:basedOn w:val="12"/>
    <w:link w:val="8"/>
    <w:qFormat/>
    <w:uiPriority w:val="0"/>
    <w:rPr>
      <w:kern w:val="2"/>
      <w:sz w:val="18"/>
      <w:szCs w:val="18"/>
    </w:rPr>
  </w:style>
  <w:style w:type="paragraph" w:customStyle="1" w:styleId="15">
    <w:name w:val="11111"/>
    <w:basedOn w:val="5"/>
    <w:qFormat/>
    <w:uiPriority w:val="0"/>
    <w:pPr>
      <w:numPr>
        <w:ilvl w:val="0"/>
        <w:numId w:val="1"/>
      </w:numPr>
      <w:spacing w:before="120" w:after="120" w:line="880" w:lineRule="exact"/>
      <w:ind w:firstLine="0"/>
    </w:pPr>
    <w:rPr>
      <w:sz w:val="30"/>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5406</Words>
  <Characters>6289</Characters>
  <Lines>44</Lines>
  <Paragraphs>12</Paragraphs>
  <TotalTime>36</TotalTime>
  <ScaleCrop>false</ScaleCrop>
  <LinksUpToDate>false</LinksUpToDate>
  <CharactersWithSpaces>6414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2025-03-27T01:17:00Z</dcterms:created>
  <dc:creator>Administrator</dc:creator>
  <cp:lastModifiedBy>spring</cp:lastModifiedBy>
  <dcterms:modified xsi:type="dcterms:W3CDTF">2025-06-11T07:56:31Z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C94CDE6DBDF4481CA8FE9AF39A0B8469_13</vt:lpwstr>
  </property>
  <property fmtid="{D5CDD505-2E9C-101B-9397-08002B2CF9AE}" pid="4" name="KSOTemplateDocerSaveRecord">
    <vt:lpwstr>eyJoZGlkIjoiZGU4ZDJhNDJlY2RiYTNiMzQ1NzkwOTQzNTE3NWRjODEiLCJ1c2VySWQiOiI5ODQwODE3MjkifQ==</vt:lpwstr>
  </property>
</Properties>
</file>