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88CF">
      <w:pPr>
        <w:spacing w:line="50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广西金融职业技术学院1教多功能报告厅LED大屏建设项目反向竞价文件</w:t>
      </w:r>
    </w:p>
    <w:p w14:paraId="4F645211">
      <w:pPr>
        <w:tabs>
          <w:tab w:val="left" w:pos="180"/>
          <w:tab w:val="left" w:pos="1620"/>
        </w:tabs>
        <w:spacing w:line="500" w:lineRule="exact"/>
        <w:ind w:firstLine="420"/>
        <w:rPr>
          <w:rFonts w:ascii="宋体" w:hAnsi="宋体"/>
          <w:color w:val="auto"/>
          <w:szCs w:val="21"/>
        </w:rPr>
      </w:pPr>
    </w:p>
    <w:p w14:paraId="0F105E02">
      <w:pPr>
        <w:tabs>
          <w:tab w:val="left" w:pos="180"/>
          <w:tab w:val="left" w:pos="1620"/>
        </w:tabs>
        <w:spacing w:line="500" w:lineRule="exact"/>
        <w:ind w:firstLine="422" w:firstLineChars="200"/>
        <w:rPr>
          <w:rFonts w:ascii="宋体" w:hAnsi="宋体"/>
          <w:b/>
          <w:color w:val="auto"/>
          <w:szCs w:val="21"/>
        </w:rPr>
      </w:pPr>
      <w:r>
        <w:rPr>
          <w:rFonts w:hint="eastAsia" w:ascii="宋体" w:hAnsi="宋体"/>
          <w:b/>
          <w:color w:val="auto"/>
          <w:szCs w:val="21"/>
        </w:rPr>
        <w:t>一、本项目采购预算：</w:t>
      </w:r>
      <w:r>
        <w:rPr>
          <w:rFonts w:hint="eastAsia" w:ascii="宋体" w:hAnsi="宋体" w:cs="宋体"/>
          <w:b/>
          <w:bCs/>
          <w:kern w:val="0"/>
          <w:sz w:val="24"/>
        </w:rPr>
        <w:t xml:space="preserve">： </w:t>
      </w:r>
      <w:r>
        <w:rPr>
          <w:rFonts w:hint="eastAsia" w:ascii="宋体" w:hAnsi="宋体" w:cs="宋体"/>
          <w:b/>
          <w:bCs/>
          <w:kern w:val="0"/>
          <w:sz w:val="24"/>
          <w:u w:val="single"/>
        </w:rPr>
        <w:t xml:space="preserve"> 74万</w:t>
      </w:r>
      <w:r>
        <w:rPr>
          <w:rFonts w:hint="eastAsia" w:ascii="宋体" w:hAnsi="宋体"/>
          <w:b/>
          <w:color w:val="auto"/>
          <w:szCs w:val="21"/>
          <w:u w:val="single"/>
        </w:rPr>
        <w:t xml:space="preserve">元 </w:t>
      </w:r>
      <w:r>
        <w:rPr>
          <w:rFonts w:hint="eastAsia" w:ascii="宋体" w:hAnsi="宋体"/>
          <w:b/>
          <w:color w:val="auto"/>
          <w:szCs w:val="21"/>
        </w:rPr>
        <w:t xml:space="preserve">   </w:t>
      </w:r>
    </w:p>
    <w:p w14:paraId="67FC0518">
      <w:pPr>
        <w:spacing w:line="500" w:lineRule="exact"/>
        <w:ind w:firstLine="422" w:firstLineChars="200"/>
        <w:rPr>
          <w:rFonts w:ascii="宋体" w:hAnsi="宋体"/>
          <w:b/>
          <w:color w:val="auto"/>
          <w:szCs w:val="21"/>
        </w:rPr>
      </w:pPr>
      <w:r>
        <w:rPr>
          <w:rFonts w:hint="eastAsia" w:ascii="宋体" w:hAnsi="宋体"/>
          <w:b/>
          <w:color w:val="auto"/>
          <w:szCs w:val="21"/>
        </w:rPr>
        <w:t>二、采购需求一览表：</w:t>
      </w:r>
    </w:p>
    <w:tbl>
      <w:tblPr>
        <w:tblStyle w:val="5"/>
        <w:tblW w:w="10584" w:type="dxa"/>
        <w:tblInd w:w="96" w:type="dxa"/>
        <w:tblLayout w:type="autofit"/>
        <w:tblCellMar>
          <w:top w:w="0" w:type="dxa"/>
          <w:left w:w="108" w:type="dxa"/>
          <w:bottom w:w="0" w:type="dxa"/>
          <w:right w:w="108" w:type="dxa"/>
        </w:tblCellMar>
      </w:tblPr>
      <w:tblGrid>
        <w:gridCol w:w="426"/>
        <w:gridCol w:w="636"/>
        <w:gridCol w:w="79"/>
        <w:gridCol w:w="5577"/>
        <w:gridCol w:w="654"/>
        <w:gridCol w:w="785"/>
        <w:gridCol w:w="846"/>
        <w:gridCol w:w="1581"/>
      </w:tblGrid>
      <w:tr w14:paraId="69A18725">
        <w:tblPrEx>
          <w:tblCellMar>
            <w:top w:w="0" w:type="dxa"/>
            <w:left w:w="108" w:type="dxa"/>
            <w:bottom w:w="0" w:type="dxa"/>
            <w:right w:w="108" w:type="dxa"/>
          </w:tblCellMar>
        </w:tblPrEx>
        <w:trPr>
          <w:trHeight w:val="792" w:hRule="atLeast"/>
        </w:trPr>
        <w:tc>
          <w:tcPr>
            <w:tcW w:w="1058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89755C">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LED显示屏系统</w:t>
            </w:r>
          </w:p>
        </w:tc>
      </w:tr>
      <w:tr w14:paraId="07E05F2A">
        <w:tblPrEx>
          <w:tblCellMar>
            <w:top w:w="0" w:type="dxa"/>
            <w:left w:w="108" w:type="dxa"/>
            <w:bottom w:w="0" w:type="dxa"/>
            <w:right w:w="108" w:type="dxa"/>
          </w:tblCellMar>
        </w:tblPrEx>
        <w:trPr>
          <w:trHeight w:val="792"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F6AC">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序号</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56FF">
            <w:pPr>
              <w:widowControl/>
              <w:jc w:val="center"/>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产品名称</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89D27">
            <w:pPr>
              <w:widowControl/>
              <w:jc w:val="center"/>
              <w:textAlignment w:val="center"/>
              <w:rPr>
                <w:rStyle w:val="7"/>
                <w:rFonts w:hint="default"/>
                <w:b w:val="0"/>
                <w:bCs w:val="0"/>
                <w:sz w:val="21"/>
                <w:szCs w:val="21"/>
                <w:highlight w:val="none"/>
                <w:lang w:bidi="ar"/>
              </w:rPr>
            </w:pPr>
            <w:r>
              <w:rPr>
                <w:rStyle w:val="7"/>
                <w:rFonts w:hint="default"/>
                <w:b w:val="0"/>
                <w:bCs w:val="0"/>
                <w:sz w:val="21"/>
                <w:szCs w:val="21"/>
                <w:highlight w:val="none"/>
                <w:lang w:bidi="ar"/>
              </w:rPr>
              <w:t>参数/规格</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13C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9C1F">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C864">
            <w:pPr>
              <w:widowControl/>
              <w:textAlignment w:val="center"/>
              <w:rPr>
                <w:rFonts w:ascii="宋体" w:hAnsi="宋体" w:cs="宋体"/>
                <w:kern w:val="0"/>
                <w:szCs w:val="21"/>
                <w:highlight w:val="none"/>
                <w:lang w:bidi="ar"/>
              </w:rPr>
            </w:pPr>
            <w:r>
              <w:rPr>
                <w:rFonts w:hint="eastAsia" w:ascii="宋体" w:hAnsi="宋体" w:cs="宋体"/>
                <w:kern w:val="0"/>
                <w:szCs w:val="21"/>
                <w:highlight w:val="none"/>
                <w:lang w:bidi="ar"/>
              </w:rPr>
              <w:t>品牌</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0ADB">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型号</w:t>
            </w:r>
          </w:p>
        </w:tc>
      </w:tr>
      <w:tr w14:paraId="2468BA80">
        <w:tblPrEx>
          <w:tblCellMar>
            <w:top w:w="0" w:type="dxa"/>
            <w:left w:w="108" w:type="dxa"/>
            <w:bottom w:w="0" w:type="dxa"/>
            <w:right w:w="108" w:type="dxa"/>
          </w:tblCellMar>
        </w:tblPrEx>
        <w:trPr>
          <w:trHeight w:val="1011"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60FC6">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0E36">
            <w:pPr>
              <w:widowControl/>
              <w:jc w:val="center"/>
              <w:textAlignment w:val="center"/>
              <w:rPr>
                <w:rFonts w:ascii="宋体" w:hAnsi="宋体" w:cs="宋体"/>
                <w:szCs w:val="21"/>
                <w:highlight w:val="none"/>
              </w:rPr>
            </w:pPr>
            <w:r>
              <w:rPr>
                <w:rStyle w:val="8"/>
                <w:rFonts w:hint="eastAsia" w:ascii="宋体" w:hAnsi="宋体" w:cs="宋体"/>
                <w:b w:val="0"/>
                <w:bCs w:val="0"/>
                <w:sz w:val="21"/>
                <w:szCs w:val="21"/>
                <w:highlight w:val="none"/>
                <w:lang w:bidi="ar"/>
              </w:rPr>
              <w:t>LED</w:t>
            </w:r>
            <w:r>
              <w:rPr>
                <w:rStyle w:val="7"/>
                <w:rFonts w:hint="default"/>
                <w:b w:val="0"/>
                <w:bCs w:val="0"/>
                <w:sz w:val="21"/>
                <w:szCs w:val="21"/>
                <w:highlight w:val="none"/>
                <w:lang w:bidi="ar"/>
              </w:rPr>
              <w:t>显示屏</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65F9A9">
            <w:pPr>
              <w:widowControl/>
              <w:jc w:val="center"/>
              <w:textAlignment w:val="center"/>
              <w:rPr>
                <w:highlight w:val="none"/>
              </w:rPr>
            </w:pPr>
            <w:r>
              <w:rPr>
                <w:rFonts w:hint="eastAsia"/>
                <w:highlight w:val="none"/>
              </w:rPr>
              <w:t>尺寸:9.06m*5.22m,采用压铸铝箱体结构。整屏分辨率大于或等于4816*2752。</w:t>
            </w:r>
          </w:p>
          <w:p w14:paraId="6F4D6677">
            <w:pPr>
              <w:widowControl/>
              <w:numPr>
                <w:ilvl w:val="0"/>
                <w:numId w:val="1"/>
              </w:numPr>
              <w:jc w:val="left"/>
              <w:rPr>
                <w:highlight w:val="none"/>
              </w:rPr>
            </w:pPr>
            <w:r>
              <w:rPr>
                <w:rFonts w:hint="eastAsia"/>
                <w:highlight w:val="none"/>
              </w:rPr>
              <w:t>▲像素点间距：</w:t>
            </w:r>
          </w:p>
          <w:p w14:paraId="4A772204">
            <w:pPr>
              <w:widowControl/>
              <w:jc w:val="left"/>
              <w:rPr>
                <w:highlight w:val="none"/>
              </w:rPr>
            </w:pPr>
            <w:r>
              <w:rPr>
                <w:rFonts w:hint="eastAsia"/>
                <w:highlight w:val="none"/>
              </w:rPr>
              <w:t>≤1.86mm</w:t>
            </w:r>
          </w:p>
          <w:p w14:paraId="653CE4A3">
            <w:pPr>
              <w:pStyle w:val="10"/>
              <w:ind w:firstLine="0" w:firstLineChars="0"/>
              <w:rPr>
                <w:highlight w:val="none"/>
              </w:rPr>
            </w:pPr>
            <w:r>
              <w:rPr>
                <w:rFonts w:hint="eastAsia"/>
                <w:highlight w:val="none"/>
              </w:rPr>
              <w:t>（供货时须提供具有国家检测资质的第三方检测机构出具的检测报告复印件，加盖供应商公章，原件备查）</w:t>
            </w:r>
          </w:p>
          <w:p w14:paraId="4AC59793">
            <w:pPr>
              <w:widowControl/>
              <w:numPr>
                <w:ilvl w:val="0"/>
                <w:numId w:val="2"/>
              </w:numPr>
              <w:jc w:val="left"/>
              <w:rPr>
                <w:highlight w:val="none"/>
              </w:rPr>
            </w:pPr>
            <w:r>
              <w:rPr>
                <w:rFonts w:hint="eastAsia"/>
                <w:highlight w:val="none"/>
              </w:rPr>
              <w:t>单元板分辨率：</w:t>
            </w:r>
          </w:p>
          <w:p w14:paraId="0506A9E5">
            <w:pPr>
              <w:widowControl/>
              <w:jc w:val="left"/>
              <w:rPr>
                <w:highlight w:val="none"/>
              </w:rPr>
            </w:pPr>
            <w:r>
              <w:rPr>
                <w:rFonts w:hint="eastAsia"/>
                <w:highlight w:val="none"/>
              </w:rPr>
              <w:t>≥14792 Dots</w:t>
            </w:r>
          </w:p>
          <w:p w14:paraId="79AC3E98">
            <w:pPr>
              <w:widowControl/>
              <w:numPr>
                <w:ilvl w:val="0"/>
                <w:numId w:val="2"/>
              </w:numPr>
              <w:jc w:val="left"/>
              <w:rPr>
                <w:highlight w:val="none"/>
              </w:rPr>
            </w:pPr>
            <w:r>
              <w:rPr>
                <w:rFonts w:hint="eastAsia"/>
                <w:highlight w:val="none"/>
              </w:rPr>
              <w:t>▲刷新率：≥6000Hz（供货时须提供具有国家检测资质的第三方检测机构出具的检测报告复印件，加盖供应商公章，原件备查）</w:t>
            </w:r>
          </w:p>
          <w:p w14:paraId="08AA9D8B">
            <w:pPr>
              <w:widowControl/>
              <w:numPr>
                <w:ilvl w:val="0"/>
                <w:numId w:val="2"/>
              </w:numPr>
              <w:jc w:val="left"/>
              <w:rPr>
                <w:highlight w:val="none"/>
              </w:rPr>
            </w:pPr>
            <w:r>
              <w:rPr>
                <w:rFonts w:hint="eastAsia"/>
                <w:highlight w:val="none"/>
              </w:rPr>
              <w:t>刷新率兼容720Hz~6000Hz，支持通过配套控制软件调节刷新率设置选项</w:t>
            </w:r>
          </w:p>
          <w:p w14:paraId="2FF77D57">
            <w:pPr>
              <w:widowControl/>
              <w:numPr>
                <w:ilvl w:val="0"/>
                <w:numId w:val="2"/>
              </w:numPr>
              <w:jc w:val="left"/>
              <w:rPr>
                <w:highlight w:val="none"/>
              </w:rPr>
            </w:pPr>
            <w:r>
              <w:rPr>
                <w:rFonts w:hint="eastAsia"/>
                <w:highlight w:val="none"/>
              </w:rPr>
              <w:t>像素构成：1R、1G、1B</w:t>
            </w:r>
          </w:p>
          <w:p w14:paraId="188F050D">
            <w:pPr>
              <w:widowControl/>
              <w:numPr>
                <w:ilvl w:val="0"/>
                <w:numId w:val="2"/>
              </w:numPr>
              <w:jc w:val="left"/>
              <w:rPr>
                <w:highlight w:val="none"/>
              </w:rPr>
            </w:pPr>
            <w:r>
              <w:rPr>
                <w:rFonts w:hint="eastAsia"/>
                <w:highlight w:val="none"/>
              </w:rPr>
              <w:t>封装方式：SMD表贴三合一，铜线封装，五面黑灯，表面不反光</w:t>
            </w:r>
            <w:bookmarkStart w:id="1" w:name="_GoBack"/>
            <w:bookmarkEnd w:id="1"/>
          </w:p>
          <w:p w14:paraId="6673B4E2">
            <w:pPr>
              <w:widowControl/>
              <w:numPr>
                <w:ilvl w:val="0"/>
                <w:numId w:val="2"/>
              </w:numPr>
              <w:jc w:val="left"/>
              <w:rPr>
                <w:highlight w:val="none"/>
              </w:rPr>
            </w:pPr>
            <w:r>
              <w:rPr>
                <w:rFonts w:hint="eastAsia"/>
                <w:highlight w:val="none"/>
              </w:rPr>
              <w:t>驱动方式：恒流驱动；控制方式：同步控制系统</w:t>
            </w:r>
          </w:p>
          <w:p w14:paraId="28D73049">
            <w:pPr>
              <w:widowControl/>
              <w:numPr>
                <w:ilvl w:val="0"/>
                <w:numId w:val="2"/>
              </w:numPr>
              <w:jc w:val="left"/>
              <w:rPr>
                <w:highlight w:val="none"/>
              </w:rPr>
            </w:pPr>
            <w:r>
              <w:rPr>
                <w:rFonts w:hint="eastAsia"/>
                <w:highlight w:val="none"/>
              </w:rPr>
              <w:t>维护方式：前后双向维护</w:t>
            </w:r>
          </w:p>
          <w:p w14:paraId="2BC97EFB">
            <w:pPr>
              <w:widowControl/>
              <w:numPr>
                <w:ilvl w:val="0"/>
                <w:numId w:val="2"/>
              </w:numPr>
              <w:jc w:val="left"/>
              <w:rPr>
                <w:highlight w:val="none"/>
              </w:rPr>
            </w:pPr>
            <w:r>
              <w:rPr>
                <w:rFonts w:hint="eastAsia"/>
                <w:highlight w:val="none"/>
              </w:rPr>
              <w:t>整屏平整度≤0.04mm，模组平整度≤0.03mm</w:t>
            </w:r>
          </w:p>
          <w:p w14:paraId="32D43CDF">
            <w:pPr>
              <w:widowControl/>
              <w:numPr>
                <w:ilvl w:val="0"/>
                <w:numId w:val="2"/>
              </w:numPr>
              <w:jc w:val="left"/>
              <w:rPr>
                <w:highlight w:val="none"/>
              </w:rPr>
            </w:pPr>
            <w:r>
              <w:rPr>
                <w:rFonts w:hint="eastAsia"/>
                <w:highlight w:val="none"/>
              </w:rPr>
              <w:t>反光率：≤1%；白平衡亮度：0-830cd/㎡可调；亮度调节：0-100%亮度可调，256级手动/自动/软件调节，屏幕亮度具有随环境照度的变化任意调整功能；亮度均匀性＞99%</w:t>
            </w:r>
          </w:p>
          <w:p w14:paraId="41E03B92">
            <w:pPr>
              <w:widowControl/>
              <w:numPr>
                <w:ilvl w:val="0"/>
                <w:numId w:val="2"/>
              </w:numPr>
              <w:wordWrap w:val="0"/>
              <w:jc w:val="left"/>
              <w:rPr>
                <w:highlight w:val="none"/>
              </w:rPr>
            </w:pPr>
            <w:r>
              <w:rPr>
                <w:rFonts w:hint="eastAsia"/>
                <w:highlight w:val="none"/>
              </w:rPr>
              <w:t>色温800K-20000K可调；可自定义色温值，可设冷色、暖色、标准等多档白场调节，色温调节范围（不同电平灰场）与目标色温误差≤100K；色域空间≥120%NTSC，LED显示屏ColorSPace 覆盖率≥170%YUV(PAL)</w:t>
            </w:r>
          </w:p>
          <w:p w14:paraId="18A7A608">
            <w:pPr>
              <w:widowControl/>
              <w:numPr>
                <w:ilvl w:val="0"/>
                <w:numId w:val="2"/>
              </w:numPr>
              <w:jc w:val="left"/>
              <w:rPr>
                <w:highlight w:val="none"/>
              </w:rPr>
            </w:pPr>
            <w:r>
              <w:rPr>
                <w:rFonts w:hint="eastAsia"/>
                <w:highlight w:val="none"/>
              </w:rPr>
              <w:t>水平视角≥175°；垂直视角≥175°</w:t>
            </w:r>
          </w:p>
          <w:p w14:paraId="25484F96">
            <w:pPr>
              <w:widowControl/>
              <w:numPr>
                <w:ilvl w:val="0"/>
                <w:numId w:val="2"/>
              </w:numPr>
              <w:jc w:val="left"/>
              <w:rPr>
                <w:highlight w:val="none"/>
              </w:rPr>
            </w:pPr>
            <w:r>
              <w:rPr>
                <w:rFonts w:hint="eastAsia"/>
                <w:highlight w:val="none"/>
              </w:rPr>
              <w:t>对比度≥10000：1</w:t>
            </w:r>
          </w:p>
          <w:p w14:paraId="518ABB9F">
            <w:pPr>
              <w:widowControl/>
              <w:numPr>
                <w:ilvl w:val="0"/>
                <w:numId w:val="2"/>
              </w:numPr>
              <w:jc w:val="left"/>
              <w:rPr>
                <w:highlight w:val="none"/>
              </w:rPr>
            </w:pPr>
            <w:r>
              <w:rPr>
                <w:rFonts w:hint="eastAsia"/>
                <w:highlight w:val="none"/>
              </w:rPr>
              <w:t>灰度等级≥16bit，依据LED灯发光曲线参数，一级一级的灰度进行亮度、色度修正。分段多套校正数据，实现显示自动匹配灰阶校正数据</w:t>
            </w:r>
          </w:p>
          <w:p w14:paraId="7E02EEAF">
            <w:pPr>
              <w:widowControl/>
              <w:numPr>
                <w:ilvl w:val="0"/>
                <w:numId w:val="2"/>
              </w:numPr>
              <w:jc w:val="left"/>
              <w:rPr>
                <w:highlight w:val="none"/>
              </w:rPr>
            </w:pPr>
            <w:r>
              <w:rPr>
                <w:rFonts w:hint="eastAsia"/>
                <w:highlight w:val="none"/>
              </w:rPr>
              <w:t>峰值功耗≤250W/m²；平均功耗≤100W/m²</w:t>
            </w:r>
          </w:p>
          <w:p w14:paraId="795325E3">
            <w:pPr>
              <w:widowControl/>
              <w:numPr>
                <w:ilvl w:val="0"/>
                <w:numId w:val="2"/>
              </w:numPr>
              <w:jc w:val="left"/>
              <w:rPr>
                <w:highlight w:val="none"/>
              </w:rPr>
            </w:pPr>
            <w:r>
              <w:rPr>
                <w:rFonts w:hint="eastAsia"/>
                <w:highlight w:val="none"/>
              </w:rPr>
              <w:t>供电电源：在4.2*（1±10%）VDC～4.5*（1±10%）VDC范围内能正常工作；输入电压：支持宽压输入在96-264VAC，支持窄压输入在200-240VAC，在该范围内能正常工作</w:t>
            </w:r>
          </w:p>
          <w:p w14:paraId="6CEE8932">
            <w:pPr>
              <w:widowControl/>
              <w:numPr>
                <w:ilvl w:val="0"/>
                <w:numId w:val="2"/>
              </w:numPr>
              <w:jc w:val="left"/>
              <w:rPr>
                <w:highlight w:val="none"/>
              </w:rPr>
            </w:pPr>
            <w:r>
              <w:rPr>
                <w:rFonts w:hint="eastAsia"/>
                <w:highlight w:val="none"/>
              </w:rPr>
              <w:t>防护性能：具有防静电、防电磁干扰、防腐蚀、防霉菌、防虫、防潮、抗震动、抗雷击等功能；具有电源过压、过流、断电保护、分布上电措施、防护等级达到IP60</w:t>
            </w:r>
          </w:p>
          <w:p w14:paraId="389CFEC0">
            <w:pPr>
              <w:widowControl/>
              <w:numPr>
                <w:ilvl w:val="0"/>
                <w:numId w:val="2"/>
              </w:numPr>
              <w:jc w:val="left"/>
              <w:rPr>
                <w:highlight w:val="none"/>
              </w:rPr>
            </w:pPr>
            <w:r>
              <w:rPr>
                <w:rFonts w:hint="eastAsia"/>
                <w:highlight w:val="none"/>
              </w:rPr>
              <w:t>为不影响屏体周边人员的健康，要求投标人所投LED显示屏在正常工作中，显示屏1m范围内，前后左右4个位置噪音小于1.4dB；所投LED显示屏观看舒适度需符合：人眼视觉舒适度(VICO)1级，基本无疲劳感。</w:t>
            </w:r>
          </w:p>
          <w:p w14:paraId="27A864FE">
            <w:pPr>
              <w:widowControl/>
              <w:numPr>
                <w:ilvl w:val="0"/>
                <w:numId w:val="2"/>
              </w:numPr>
              <w:jc w:val="left"/>
              <w:rPr>
                <w:highlight w:val="none"/>
              </w:rPr>
            </w:pPr>
            <w:r>
              <w:rPr>
                <w:rFonts w:hint="eastAsia"/>
                <w:highlight w:val="none"/>
              </w:rPr>
              <w:t>▲根据GB 4943.1-2022标准，进行过载试验，测试结束后，电阻变化量不超过20%。未失效</w:t>
            </w:r>
          </w:p>
          <w:p w14:paraId="61D959C5">
            <w:pPr>
              <w:widowControl/>
              <w:numPr>
                <w:ilvl w:val="0"/>
                <w:numId w:val="2"/>
              </w:numPr>
              <w:jc w:val="left"/>
              <w:rPr>
                <w:highlight w:val="none"/>
              </w:rPr>
            </w:pPr>
            <w:r>
              <w:rPr>
                <w:rFonts w:hint="eastAsia"/>
                <w:highlight w:val="none"/>
              </w:rPr>
              <w:t>▲根据GB/T34662-2017标准对LED显示屏安全性、电磁兼容性、显示亮度、像素中心距、外壳防护等级、基色主波长、白场色坐标作为考核项，LED显示屏对使用、维护或有关人员无危害，符合重要质量特性。无致命缺陷。（供货时须提供具有国家检测资质的第三方检测机构出具的检测报告复印件，加盖供应商公章，原件备查）</w:t>
            </w:r>
          </w:p>
          <w:p w14:paraId="52A6C759">
            <w:pPr>
              <w:widowControl/>
              <w:numPr>
                <w:ilvl w:val="0"/>
                <w:numId w:val="2"/>
              </w:numPr>
              <w:jc w:val="left"/>
              <w:rPr>
                <w:highlight w:val="none"/>
              </w:rPr>
            </w:pPr>
            <w:r>
              <w:rPr>
                <w:rFonts w:hint="eastAsia"/>
                <w:highlight w:val="none"/>
              </w:rPr>
              <w:t>▲根据GB 4943.1-2022标准以及GB/T34662-2017标准进行温度试验，通过测量模组可触及表面的温度，以及金属零部件温度，热能量源分级符合TS1级（供货时须提供具有国家检测资质的第三方检测机构出具的检测报告复印件，加盖供应商公章，原件备查）</w:t>
            </w:r>
          </w:p>
          <w:p w14:paraId="3822347F">
            <w:pPr>
              <w:widowControl/>
              <w:numPr>
                <w:ilvl w:val="0"/>
                <w:numId w:val="2"/>
              </w:numPr>
              <w:jc w:val="left"/>
              <w:rPr>
                <w:highlight w:val="none"/>
              </w:rPr>
            </w:pPr>
            <w:r>
              <w:rPr>
                <w:rFonts w:hint="eastAsia"/>
                <w:highlight w:val="none"/>
              </w:rPr>
              <w:t>▲显示模组运输按照GB/T6587-2012标准的流通条件等级3级对模组进行测试，测试结束后，LED显示屏外表面无明显划痕，模组安装应一致，无松动破裂，像素失控率等级还是为C级（供货时须提供具有国家检测资质的第三方检测机构出具的检测报告复印件，加盖供应商公章，原件备查）</w:t>
            </w:r>
          </w:p>
          <w:p w14:paraId="39BD18B6">
            <w:pPr>
              <w:widowControl/>
              <w:numPr>
                <w:ilvl w:val="0"/>
                <w:numId w:val="2"/>
              </w:numPr>
              <w:jc w:val="left"/>
              <w:rPr>
                <w:highlight w:val="none"/>
              </w:rPr>
            </w:pPr>
            <w:r>
              <w:rPr>
                <w:rFonts w:hint="eastAsia"/>
                <w:highlight w:val="none"/>
              </w:rPr>
              <w:t>▲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供货时须提供具有国家检测资质的第三方检测机构出具的检测报告复印件，加盖供应商公章，原件备查）</w:t>
            </w:r>
          </w:p>
          <w:p w14:paraId="0D474708">
            <w:pPr>
              <w:widowControl/>
              <w:numPr>
                <w:ilvl w:val="0"/>
                <w:numId w:val="2"/>
              </w:numPr>
              <w:jc w:val="left"/>
              <w:rPr>
                <w:highlight w:val="none"/>
              </w:rPr>
            </w:pPr>
            <w:r>
              <w:rPr>
                <w:rFonts w:hint="eastAsia"/>
                <w:highlight w:val="none"/>
              </w:rPr>
              <w:t>▲所投LED显示屏产品符合高清环保标准化技术应用，供货时提供相关证书复印件，加盖制造商公章</w:t>
            </w:r>
          </w:p>
          <w:p w14:paraId="713E3250">
            <w:pPr>
              <w:widowControl/>
              <w:numPr>
                <w:ilvl w:val="0"/>
                <w:numId w:val="2"/>
              </w:numPr>
              <w:jc w:val="left"/>
              <w:rPr>
                <w:highlight w:val="none"/>
              </w:rPr>
            </w:pPr>
            <w:r>
              <w:rPr>
                <w:rFonts w:hint="eastAsia"/>
                <w:highlight w:val="none"/>
              </w:rPr>
              <w:t>LED显示屏具备现场屏体开关机次数及使用时长记录，以及对现场温湿度的监测反馈，并形成数据保存周期为100天，并可在控制软件端提取数据，保证用户实时了解现场屏体及使用环境情况。</w:t>
            </w:r>
          </w:p>
          <w:p w14:paraId="5CF6752D">
            <w:pPr>
              <w:widowControl/>
              <w:numPr>
                <w:ilvl w:val="0"/>
                <w:numId w:val="2"/>
              </w:numPr>
              <w:jc w:val="left"/>
              <w:rPr>
                <w:highlight w:val="none"/>
              </w:rPr>
            </w:pPr>
            <w:r>
              <w:rPr>
                <w:rFonts w:hint="eastAsia"/>
                <w:highlight w:val="none"/>
              </w:rPr>
              <w:t>具备0级防霉特性,符合《GBT2423.16-2022 电工电子产品环境试验 第二部分∶试验方法 试验J及导则∶长霉》的测试要求，可防黑曲霉、土曲霉、球毛壳霉、绳状青霉、绿色木霉等</w:t>
            </w:r>
          </w:p>
          <w:p w14:paraId="117B007D">
            <w:pPr>
              <w:widowControl/>
              <w:numPr>
                <w:ilvl w:val="0"/>
                <w:numId w:val="2"/>
              </w:numPr>
              <w:jc w:val="left"/>
              <w:rPr>
                <w:highlight w:val="none"/>
              </w:rPr>
            </w:pPr>
            <w:r>
              <w:rPr>
                <w:rFonts w:hint="eastAsia"/>
                <w:highlight w:val="none"/>
              </w:rPr>
              <w:t>防信号远程窃密技术：具有良好的抗还原性能，具有良好的覆盖性，实现无缝干扰，覆盖范围广，从99KHz~1.2GHz,抑制传导辐射，对视频信息无二次转发与加强作用；干扰信号强度10KHz~230MHz：小于90dBuV；干扰信号强度235MHz~l.2GHz：小于97dBuV；传导抑制＞36dB；可以单机使用、可以组网使用</w:t>
            </w:r>
          </w:p>
          <w:p w14:paraId="17E881B6">
            <w:pPr>
              <w:widowControl/>
              <w:numPr>
                <w:ilvl w:val="0"/>
                <w:numId w:val="2"/>
              </w:numPr>
              <w:jc w:val="left"/>
              <w:rPr>
                <w:highlight w:val="none"/>
              </w:rPr>
            </w:pPr>
            <w:r>
              <w:rPr>
                <w:rFonts w:hint="eastAsia"/>
                <w:highlight w:val="none"/>
              </w:rPr>
              <w:t>防电力远程窃密技术：采用信息相关方式阻止电力通信，采用电子对抗原理，防止电磁传导辐射泄露有用信息，防止劫持相关控制设备；覆盖范围:1.1KHz~1.5GHz；输入/输出电源滤波设计抑制信号强度，具有很好的电磁兼容性</w:t>
            </w:r>
          </w:p>
          <w:p w14:paraId="03F4DC16">
            <w:pPr>
              <w:widowControl/>
              <w:numPr>
                <w:ilvl w:val="0"/>
                <w:numId w:val="2"/>
              </w:numPr>
              <w:jc w:val="left"/>
              <w:rPr>
                <w:highlight w:val="none"/>
              </w:rPr>
            </w:pPr>
            <w:r>
              <w:rPr>
                <w:rFonts w:hint="eastAsia"/>
                <w:highlight w:val="none"/>
              </w:rPr>
              <w:t>模组防透光：模组间增加凹槽设计，防止模组间透光；支持箱体防透光：箱体四边增加凹槽设计，放置遮光棉条，有效防止箱体间透光和漏光。支持箱体边缘台阶式设计，防止模组透光</w:t>
            </w:r>
          </w:p>
          <w:p w14:paraId="2A9C7DCC">
            <w:pPr>
              <w:widowControl/>
              <w:numPr>
                <w:ilvl w:val="0"/>
                <w:numId w:val="2"/>
              </w:numPr>
              <w:jc w:val="left"/>
              <w:rPr>
                <w:highlight w:val="none"/>
              </w:rPr>
            </w:pPr>
            <w:r>
              <w:rPr>
                <w:rFonts w:hint="eastAsia"/>
                <w:highlight w:val="none"/>
              </w:rPr>
              <w:t>产品采用高端芯片，可智能调节正常工作与睡眠状态下的节能效果（动态节能，智能息屏），开启智能节电功能比没有开启，节能55%以上。</w:t>
            </w:r>
          </w:p>
          <w:p w14:paraId="4D53A18A">
            <w:pPr>
              <w:widowControl/>
              <w:numPr>
                <w:ilvl w:val="0"/>
                <w:numId w:val="2"/>
              </w:numPr>
              <w:jc w:val="left"/>
              <w:rPr>
                <w:highlight w:val="none"/>
              </w:rPr>
            </w:pPr>
            <w:r>
              <w:rPr>
                <w:rFonts w:hint="eastAsia"/>
                <w:highlight w:val="none"/>
              </w:rPr>
              <w:t>长时间没有使用屏体，屏体自动切入除湿模式，通过预热灯珠，蒸发掉灯珠内部湿气，使屏体从10%到100%亮度逐步显示，达到保护LED灯</w:t>
            </w:r>
          </w:p>
          <w:p w14:paraId="33D548FC">
            <w:pPr>
              <w:widowControl/>
              <w:numPr>
                <w:ilvl w:val="0"/>
                <w:numId w:val="2"/>
              </w:numPr>
              <w:jc w:val="left"/>
              <w:rPr>
                <w:highlight w:val="none"/>
              </w:rPr>
            </w:pPr>
            <w:r>
              <w:rPr>
                <w:rFonts w:hint="eastAsia"/>
                <w:highlight w:val="none"/>
              </w:rPr>
              <w:t>LED显示屏保护地端子应有标记。进行标记耐久性试验后，标记牢固、清晰可辨。LED显示屏在熔断器和开关电源处应有警告标示</w:t>
            </w:r>
          </w:p>
          <w:p w14:paraId="40FCA2DF">
            <w:pPr>
              <w:widowControl/>
              <w:numPr>
                <w:ilvl w:val="0"/>
                <w:numId w:val="2"/>
              </w:numPr>
              <w:jc w:val="left"/>
              <w:rPr>
                <w:highlight w:val="none"/>
              </w:rPr>
            </w:pPr>
            <w:r>
              <w:rPr>
                <w:rFonts w:hint="eastAsia"/>
                <w:highlight w:val="none"/>
              </w:rPr>
              <w:t>LED显示屏通过高温负荷工作、低温负荷工作、高温存储、低温存储、恒定湿热、湿热负载等测试，测试结束后，产品能正常工作</w:t>
            </w:r>
          </w:p>
          <w:p w14:paraId="6385053D">
            <w:pPr>
              <w:widowControl/>
              <w:textAlignment w:val="center"/>
              <w:rPr>
                <w:highlight w:val="none"/>
              </w:rPr>
            </w:pPr>
            <w:r>
              <w:rPr>
                <w:rFonts w:hint="eastAsia"/>
                <w:highlight w:val="none"/>
              </w:rPr>
              <w:t>34.▲本项目LED显示屏不接受ODM产品</w:t>
            </w:r>
          </w:p>
          <w:p w14:paraId="7BF1A9D8">
            <w:pPr>
              <w:rPr>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A60E">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m²</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6985">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47.3</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4BCB">
            <w:pPr>
              <w:widowControl/>
              <w:jc w:val="center"/>
              <w:textAlignment w:val="center"/>
              <w:rPr>
                <w:rFonts w:ascii="宋体" w:hAnsi="宋体" w:cs="宋体"/>
                <w:kern w:val="0"/>
                <w:szCs w:val="21"/>
                <w:highlight w:val="none"/>
                <w:lang w:bidi="ar"/>
              </w:rPr>
            </w:pPr>
            <w:r>
              <w:rPr>
                <w:rStyle w:val="8"/>
                <w:rFonts w:hint="eastAsia" w:ascii="宋体" w:hAnsi="宋体" w:cs="宋体"/>
                <w:b w:val="0"/>
                <w:bCs w:val="0"/>
                <w:sz w:val="21"/>
                <w:szCs w:val="21"/>
                <w:highlight w:val="none"/>
                <w:lang w:bidi="ar"/>
              </w:rPr>
              <w:t>强力巨彩</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2FD0">
            <w:pPr>
              <w:widowControl/>
              <w:jc w:val="center"/>
              <w:textAlignment w:val="center"/>
              <w:rPr>
                <w:rFonts w:ascii="宋体" w:hAnsi="宋体" w:cs="宋体"/>
                <w:kern w:val="0"/>
                <w:szCs w:val="21"/>
                <w:highlight w:val="none"/>
                <w:lang w:bidi="ar"/>
              </w:rPr>
            </w:pPr>
            <w:r>
              <w:rPr>
                <w:rStyle w:val="8"/>
                <w:rFonts w:hint="eastAsia" w:ascii="宋体" w:hAnsi="宋体" w:cs="宋体"/>
                <w:b w:val="0"/>
                <w:bCs w:val="0"/>
                <w:sz w:val="21"/>
                <w:szCs w:val="21"/>
                <w:highlight w:val="none"/>
                <w:lang w:bidi="ar"/>
              </w:rPr>
              <w:t>CC1.8-GXJX</w:t>
            </w:r>
          </w:p>
        </w:tc>
      </w:tr>
      <w:tr w14:paraId="14B61223">
        <w:tblPrEx>
          <w:tblCellMar>
            <w:top w:w="0" w:type="dxa"/>
            <w:left w:w="108" w:type="dxa"/>
            <w:bottom w:w="0" w:type="dxa"/>
            <w:right w:w="108" w:type="dxa"/>
          </w:tblCellMar>
        </w:tblPrEx>
        <w:trPr>
          <w:trHeight w:val="38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0B80">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BC5B">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电源</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83B52">
            <w:pPr>
              <w:widowControl/>
              <w:numPr>
                <w:ilvl w:val="0"/>
                <w:numId w:val="3"/>
              </w:numPr>
              <w:jc w:val="center"/>
              <w:textAlignment w:val="center"/>
              <w:rPr>
                <w:rStyle w:val="7"/>
                <w:rFonts w:hint="default"/>
                <w:b w:val="0"/>
                <w:bCs w:val="0"/>
                <w:sz w:val="21"/>
                <w:szCs w:val="21"/>
                <w:highlight w:val="none"/>
                <w:lang w:bidi="ar"/>
              </w:rPr>
            </w:pPr>
            <w:r>
              <w:rPr>
                <w:rStyle w:val="7"/>
                <w:rFonts w:hint="default"/>
                <w:b w:val="0"/>
                <w:bCs w:val="0"/>
                <w:sz w:val="21"/>
                <w:szCs w:val="21"/>
                <w:highlight w:val="none"/>
                <w:lang w:bidi="ar"/>
              </w:rPr>
              <w:t>输入电压范围：</w:t>
            </w:r>
            <w:r>
              <w:rPr>
                <w:rStyle w:val="8"/>
                <w:rFonts w:hint="eastAsia" w:ascii="宋体" w:hAnsi="宋体" w:cs="宋体"/>
                <w:b w:val="0"/>
                <w:bCs w:val="0"/>
                <w:sz w:val="21"/>
                <w:szCs w:val="21"/>
                <w:highlight w:val="none"/>
                <w:lang w:bidi="ar"/>
              </w:rPr>
              <w:t xml:space="preserve">200~240VAC </w:t>
            </w:r>
            <w:r>
              <w:rPr>
                <w:rStyle w:val="7"/>
                <w:rFonts w:hint="default"/>
                <w:b w:val="0"/>
                <w:bCs w:val="0"/>
                <w:sz w:val="21"/>
                <w:szCs w:val="21"/>
                <w:highlight w:val="none"/>
                <w:lang w:bidi="ar"/>
              </w:rPr>
              <w:t>，额定输出电压：</w:t>
            </w:r>
            <w:r>
              <w:rPr>
                <w:rStyle w:val="8"/>
                <w:rFonts w:hint="eastAsia" w:ascii="宋体" w:hAnsi="宋体" w:cs="宋体"/>
                <w:b w:val="0"/>
                <w:bCs w:val="0"/>
                <w:sz w:val="21"/>
                <w:szCs w:val="21"/>
                <w:highlight w:val="none"/>
                <w:lang w:bidi="ar"/>
              </w:rPr>
              <w:t>4.5VDC</w:t>
            </w:r>
            <w:r>
              <w:rPr>
                <w:rStyle w:val="7"/>
                <w:rFonts w:hint="default"/>
                <w:b w:val="0"/>
                <w:bCs w:val="0"/>
                <w:sz w:val="21"/>
                <w:szCs w:val="21"/>
                <w:highlight w:val="none"/>
                <w:lang w:bidi="ar"/>
              </w:rPr>
              <w:t>；</w:t>
            </w:r>
          </w:p>
          <w:p w14:paraId="2C99FF82">
            <w:pPr>
              <w:widowControl/>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、纹波和噪声：≦</w:t>
            </w:r>
            <w:r>
              <w:rPr>
                <w:rStyle w:val="8"/>
                <w:rFonts w:hint="eastAsia" w:ascii="宋体" w:hAnsi="宋体" w:cs="宋体"/>
                <w:b w:val="0"/>
                <w:bCs w:val="0"/>
                <w:sz w:val="21"/>
                <w:szCs w:val="21"/>
                <w:highlight w:val="none"/>
                <w:lang w:bidi="ar"/>
              </w:rPr>
              <w:t>200mVp-p</w:t>
            </w:r>
            <w:r>
              <w:rPr>
                <w:rStyle w:val="7"/>
                <w:rFonts w:hint="default"/>
                <w:b w:val="0"/>
                <w:bCs w:val="0"/>
                <w:sz w:val="21"/>
                <w:szCs w:val="21"/>
                <w:highlight w:val="none"/>
                <w:lang w:bidi="ar"/>
              </w:rPr>
              <w:t>；</w:t>
            </w:r>
          </w:p>
          <w:p w14:paraId="2D44395B">
            <w:pPr>
              <w:widowControl/>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3</w:t>
            </w:r>
            <w:r>
              <w:rPr>
                <w:rStyle w:val="7"/>
                <w:rFonts w:hint="default"/>
                <w:b w:val="0"/>
                <w:bCs w:val="0"/>
                <w:sz w:val="21"/>
                <w:szCs w:val="21"/>
                <w:highlight w:val="none"/>
                <w:lang w:bidi="ar"/>
              </w:rPr>
              <w:t>、过载保护：额定负载的</w:t>
            </w:r>
            <w:r>
              <w:rPr>
                <w:rStyle w:val="8"/>
                <w:rFonts w:hint="eastAsia" w:ascii="宋体" w:hAnsi="宋体" w:cs="宋体"/>
                <w:b w:val="0"/>
                <w:bCs w:val="0"/>
                <w:sz w:val="21"/>
                <w:szCs w:val="21"/>
                <w:highlight w:val="none"/>
                <w:lang w:bidi="ar"/>
              </w:rPr>
              <w:t>110~150%</w:t>
            </w:r>
            <w:r>
              <w:rPr>
                <w:rStyle w:val="7"/>
                <w:rFonts w:hint="default"/>
                <w:b w:val="0"/>
                <w:bCs w:val="0"/>
                <w:sz w:val="21"/>
                <w:szCs w:val="21"/>
                <w:highlight w:val="none"/>
                <w:lang w:bidi="ar"/>
              </w:rPr>
              <w:t>范围内电源保护，去载恢复正常输出；</w:t>
            </w:r>
          </w:p>
          <w:p w14:paraId="6533DD23">
            <w:pPr>
              <w:widowControl/>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4</w:t>
            </w:r>
            <w:r>
              <w:rPr>
                <w:rStyle w:val="7"/>
                <w:rFonts w:hint="default"/>
                <w:b w:val="0"/>
                <w:bCs w:val="0"/>
                <w:sz w:val="21"/>
                <w:szCs w:val="21"/>
                <w:highlight w:val="none"/>
                <w:lang w:bidi="ar"/>
              </w:rPr>
              <w:t>、短路保护：输出端短路时电源保护，输出关断，去掉短路恢复正常输出；</w:t>
            </w:r>
          </w:p>
          <w:p w14:paraId="3B4A7203">
            <w:pPr>
              <w:widowControl/>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5</w:t>
            </w:r>
            <w:r>
              <w:rPr>
                <w:rStyle w:val="7"/>
                <w:rFonts w:hint="default"/>
                <w:b w:val="0"/>
                <w:bCs w:val="0"/>
                <w:sz w:val="21"/>
                <w:szCs w:val="21"/>
                <w:highlight w:val="none"/>
                <w:lang w:bidi="ar"/>
              </w:rPr>
              <w:t>、安全标准：符合</w:t>
            </w:r>
            <w:r>
              <w:rPr>
                <w:rStyle w:val="8"/>
                <w:rFonts w:hint="eastAsia" w:ascii="宋体" w:hAnsi="宋体" w:cs="宋体"/>
                <w:b w:val="0"/>
                <w:bCs w:val="0"/>
                <w:sz w:val="21"/>
                <w:szCs w:val="21"/>
                <w:highlight w:val="none"/>
                <w:lang w:bidi="ar"/>
              </w:rPr>
              <w:t>GB 4943.1-2022;GB/T 9254.1-2021</w:t>
            </w:r>
          </w:p>
          <w:p w14:paraId="0190120C">
            <w:pPr>
              <w:widowControl/>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6</w:t>
            </w:r>
            <w:r>
              <w:rPr>
                <w:rStyle w:val="7"/>
                <w:rFonts w:hint="default"/>
                <w:b w:val="0"/>
                <w:bCs w:val="0"/>
                <w:sz w:val="21"/>
                <w:szCs w:val="21"/>
                <w:highlight w:val="none"/>
                <w:lang w:bidi="ar"/>
              </w:rPr>
              <w:t>、抗电强度：</w:t>
            </w:r>
            <w:r>
              <w:rPr>
                <w:rStyle w:val="8"/>
                <w:rFonts w:hint="eastAsia" w:ascii="宋体" w:hAnsi="宋体" w:cs="宋体"/>
                <w:b w:val="0"/>
                <w:bCs w:val="0"/>
                <w:sz w:val="21"/>
                <w:szCs w:val="21"/>
                <w:highlight w:val="none"/>
                <w:lang w:bidi="ar"/>
              </w:rPr>
              <w:t>I/P-O/P</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3KVAC  I/P-FG</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1.5KVAC   O/P-FG</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0.5KVAC</w:t>
            </w:r>
            <w:r>
              <w:rPr>
                <w:rStyle w:val="7"/>
                <w:rFonts w:hint="default"/>
                <w:b w:val="0"/>
                <w:bCs w:val="0"/>
                <w:sz w:val="21"/>
                <w:szCs w:val="21"/>
                <w:highlight w:val="none"/>
                <w:lang w:bidi="ar"/>
              </w:rPr>
              <w:t>；</w:t>
            </w:r>
          </w:p>
          <w:p w14:paraId="01D2FF74">
            <w:pPr>
              <w:widowControl/>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7</w:t>
            </w:r>
            <w:r>
              <w:rPr>
                <w:rStyle w:val="7"/>
                <w:rFonts w:hint="default"/>
                <w:b w:val="0"/>
                <w:bCs w:val="0"/>
                <w:sz w:val="21"/>
                <w:szCs w:val="21"/>
                <w:highlight w:val="none"/>
                <w:lang w:bidi="ar"/>
              </w:rPr>
              <w:t>绝缘电阻：</w:t>
            </w:r>
            <w:r>
              <w:rPr>
                <w:rStyle w:val="8"/>
                <w:rFonts w:hint="eastAsia" w:ascii="宋体" w:hAnsi="宋体" w:cs="宋体"/>
                <w:b w:val="0"/>
                <w:bCs w:val="0"/>
                <w:sz w:val="21"/>
                <w:szCs w:val="21"/>
                <w:highlight w:val="none"/>
                <w:lang w:bidi="ar"/>
              </w:rPr>
              <w:t>I/P-O/P</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I/P-FG</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O/P-FG</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100NΩ/500VDC</w:t>
            </w:r>
            <w:r>
              <w:rPr>
                <w:rStyle w:val="7"/>
                <w:rFonts w:hint="default"/>
                <w:b w:val="0"/>
                <w:bCs w:val="0"/>
                <w:sz w:val="21"/>
                <w:szCs w:val="21"/>
                <w:highlight w:val="none"/>
                <w:lang w:bidi="ar"/>
              </w:rPr>
              <w:t>；</w:t>
            </w:r>
          </w:p>
          <w:p w14:paraId="34EC7C2D">
            <w:pPr>
              <w:widowControl/>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8</w:t>
            </w:r>
            <w:r>
              <w:rPr>
                <w:rStyle w:val="7"/>
                <w:rFonts w:hint="default"/>
                <w:b w:val="0"/>
                <w:bCs w:val="0"/>
                <w:sz w:val="21"/>
                <w:szCs w:val="21"/>
                <w:highlight w:val="none"/>
                <w:lang w:bidi="ar"/>
              </w:rPr>
              <w:t>、（电磁干扰）传导和辐射：符合</w:t>
            </w:r>
            <w:r>
              <w:rPr>
                <w:rStyle w:val="8"/>
                <w:rFonts w:hint="eastAsia" w:ascii="宋体" w:hAnsi="宋体" w:cs="宋体"/>
                <w:b w:val="0"/>
                <w:bCs w:val="0"/>
                <w:sz w:val="21"/>
                <w:szCs w:val="21"/>
                <w:highlight w:val="none"/>
                <w:lang w:bidi="ar"/>
              </w:rPr>
              <w:t>EN55022,Class A</w:t>
            </w:r>
            <w:r>
              <w:rPr>
                <w:rStyle w:val="7"/>
                <w:rFonts w:hint="default"/>
                <w:b w:val="0"/>
                <w:bCs w:val="0"/>
                <w:sz w:val="21"/>
                <w:szCs w:val="21"/>
                <w:highlight w:val="none"/>
                <w:lang w:bidi="ar"/>
              </w:rPr>
              <w:t>；</w:t>
            </w:r>
          </w:p>
          <w:p w14:paraId="6D1CD470">
            <w:pPr>
              <w:widowControl/>
              <w:textAlignment w:val="center"/>
              <w:rPr>
                <w:rFonts w:ascii="宋体" w:hAnsi="宋体" w:cs="宋体"/>
                <w:szCs w:val="21"/>
                <w:highlight w:val="none"/>
              </w:rPr>
            </w:pPr>
            <w:r>
              <w:rPr>
                <w:rStyle w:val="8"/>
                <w:rFonts w:hint="eastAsia" w:ascii="宋体" w:hAnsi="宋体" w:cs="宋体"/>
                <w:b w:val="0"/>
                <w:bCs w:val="0"/>
                <w:sz w:val="21"/>
                <w:szCs w:val="21"/>
                <w:highlight w:val="none"/>
                <w:lang w:bidi="ar"/>
              </w:rPr>
              <w:t>9</w:t>
            </w:r>
            <w:r>
              <w:rPr>
                <w:rStyle w:val="7"/>
                <w:rFonts w:hint="default"/>
                <w:b w:val="0"/>
                <w:bCs w:val="0"/>
                <w:sz w:val="21"/>
                <w:szCs w:val="21"/>
                <w:highlight w:val="none"/>
                <w:lang w:bidi="ar"/>
              </w:rPr>
              <w:t>、平均无故障工作时间（</w:t>
            </w:r>
            <w:r>
              <w:rPr>
                <w:rStyle w:val="8"/>
                <w:rFonts w:hint="eastAsia" w:ascii="宋体" w:hAnsi="宋体" w:cs="宋体"/>
                <w:b w:val="0"/>
                <w:bCs w:val="0"/>
                <w:sz w:val="21"/>
                <w:szCs w:val="21"/>
                <w:highlight w:val="none"/>
                <w:lang w:bidi="ar"/>
              </w:rPr>
              <w:t>MTBF</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:100,000</w:t>
            </w:r>
            <w:r>
              <w:rPr>
                <w:rStyle w:val="7"/>
                <w:rFonts w:hint="default"/>
                <w:b w:val="0"/>
                <w:bCs w:val="0"/>
                <w:sz w:val="21"/>
                <w:szCs w:val="21"/>
                <w:highlight w:val="none"/>
                <w:lang w:bidi="ar"/>
              </w:rPr>
              <w:t>小时；</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AABE">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7E50">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241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3788">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铂航电源</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5E764">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JC200-4.5-30H</w:t>
            </w:r>
          </w:p>
        </w:tc>
      </w:tr>
      <w:tr w14:paraId="77507B07">
        <w:tblPrEx>
          <w:tblCellMar>
            <w:top w:w="0" w:type="dxa"/>
            <w:left w:w="108" w:type="dxa"/>
            <w:bottom w:w="0" w:type="dxa"/>
            <w:right w:w="108" w:type="dxa"/>
          </w:tblCellMar>
        </w:tblPrEx>
        <w:trPr>
          <w:trHeight w:val="3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0851">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31A0">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接收卡</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26FD5">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单卡最大带载</w:t>
            </w:r>
            <w:r>
              <w:rPr>
                <w:rStyle w:val="8"/>
                <w:rFonts w:hint="eastAsia" w:ascii="宋体" w:hAnsi="宋体" w:cs="宋体"/>
                <w:b w:val="0"/>
                <w:bCs w:val="0"/>
                <w:sz w:val="21"/>
                <w:szCs w:val="21"/>
                <w:highlight w:val="none"/>
                <w:lang w:bidi="ar"/>
              </w:rPr>
              <w:t xml:space="preserve"> 512×384</w:t>
            </w:r>
            <w:r>
              <w:rPr>
                <w:rStyle w:val="7"/>
                <w:rFonts w:hint="default"/>
                <w:b w:val="0"/>
                <w:bCs w:val="0"/>
                <w:sz w:val="21"/>
                <w:szCs w:val="21"/>
                <w:highlight w:val="none"/>
                <w:lang w:bidi="ar"/>
              </w:rPr>
              <w:t>像素，支持</w:t>
            </w:r>
            <w:r>
              <w:rPr>
                <w:rStyle w:val="8"/>
                <w:rFonts w:hint="eastAsia" w:ascii="宋体" w:hAnsi="宋体" w:cs="宋体"/>
                <w:b w:val="0"/>
                <w:bCs w:val="0"/>
                <w:sz w:val="21"/>
                <w:szCs w:val="21"/>
                <w:highlight w:val="none"/>
                <w:lang w:bidi="ar"/>
              </w:rPr>
              <w:t xml:space="preserve"> 24</w:t>
            </w:r>
            <w:r>
              <w:rPr>
                <w:rStyle w:val="7"/>
                <w:rFonts w:hint="default"/>
                <w:b w:val="0"/>
                <w:bCs w:val="0"/>
                <w:sz w:val="21"/>
                <w:szCs w:val="21"/>
                <w:highlight w:val="none"/>
                <w:lang w:bidi="ar"/>
              </w:rPr>
              <w:t>组</w:t>
            </w:r>
            <w:r>
              <w:rPr>
                <w:rStyle w:val="8"/>
                <w:rFonts w:hint="eastAsia" w:ascii="宋体" w:hAnsi="宋体" w:cs="宋体"/>
                <w:b w:val="0"/>
                <w:bCs w:val="0"/>
                <w:sz w:val="21"/>
                <w:szCs w:val="21"/>
                <w:highlight w:val="none"/>
                <w:lang w:bidi="ar"/>
              </w:rPr>
              <w:t xml:space="preserve"> RGB </w:t>
            </w:r>
            <w:r>
              <w:rPr>
                <w:rStyle w:val="7"/>
                <w:rFonts w:hint="default"/>
                <w:b w:val="0"/>
                <w:bCs w:val="0"/>
                <w:sz w:val="21"/>
                <w:szCs w:val="21"/>
                <w:highlight w:val="none"/>
                <w:lang w:bidi="ar"/>
              </w:rPr>
              <w:t>并行数据。采用</w:t>
            </w:r>
            <w:r>
              <w:rPr>
                <w:rStyle w:val="8"/>
                <w:rFonts w:hint="eastAsia" w:ascii="宋体" w:hAnsi="宋体" w:cs="宋体"/>
                <w:b w:val="0"/>
                <w:bCs w:val="0"/>
                <w:sz w:val="21"/>
                <w:szCs w:val="21"/>
                <w:highlight w:val="none"/>
                <w:lang w:bidi="ar"/>
              </w:rPr>
              <w:t>12</w:t>
            </w:r>
            <w:r>
              <w:rPr>
                <w:rStyle w:val="7"/>
                <w:rFonts w:hint="default"/>
                <w:b w:val="0"/>
                <w:bCs w:val="0"/>
                <w:sz w:val="21"/>
                <w:szCs w:val="21"/>
                <w:highlight w:val="none"/>
                <w:lang w:bidi="ar"/>
              </w:rPr>
              <w:t>个</w:t>
            </w:r>
            <w:r>
              <w:rPr>
                <w:rStyle w:val="8"/>
                <w:rFonts w:hint="eastAsia" w:ascii="宋体" w:hAnsi="宋体" w:cs="宋体"/>
                <w:b w:val="0"/>
                <w:bCs w:val="0"/>
                <w:sz w:val="21"/>
                <w:szCs w:val="21"/>
                <w:highlight w:val="none"/>
                <w:lang w:bidi="ar"/>
              </w:rPr>
              <w:t>HUB75</w:t>
            </w:r>
            <w:r>
              <w:rPr>
                <w:rStyle w:val="7"/>
                <w:rFonts w:hint="default"/>
                <w:b w:val="0"/>
                <w:bCs w:val="0"/>
                <w:sz w:val="21"/>
                <w:szCs w:val="21"/>
                <w:highlight w:val="none"/>
                <w:lang w:bidi="ar"/>
              </w:rPr>
              <w:t>接口，具有高稳定性和高可靠性，适用于多种环境的搭建</w:t>
            </w:r>
          </w:p>
          <w:p w14:paraId="5E9AA3EE">
            <w:pPr>
              <w:widowControl/>
              <w:jc w:val="center"/>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支持逐点亮色度校正，配合调试软件和校正软件，对每个灯点的亮度和色度进行校正。</w:t>
            </w:r>
            <w:r>
              <w:rPr>
                <w:rStyle w:val="8"/>
                <w:rFonts w:hint="eastAsia" w:ascii="宋体" w:hAnsi="宋体" w:cs="宋体"/>
                <w:b w:val="0"/>
                <w:bCs w:val="0"/>
                <w:sz w:val="21"/>
                <w:szCs w:val="21"/>
                <w:highlight w:val="none"/>
                <w:lang w:bidi="ar"/>
              </w:rPr>
              <w:t xml:space="preserve"> </w:t>
            </w:r>
          </w:p>
          <w:p w14:paraId="118AFE3C">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支持普通修缝，可在对应调试软件上进行修缝，用来消除灯板与灯板、箱体与箱体之间的缝隙。</w:t>
            </w:r>
          </w:p>
          <w:p w14:paraId="621914DB">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支持低延时，降低视频源在接收卡端的延迟，延迟低至</w:t>
            </w: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帧。</w:t>
            </w:r>
          </w:p>
          <w:p w14:paraId="6C3734EB">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支持配合支持</w:t>
            </w:r>
            <w:r>
              <w:rPr>
                <w:rStyle w:val="8"/>
                <w:rFonts w:hint="eastAsia" w:ascii="宋体" w:hAnsi="宋体" w:cs="宋体"/>
                <w:b w:val="0"/>
                <w:bCs w:val="0"/>
                <w:sz w:val="21"/>
                <w:szCs w:val="21"/>
                <w:highlight w:val="none"/>
                <w:lang w:bidi="ar"/>
              </w:rPr>
              <w:t xml:space="preserve"> 3D </w:t>
            </w:r>
            <w:r>
              <w:rPr>
                <w:rStyle w:val="7"/>
                <w:rFonts w:hint="default"/>
                <w:b w:val="0"/>
                <w:bCs w:val="0"/>
                <w:sz w:val="21"/>
                <w:szCs w:val="21"/>
                <w:highlight w:val="none"/>
                <w:lang w:bidi="ar"/>
              </w:rPr>
              <w:t>功能的独立主控，在调试软件或独立主控的操作面板上开启</w:t>
            </w:r>
            <w:r>
              <w:rPr>
                <w:rStyle w:val="8"/>
                <w:rFonts w:hint="eastAsia" w:ascii="宋体" w:hAnsi="宋体" w:cs="宋体"/>
                <w:b w:val="0"/>
                <w:bCs w:val="0"/>
                <w:sz w:val="21"/>
                <w:szCs w:val="21"/>
                <w:highlight w:val="none"/>
                <w:lang w:bidi="ar"/>
              </w:rPr>
              <w:t xml:space="preserve"> 3D </w:t>
            </w:r>
            <w:r>
              <w:rPr>
                <w:rStyle w:val="7"/>
                <w:rFonts w:hint="default"/>
                <w:b w:val="0"/>
                <w:bCs w:val="0"/>
                <w:sz w:val="21"/>
                <w:szCs w:val="21"/>
                <w:highlight w:val="none"/>
                <w:lang w:bidi="ar"/>
              </w:rPr>
              <w:t>功能，并设置</w:t>
            </w:r>
            <w:r>
              <w:rPr>
                <w:rStyle w:val="8"/>
                <w:rFonts w:hint="eastAsia" w:ascii="宋体" w:hAnsi="宋体" w:cs="宋体"/>
                <w:b w:val="0"/>
                <w:bCs w:val="0"/>
                <w:sz w:val="21"/>
                <w:szCs w:val="21"/>
                <w:highlight w:val="none"/>
                <w:lang w:bidi="ar"/>
              </w:rPr>
              <w:t xml:space="preserve"> 3D </w:t>
            </w:r>
            <w:r>
              <w:rPr>
                <w:rStyle w:val="7"/>
                <w:rFonts w:hint="default"/>
                <w:b w:val="0"/>
                <w:bCs w:val="0"/>
                <w:sz w:val="21"/>
                <w:szCs w:val="21"/>
                <w:highlight w:val="none"/>
                <w:lang w:bidi="ar"/>
              </w:rPr>
              <w:t>参数，使画面显示</w:t>
            </w:r>
            <w:r>
              <w:rPr>
                <w:rStyle w:val="8"/>
                <w:rFonts w:hint="eastAsia" w:ascii="宋体" w:hAnsi="宋体" w:cs="宋体"/>
                <w:b w:val="0"/>
                <w:bCs w:val="0"/>
                <w:sz w:val="21"/>
                <w:szCs w:val="21"/>
                <w:highlight w:val="none"/>
                <w:lang w:bidi="ar"/>
              </w:rPr>
              <w:t xml:space="preserve"> 3D </w:t>
            </w:r>
            <w:r>
              <w:rPr>
                <w:rStyle w:val="7"/>
                <w:rFonts w:hint="default"/>
                <w:b w:val="0"/>
                <w:bCs w:val="0"/>
                <w:sz w:val="21"/>
                <w:szCs w:val="21"/>
                <w:highlight w:val="none"/>
                <w:lang w:bidi="ar"/>
              </w:rPr>
              <w:t>效果</w:t>
            </w:r>
          </w:p>
          <w:p w14:paraId="453FF6D9">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支持四种级联方向（</w:t>
            </w:r>
            <w:r>
              <w:rPr>
                <w:rStyle w:val="8"/>
                <w:rFonts w:hint="eastAsia" w:ascii="宋体" w:hAnsi="宋体" w:cs="宋体"/>
                <w:b w:val="0"/>
                <w:bCs w:val="0"/>
                <w:sz w:val="21"/>
                <w:szCs w:val="21"/>
                <w:highlight w:val="none"/>
                <w:lang w:bidi="ar"/>
              </w:rPr>
              <w:t>0°/90°/180°/270°</w:t>
            </w:r>
            <w:r>
              <w:rPr>
                <w:rStyle w:val="7"/>
                <w:rFonts w:hint="default"/>
                <w:b w:val="0"/>
                <w:bCs w:val="0"/>
                <w:sz w:val="21"/>
                <w:szCs w:val="21"/>
                <w:highlight w:val="none"/>
                <w:lang w:bidi="ar"/>
              </w:rPr>
              <w:t>）的画面进行切换。</w:t>
            </w:r>
          </w:p>
          <w:p w14:paraId="1EBA2646">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支持异形构造，可轻松实现异形屏、球形屏等创意显示屏。</w:t>
            </w:r>
          </w:p>
          <w:p w14:paraId="48991E4C">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支持误码率监测，配合对应版本的调试软件</w:t>
            </w:r>
            <w:r>
              <w:rPr>
                <w:rStyle w:val="8"/>
                <w:rFonts w:hint="eastAsia" w:ascii="宋体" w:hAnsi="宋体" w:cs="宋体"/>
                <w:b w:val="0"/>
                <w:bCs w:val="0"/>
                <w:sz w:val="21"/>
                <w:szCs w:val="21"/>
                <w:highlight w:val="none"/>
                <w:lang w:bidi="ar"/>
              </w:rPr>
              <w:t xml:space="preserve"> </w:t>
            </w:r>
            <w:r>
              <w:rPr>
                <w:rStyle w:val="7"/>
                <w:rFonts w:hint="default"/>
                <w:b w:val="0"/>
                <w:bCs w:val="0"/>
                <w:sz w:val="21"/>
                <w:szCs w:val="21"/>
                <w:highlight w:val="none"/>
                <w:lang w:bidi="ar"/>
              </w:rPr>
              <w:t>，监测接收卡间通讯时传输链路上的数据丢包情况。</w:t>
            </w:r>
          </w:p>
          <w:p w14:paraId="6636CB38">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支持固件程序回读，在对应版本软件上可以回读接收卡的固件程序并保存到本地。</w:t>
            </w:r>
          </w:p>
          <w:p w14:paraId="35B53324">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支持配置参数回读，在</w:t>
            </w:r>
            <w:r>
              <w:rPr>
                <w:rStyle w:val="8"/>
                <w:rFonts w:hint="eastAsia" w:ascii="宋体" w:hAnsi="宋体" w:cs="宋体"/>
                <w:b w:val="0"/>
                <w:bCs w:val="0"/>
                <w:sz w:val="21"/>
                <w:szCs w:val="21"/>
                <w:highlight w:val="none"/>
                <w:lang w:bidi="ar"/>
              </w:rPr>
              <w:t xml:space="preserve"> </w:t>
            </w:r>
            <w:r>
              <w:rPr>
                <w:rStyle w:val="7"/>
                <w:rFonts w:hint="default"/>
                <w:b w:val="0"/>
                <w:bCs w:val="0"/>
                <w:sz w:val="21"/>
                <w:szCs w:val="21"/>
                <w:highlight w:val="none"/>
                <w:lang w:bidi="ar"/>
              </w:rPr>
              <w:t>调试软件上可以回读接收卡配置参数并保存到本地。</w:t>
            </w:r>
          </w:p>
          <w:p w14:paraId="5B42E329">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支持环路备份，利用冗余网口增加与发送设备之间的连接，增加设备之间级联的可靠性，当一路出现故障时可实现无缝切换至另一路，保障屏体正常显示。</w:t>
            </w:r>
          </w:p>
          <w:p w14:paraId="6C2494A5">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支持双程序备份，接收卡出厂时保存了两份应用程序，以防程序更新异常导致的升级卡死。</w:t>
            </w:r>
          </w:p>
          <w:p w14:paraId="6435B681">
            <w:pPr>
              <w:widowControl/>
              <w:jc w:val="center"/>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支持连接多功能卡。</w:t>
            </w:r>
          </w:p>
          <w:p w14:paraId="3F1F6979">
            <w:pPr>
              <w:widowControl/>
              <w:spacing w:line="360" w:lineRule="auto"/>
              <w:jc w:val="left"/>
              <w:rPr>
                <w:highlight w:val="none"/>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检测接收卡之间数据传输质量和误码情况，可以方便快捷地识别出硬件连接异常的箱体，便于维护</w:t>
            </w:r>
            <w:r>
              <w:rPr>
                <w:rFonts w:hint="eastAsia" w:ascii="宋体" w:hAnsi="宋体" w:cs="宋体"/>
                <w:color w:val="000000" w:themeColor="text1"/>
                <w:szCs w:val="21"/>
                <w:highlight w:val="none"/>
                <w14:textFill>
                  <w14:solidFill>
                    <w14:schemeClr w14:val="tx1"/>
                  </w14:solidFill>
                </w14:textFill>
              </w:rPr>
              <w:t>；</w:t>
            </w:r>
            <w:r>
              <w:rPr>
                <w:rFonts w:hint="eastAsia"/>
                <w:highlight w:val="none"/>
              </w:rPr>
              <w:t>供货时须提供具有国家检测资质的第三方检测机构出具的检测报告复印件，加盖供应商公章，原件备查</w:t>
            </w:r>
          </w:p>
          <w:p w14:paraId="273601A3">
            <w:pPr>
              <w:widowControl/>
              <w:spacing w:line="360" w:lineRule="auto"/>
              <w:jc w:val="left"/>
              <w:rPr>
                <w:rFonts w:ascii="宋体" w:hAnsi="宋体"/>
                <w:color w:val="000000" w:themeColor="text1"/>
                <w:szCs w:val="21"/>
                <w:highlight w:val="none"/>
                <w14:textFill>
                  <w14:solidFill>
                    <w14:schemeClr w14:val="tx1"/>
                  </w14:solidFill>
                </w14:textFill>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ascii="宋体" w:hAnsi="宋体" w:cs="楷体"/>
                <w:color w:val="000000" w:themeColor="text1"/>
                <w:szCs w:val="21"/>
                <w:highlight w:val="none"/>
                <w:lang w:bidi="ar"/>
                <w14:textFill>
                  <w14:solidFill>
                    <w14:schemeClr w14:val="tx1"/>
                  </w14:solidFill>
                </w14:textFill>
              </w:rPr>
              <w:t>一帧延迟，发送端到显示端延迟达到一帧，</w:t>
            </w:r>
            <w:r>
              <w:rPr>
                <w:rFonts w:hint="eastAsia" w:ascii="宋体" w:hAnsi="宋体" w:cs="楷体"/>
                <w:color w:val="000000" w:themeColor="text1"/>
                <w:szCs w:val="21"/>
                <w:highlight w:val="none"/>
                <w:lang w:bidi="ar"/>
                <w14:textFill>
                  <w14:solidFill>
                    <w14:schemeClr w14:val="tx1"/>
                  </w14:solidFill>
                </w14:textFill>
              </w:rPr>
              <w:t>解决系统延迟导致的画面不同步问题</w:t>
            </w:r>
            <w:r>
              <w:rPr>
                <w:rFonts w:hint="eastAsia" w:ascii="宋体" w:hAnsi="宋体"/>
                <w:color w:val="000000" w:themeColor="text1"/>
                <w:szCs w:val="21"/>
                <w:highlight w:val="none"/>
                <w14:textFill>
                  <w14:solidFill>
                    <w14:schemeClr w14:val="tx1"/>
                  </w14:solidFill>
                </w14:textFill>
              </w:rPr>
              <w:t>；</w:t>
            </w:r>
            <w:r>
              <w:rPr>
                <w:rFonts w:hint="eastAsia"/>
                <w:highlight w:val="none"/>
              </w:rPr>
              <w:t>供货时须提供具有国家检测资质的第三方检测机构出具的检测报告复印件，加盖供应商公章，原件备查</w:t>
            </w:r>
            <w:r>
              <w:rPr>
                <w:rFonts w:hint="eastAsia" w:ascii="宋体" w:hAnsi="宋体" w:cs="宋体"/>
                <w:color w:val="000000" w:themeColor="text1"/>
                <w:kern w:val="0"/>
                <w:szCs w:val="21"/>
                <w:highlight w:val="none"/>
                <w:lang w:bidi="ar"/>
                <w14:textFill>
                  <w14:solidFill>
                    <w14:schemeClr w14:val="tx1"/>
                  </w14:solidFill>
                </w14:textFill>
              </w:rPr>
              <w:t>。</w:t>
            </w:r>
          </w:p>
          <w:p w14:paraId="1B764737">
            <w:pPr>
              <w:widowControl/>
              <w:textAlignment w:val="center"/>
              <w:rPr>
                <w:rStyle w:val="7"/>
                <w:rFonts w:hint="default"/>
                <w:b w:val="0"/>
                <w:bCs w:val="0"/>
                <w:sz w:val="21"/>
                <w:szCs w:val="21"/>
                <w:highlight w:val="none"/>
                <w:lang w:bidi="ar"/>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通过对伽马表算法的优化，使得显示屏在降低亮度时能保持灰阶的完整无损失、完美显示，呈现低亮度高灰阶的显示效果</w:t>
            </w:r>
            <w:r>
              <w:rPr>
                <w:rFonts w:hint="eastAsia" w:ascii="宋体" w:hAnsi="宋体" w:cs="宋体"/>
                <w:color w:val="000000" w:themeColor="text1"/>
                <w:szCs w:val="21"/>
                <w:highlight w:val="none"/>
                <w14:textFill>
                  <w14:solidFill>
                    <w14:schemeClr w14:val="tx1"/>
                  </w14:solidFill>
                </w14:textFill>
              </w:rPr>
              <w:t>；</w:t>
            </w:r>
            <w:r>
              <w:rPr>
                <w:rFonts w:hint="eastAsia"/>
                <w:highlight w:val="none"/>
              </w:rPr>
              <w:t>供货时须提供具有国家检测资质的第三方检测机构出具的检测报告复印件，加盖供应商公章，原件备查</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7DDB">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7E94">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88</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D5CD">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卡莱特</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5A2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E120</w:t>
            </w:r>
          </w:p>
        </w:tc>
      </w:tr>
      <w:tr w14:paraId="7D50F58C">
        <w:tblPrEx>
          <w:tblCellMar>
            <w:top w:w="0" w:type="dxa"/>
            <w:left w:w="108" w:type="dxa"/>
            <w:bottom w:w="0" w:type="dxa"/>
            <w:right w:w="108" w:type="dxa"/>
          </w:tblCellMar>
        </w:tblPrEx>
        <w:trPr>
          <w:trHeight w:val="7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586E">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7EA3">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多功能卡</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02EE6">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使用</w:t>
            </w:r>
            <w:r>
              <w:rPr>
                <w:rStyle w:val="8"/>
                <w:rFonts w:hint="eastAsia" w:ascii="宋体" w:hAnsi="宋体" w:cs="宋体"/>
                <w:b w:val="0"/>
                <w:bCs w:val="0"/>
                <w:sz w:val="21"/>
                <w:szCs w:val="21"/>
                <w:highlight w:val="none"/>
                <w:lang w:bidi="ar"/>
              </w:rPr>
              <w:t xml:space="preserve"> RS232 </w:t>
            </w:r>
            <w:r>
              <w:rPr>
                <w:rStyle w:val="7"/>
                <w:rFonts w:hint="default"/>
                <w:b w:val="0"/>
                <w:bCs w:val="0"/>
                <w:sz w:val="21"/>
                <w:szCs w:val="21"/>
                <w:highlight w:val="none"/>
                <w:lang w:bidi="ar"/>
              </w:rPr>
              <w:t>串口或千兆网口通信；</w:t>
            </w:r>
          </w:p>
          <w:p w14:paraId="7C3634DD">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支持用网口级联在接收卡之间或最后；</w:t>
            </w:r>
          </w:p>
          <w:p w14:paraId="31C5F754">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具有定时功能，可以替代定时器和延时器；</w:t>
            </w:r>
          </w:p>
          <w:p w14:paraId="15C01788">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支持板载温度检测；</w:t>
            </w:r>
          </w:p>
          <w:p w14:paraId="0A57919D">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支持板载湿度检测；</w:t>
            </w:r>
          </w:p>
          <w:p w14:paraId="1399E9CD">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支持音频输出；</w:t>
            </w:r>
          </w:p>
          <w:p w14:paraId="4B337F85">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支持接</w:t>
            </w:r>
            <w:r>
              <w:rPr>
                <w:rStyle w:val="8"/>
                <w:rFonts w:hint="eastAsia" w:ascii="宋体" w:hAnsi="宋体" w:cs="宋体"/>
                <w:b w:val="0"/>
                <w:bCs w:val="0"/>
                <w:sz w:val="21"/>
                <w:szCs w:val="21"/>
                <w:highlight w:val="none"/>
                <w:lang w:bidi="ar"/>
              </w:rPr>
              <w:t xml:space="preserve"> 4 </w:t>
            </w:r>
            <w:r>
              <w:rPr>
                <w:rStyle w:val="7"/>
                <w:rFonts w:hint="default"/>
                <w:b w:val="0"/>
                <w:bCs w:val="0"/>
                <w:sz w:val="21"/>
                <w:szCs w:val="21"/>
                <w:highlight w:val="none"/>
                <w:lang w:bidi="ar"/>
              </w:rPr>
              <w:t>路光探头实现自动亮度调节；</w:t>
            </w:r>
          </w:p>
          <w:p w14:paraId="371E4F0C">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支持外接温湿度模块、烟雾模块、噪声、空气质量、亮度传感器；</w:t>
            </w:r>
          </w:p>
          <w:p w14:paraId="5D757842">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8</w:t>
            </w:r>
            <w:r>
              <w:rPr>
                <w:rStyle w:val="7"/>
                <w:rFonts w:hint="default"/>
                <w:b w:val="0"/>
                <w:bCs w:val="0"/>
                <w:sz w:val="21"/>
                <w:szCs w:val="21"/>
                <w:highlight w:val="none"/>
                <w:lang w:bidi="ar"/>
              </w:rPr>
              <w:t>路电源开关控制。</w:t>
            </w:r>
          </w:p>
          <w:p w14:paraId="669DBD2F">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具有定时功能，可以替代定时器和延时器。</w:t>
            </w:r>
          </w:p>
          <w:p w14:paraId="0245C487">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支持多卡级联统一控制。</w:t>
            </w:r>
          </w:p>
          <w:p w14:paraId="4E1A5D62">
            <w:pPr>
              <w:widowControl/>
              <w:spacing w:line="360" w:lineRule="auto"/>
              <w:jc w:val="left"/>
              <w:rPr>
                <w:highlight w:val="none"/>
              </w:rPr>
            </w:pPr>
            <w:r>
              <w:rPr>
                <w:rFonts w:hint="eastAsia" w:ascii="宋体" w:hAnsi="宋体"/>
                <w:color w:val="000000" w:themeColor="text1"/>
                <w:szCs w:val="21"/>
                <w:highlight w:val="none"/>
                <w14:textFill>
                  <w14:solidFill>
                    <w14:schemeClr w14:val="tx1"/>
                  </w14:solidFill>
                </w14:textFill>
              </w:rPr>
              <w:t>▲.无信号断开继电器功能，支持将供电接入多功能卡指定继电器中，通过继电器控制，监测前端信号的有无，开关LED屏幕电源；</w:t>
            </w:r>
            <w:r>
              <w:rPr>
                <w:rFonts w:hint="eastAsia"/>
                <w:highlight w:val="none"/>
              </w:rPr>
              <w:t>供货时须提供具有国家检测资质的第三方检测机构出具的检测报告复印件，加盖供应商公章，原件备查</w:t>
            </w:r>
          </w:p>
          <w:p w14:paraId="6E760C6B">
            <w:pPr>
              <w:widowControl/>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▲.可通过软件将电脑时间保存至多功能卡（需安装电池）；</w:t>
            </w:r>
            <w:r>
              <w:rPr>
                <w:rFonts w:hint="eastAsia"/>
                <w:highlight w:val="none"/>
              </w:rPr>
              <w:t>供货时须提供具有国家检测资质的第三方检测机构出具的检测报告复印件，加盖供应商公章，原件备查</w:t>
            </w:r>
          </w:p>
          <w:p w14:paraId="181EDCF0">
            <w:pPr>
              <w:widowControl/>
              <w:jc w:val="left"/>
              <w:textAlignment w:val="center"/>
              <w:rPr>
                <w:rStyle w:val="7"/>
                <w:rFonts w:hint="default"/>
                <w:b w:val="0"/>
                <w:bCs w:val="0"/>
                <w:sz w:val="21"/>
                <w:szCs w:val="21"/>
                <w:highlight w:val="none"/>
                <w:lang w:bidi="ar"/>
              </w:rPr>
            </w:pPr>
            <w:r>
              <w:rPr>
                <w:rFonts w:hint="eastAsia" w:ascii="宋体" w:hAnsi="宋体"/>
                <w:color w:val="000000" w:themeColor="text1"/>
                <w:szCs w:val="21"/>
                <w:highlight w:val="none"/>
                <w14:textFill>
                  <w14:solidFill>
                    <w14:schemeClr w14:val="tx1"/>
                  </w14:solidFill>
                </w14:textFill>
              </w:rPr>
              <w:t>▲.节能环保，通过控制发送设备的亮度自动调节，根据环境照度的改变自动调节显示屏的亮度，达到最佳的显示效果；</w:t>
            </w:r>
            <w:r>
              <w:rPr>
                <w:rFonts w:hint="eastAsia"/>
                <w:highlight w:val="none"/>
              </w:rPr>
              <w:t>供货时须提供具有国家检测资质的第三方检测机构出具的检测报告复印件，加盖供应商公章，原件备查</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6508">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56C9">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FEE7">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卡莱特</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A10E">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IM9</w:t>
            </w:r>
          </w:p>
        </w:tc>
      </w:tr>
      <w:tr w14:paraId="42D3A085">
        <w:tblPrEx>
          <w:tblCellMar>
            <w:top w:w="0" w:type="dxa"/>
            <w:left w:w="108" w:type="dxa"/>
            <w:bottom w:w="0" w:type="dxa"/>
            <w:right w:w="108" w:type="dxa"/>
          </w:tblCellMar>
        </w:tblPrEx>
        <w:trPr>
          <w:trHeight w:val="24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A6AB">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C564">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视频处理器</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7A39E0">
            <w:pPr>
              <w:widowControl/>
              <w:jc w:val="left"/>
              <w:textAlignment w:val="center"/>
              <w:rPr>
                <w:rStyle w:val="7"/>
                <w:rFonts w:hint="default"/>
                <w:b w:val="0"/>
                <w:bCs w:val="0"/>
                <w:sz w:val="21"/>
                <w:szCs w:val="21"/>
                <w:highlight w:val="none"/>
                <w:lang w:bidi="ar"/>
              </w:rPr>
            </w:pPr>
            <w:r>
              <w:rPr>
                <w:rStyle w:val="7"/>
                <w:rFonts w:hint="default"/>
                <w:b w:val="0"/>
                <w:bCs w:val="0"/>
                <w:sz w:val="21"/>
                <w:szCs w:val="21"/>
                <w:highlight w:val="none"/>
                <w:lang w:bidi="ar"/>
              </w:rPr>
              <w:t>输入</w:t>
            </w:r>
          </w:p>
          <w:p w14:paraId="1585E74D">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最大</w:t>
            </w:r>
            <w:r>
              <w:rPr>
                <w:rStyle w:val="8"/>
                <w:rFonts w:hint="eastAsia" w:ascii="宋体" w:hAnsi="宋体" w:cs="宋体"/>
                <w:b w:val="0"/>
                <w:bCs w:val="0"/>
                <w:sz w:val="21"/>
                <w:szCs w:val="21"/>
                <w:highlight w:val="none"/>
                <w:lang w:bidi="ar"/>
              </w:rPr>
              <w:t>4096×2160@60Hz</w:t>
            </w:r>
            <w:r>
              <w:rPr>
                <w:rStyle w:val="7"/>
                <w:rFonts w:hint="default"/>
                <w:b w:val="0"/>
                <w:bCs w:val="0"/>
                <w:sz w:val="21"/>
                <w:szCs w:val="21"/>
                <w:highlight w:val="none"/>
                <w:lang w:bidi="ar"/>
              </w:rPr>
              <w:t>输入分辨率</w:t>
            </w:r>
          </w:p>
          <w:p w14:paraId="2D338E14">
            <w:pPr>
              <w:widowControl/>
              <w:jc w:val="left"/>
              <w:textAlignment w:val="center"/>
              <w:rPr>
                <w:rStyle w:val="8"/>
                <w:rFonts w:ascii="宋体" w:hAnsi="宋体" w:cs="宋体"/>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路</w:t>
            </w:r>
            <w:r>
              <w:rPr>
                <w:rStyle w:val="8"/>
                <w:rFonts w:hint="eastAsia" w:ascii="宋体" w:hAnsi="宋体" w:cs="宋体"/>
                <w:b w:val="0"/>
                <w:bCs w:val="0"/>
                <w:sz w:val="21"/>
                <w:szCs w:val="21"/>
                <w:highlight w:val="none"/>
                <w:lang w:bidi="ar"/>
              </w:rPr>
              <w:t>4K</w:t>
            </w:r>
            <w:r>
              <w:rPr>
                <w:rStyle w:val="7"/>
                <w:rFonts w:hint="default"/>
                <w:b w:val="0"/>
                <w:bCs w:val="0"/>
                <w:sz w:val="21"/>
                <w:szCs w:val="21"/>
                <w:highlight w:val="none"/>
                <w:lang w:bidi="ar"/>
              </w:rPr>
              <w:t>输入：</w:t>
            </w:r>
            <w:r>
              <w:rPr>
                <w:rStyle w:val="8"/>
                <w:rFonts w:hint="eastAsia" w:ascii="宋体" w:hAnsi="宋体" w:cs="宋体"/>
                <w:b w:val="0"/>
                <w:bCs w:val="0"/>
                <w:sz w:val="21"/>
                <w:szCs w:val="21"/>
                <w:highlight w:val="none"/>
                <w:lang w:bidi="ar"/>
              </w:rPr>
              <w:t>1×DP1.2</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1×HDMI2.0</w:t>
            </w:r>
          </w:p>
          <w:p w14:paraId="705F5C4D">
            <w:pPr>
              <w:widowControl/>
              <w:jc w:val="left"/>
              <w:textAlignment w:val="center"/>
              <w:rPr>
                <w:rStyle w:val="8"/>
                <w:rFonts w:ascii="宋体" w:hAnsi="宋体" w:cs="宋体"/>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8"/>
                <w:rFonts w:hint="eastAsia" w:ascii="宋体" w:hAnsi="宋体" w:cs="宋体"/>
                <w:b w:val="0"/>
                <w:bCs w:val="0"/>
                <w:sz w:val="21"/>
                <w:szCs w:val="21"/>
                <w:highlight w:val="none"/>
                <w:lang w:bidi="ar"/>
              </w:rPr>
              <w:t>4</w:t>
            </w:r>
            <w:r>
              <w:rPr>
                <w:rStyle w:val="7"/>
                <w:rFonts w:hint="default"/>
                <w:b w:val="0"/>
                <w:bCs w:val="0"/>
                <w:sz w:val="21"/>
                <w:szCs w:val="21"/>
                <w:highlight w:val="none"/>
                <w:lang w:bidi="ar"/>
              </w:rPr>
              <w:t>路</w:t>
            </w:r>
            <w:r>
              <w:rPr>
                <w:rStyle w:val="8"/>
                <w:rFonts w:hint="eastAsia" w:ascii="宋体" w:hAnsi="宋体" w:cs="宋体"/>
                <w:b w:val="0"/>
                <w:bCs w:val="0"/>
                <w:sz w:val="21"/>
                <w:szCs w:val="21"/>
                <w:highlight w:val="none"/>
                <w:lang w:bidi="ar"/>
              </w:rPr>
              <w:t>2K</w:t>
            </w:r>
            <w:r>
              <w:rPr>
                <w:rStyle w:val="7"/>
                <w:rFonts w:hint="default"/>
                <w:b w:val="0"/>
                <w:bCs w:val="0"/>
                <w:sz w:val="21"/>
                <w:szCs w:val="21"/>
                <w:highlight w:val="none"/>
                <w:lang w:bidi="ar"/>
              </w:rPr>
              <w:t>输入：</w:t>
            </w:r>
            <w:r>
              <w:rPr>
                <w:rStyle w:val="8"/>
                <w:rFonts w:hint="eastAsia" w:ascii="宋体" w:hAnsi="宋体" w:cs="宋体"/>
                <w:b w:val="0"/>
                <w:bCs w:val="0"/>
                <w:sz w:val="21"/>
                <w:szCs w:val="21"/>
                <w:highlight w:val="none"/>
                <w:lang w:bidi="ar"/>
              </w:rPr>
              <w:t>2×HDMI1.4</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2×DVI</w:t>
            </w:r>
          </w:p>
          <w:p w14:paraId="6DFE0EED">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路</w:t>
            </w:r>
            <w:r>
              <w:rPr>
                <w:rStyle w:val="8"/>
                <w:rFonts w:hint="eastAsia" w:ascii="宋体" w:hAnsi="宋体" w:cs="宋体"/>
                <w:b w:val="0"/>
                <w:bCs w:val="0"/>
                <w:sz w:val="21"/>
                <w:szCs w:val="21"/>
                <w:highlight w:val="none"/>
                <w:lang w:bidi="ar"/>
              </w:rPr>
              <w:t>U</w:t>
            </w:r>
            <w:r>
              <w:rPr>
                <w:rStyle w:val="7"/>
                <w:rFonts w:hint="default"/>
                <w:b w:val="0"/>
                <w:bCs w:val="0"/>
                <w:sz w:val="21"/>
                <w:szCs w:val="21"/>
                <w:highlight w:val="none"/>
                <w:lang w:bidi="ar"/>
              </w:rPr>
              <w:t>盘接口（支持</w:t>
            </w:r>
            <w:r>
              <w:rPr>
                <w:rStyle w:val="8"/>
                <w:rFonts w:hint="eastAsia" w:ascii="宋体" w:hAnsi="宋体" w:cs="宋体"/>
                <w:b w:val="0"/>
                <w:bCs w:val="0"/>
                <w:sz w:val="21"/>
                <w:szCs w:val="21"/>
                <w:highlight w:val="none"/>
                <w:lang w:bidi="ar"/>
              </w:rPr>
              <w:t>U</w:t>
            </w:r>
            <w:r>
              <w:rPr>
                <w:rStyle w:val="7"/>
                <w:rFonts w:hint="default"/>
                <w:b w:val="0"/>
                <w:bCs w:val="0"/>
                <w:sz w:val="21"/>
                <w:szCs w:val="21"/>
                <w:highlight w:val="none"/>
                <w:lang w:bidi="ar"/>
              </w:rPr>
              <w:t>盘播放）</w:t>
            </w:r>
          </w:p>
          <w:p w14:paraId="7D1F5D7A">
            <w:pPr>
              <w:widowControl/>
              <w:jc w:val="left"/>
              <w:textAlignment w:val="center"/>
              <w:rPr>
                <w:rStyle w:val="7"/>
                <w:rFonts w:hint="default"/>
                <w:b w:val="0"/>
                <w:bCs w:val="0"/>
                <w:sz w:val="21"/>
                <w:szCs w:val="21"/>
                <w:highlight w:val="none"/>
                <w:lang w:bidi="ar"/>
              </w:rPr>
            </w:pPr>
            <w:r>
              <w:rPr>
                <w:rStyle w:val="7"/>
                <w:rFonts w:hint="default"/>
                <w:b w:val="0"/>
                <w:bCs w:val="0"/>
                <w:sz w:val="21"/>
                <w:szCs w:val="21"/>
                <w:highlight w:val="none"/>
                <w:lang w:bidi="ar"/>
              </w:rPr>
              <w:t>输出</w:t>
            </w:r>
          </w:p>
          <w:p w14:paraId="18A65C54">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最大带载</w:t>
            </w:r>
            <w:r>
              <w:rPr>
                <w:rStyle w:val="8"/>
                <w:rFonts w:hint="eastAsia" w:ascii="宋体" w:hAnsi="宋体" w:cs="宋体"/>
                <w:b w:val="0"/>
                <w:bCs w:val="0"/>
                <w:sz w:val="21"/>
                <w:szCs w:val="21"/>
                <w:highlight w:val="none"/>
                <w:lang w:bidi="ar"/>
              </w:rPr>
              <w:t>1700</w:t>
            </w:r>
            <w:r>
              <w:rPr>
                <w:rStyle w:val="7"/>
                <w:rFonts w:hint="default"/>
                <w:b w:val="0"/>
                <w:bCs w:val="0"/>
                <w:sz w:val="21"/>
                <w:szCs w:val="21"/>
                <w:highlight w:val="none"/>
                <w:lang w:bidi="ar"/>
              </w:rPr>
              <w:t>万像素</w:t>
            </w:r>
          </w:p>
          <w:p w14:paraId="32567C6F">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8"/>
                <w:rFonts w:hint="eastAsia" w:ascii="宋体" w:hAnsi="宋体" w:cs="宋体"/>
                <w:b w:val="0"/>
                <w:bCs w:val="0"/>
                <w:sz w:val="21"/>
                <w:szCs w:val="21"/>
                <w:highlight w:val="none"/>
                <w:lang w:bidi="ar"/>
              </w:rPr>
              <w:t>26</w:t>
            </w:r>
            <w:r>
              <w:rPr>
                <w:rStyle w:val="7"/>
                <w:rFonts w:hint="default"/>
                <w:b w:val="0"/>
                <w:bCs w:val="0"/>
                <w:sz w:val="21"/>
                <w:szCs w:val="21"/>
                <w:highlight w:val="none"/>
                <w:lang w:bidi="ar"/>
              </w:rPr>
              <w:t>路千兆网口输出或</w:t>
            </w:r>
            <w:r>
              <w:rPr>
                <w:rStyle w:val="8"/>
                <w:rFonts w:hint="eastAsia" w:ascii="宋体" w:hAnsi="宋体" w:cs="宋体"/>
                <w:b w:val="0"/>
                <w:bCs w:val="0"/>
                <w:sz w:val="21"/>
                <w:szCs w:val="21"/>
                <w:highlight w:val="none"/>
                <w:lang w:bidi="ar"/>
              </w:rPr>
              <w:t>3</w:t>
            </w:r>
            <w:r>
              <w:rPr>
                <w:rStyle w:val="7"/>
                <w:rFonts w:hint="default"/>
                <w:b w:val="0"/>
                <w:bCs w:val="0"/>
                <w:sz w:val="21"/>
                <w:szCs w:val="21"/>
                <w:highlight w:val="none"/>
                <w:lang w:bidi="ar"/>
              </w:rPr>
              <w:t>路万兆光口输出，任选一种</w:t>
            </w:r>
          </w:p>
          <w:p w14:paraId="05153FC2">
            <w:pPr>
              <w:widowControl/>
              <w:jc w:val="left"/>
              <w:textAlignment w:val="center"/>
              <w:rPr>
                <w:rStyle w:val="7"/>
                <w:rFonts w:hint="default"/>
                <w:b w:val="0"/>
                <w:bCs w:val="0"/>
                <w:sz w:val="21"/>
                <w:szCs w:val="21"/>
                <w:highlight w:val="none"/>
                <w:lang w:bidi="ar"/>
              </w:rPr>
            </w:pPr>
            <w:r>
              <w:rPr>
                <w:rStyle w:val="7"/>
                <w:rFonts w:hint="default"/>
                <w:b w:val="0"/>
                <w:bCs w:val="0"/>
                <w:sz w:val="21"/>
                <w:szCs w:val="21"/>
                <w:highlight w:val="none"/>
                <w:lang w:bidi="ar"/>
              </w:rPr>
              <w:t>音频</w:t>
            </w:r>
          </w:p>
          <w:p w14:paraId="2A23096F">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路独立音频输入</w:t>
            </w:r>
          </w:p>
          <w:p w14:paraId="626668D3">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路独立音频输出</w:t>
            </w:r>
          </w:p>
          <w:p w14:paraId="16376A5A">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HDMI</w:t>
            </w:r>
            <w:r>
              <w:rPr>
                <w:rStyle w:val="7"/>
                <w:rFonts w:hint="default"/>
                <w:b w:val="0"/>
                <w:bCs w:val="0"/>
                <w:sz w:val="21"/>
                <w:szCs w:val="21"/>
                <w:highlight w:val="none"/>
                <w:lang w:bidi="ar"/>
              </w:rPr>
              <w:t>和</w:t>
            </w:r>
            <w:r>
              <w:rPr>
                <w:rStyle w:val="8"/>
                <w:rFonts w:hint="eastAsia" w:ascii="宋体" w:hAnsi="宋体" w:cs="宋体"/>
                <w:b w:val="0"/>
                <w:bCs w:val="0"/>
                <w:sz w:val="21"/>
                <w:szCs w:val="21"/>
                <w:highlight w:val="none"/>
                <w:lang w:bidi="ar"/>
              </w:rPr>
              <w:t>DP</w:t>
            </w:r>
            <w:r>
              <w:rPr>
                <w:rStyle w:val="7"/>
                <w:rFonts w:hint="default"/>
                <w:b w:val="0"/>
                <w:bCs w:val="0"/>
                <w:sz w:val="21"/>
                <w:szCs w:val="21"/>
                <w:highlight w:val="none"/>
                <w:lang w:bidi="ar"/>
              </w:rPr>
              <w:t>音频解析输出</w:t>
            </w:r>
          </w:p>
          <w:p w14:paraId="1A09E7EB">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最多</w:t>
            </w:r>
            <w:r>
              <w:rPr>
                <w:rStyle w:val="8"/>
                <w:rFonts w:hint="eastAsia" w:ascii="宋体" w:hAnsi="宋体" w:cs="宋体"/>
                <w:b w:val="0"/>
                <w:bCs w:val="0"/>
                <w:sz w:val="21"/>
                <w:szCs w:val="21"/>
                <w:highlight w:val="none"/>
                <w:lang w:bidi="ar"/>
              </w:rPr>
              <w:t>6</w:t>
            </w:r>
            <w:r>
              <w:rPr>
                <w:rStyle w:val="7"/>
                <w:rFonts w:hint="default"/>
                <w:b w:val="0"/>
                <w:bCs w:val="0"/>
                <w:sz w:val="21"/>
                <w:szCs w:val="21"/>
                <w:highlight w:val="none"/>
                <w:lang w:bidi="ar"/>
              </w:rPr>
              <w:t>窗口显示，每个窗口</w:t>
            </w: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个图层，图层之间相互覆盖（</w:t>
            </w: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个</w:t>
            </w:r>
            <w:r>
              <w:rPr>
                <w:rStyle w:val="8"/>
                <w:rFonts w:hint="eastAsia" w:ascii="宋体" w:hAnsi="宋体" w:cs="宋体"/>
                <w:b w:val="0"/>
                <w:bCs w:val="0"/>
                <w:sz w:val="21"/>
                <w:szCs w:val="21"/>
                <w:highlight w:val="none"/>
                <w:lang w:bidi="ar"/>
              </w:rPr>
              <w:t>4K</w:t>
            </w:r>
            <w:r>
              <w:rPr>
                <w:rStyle w:val="7"/>
                <w:rFonts w:hint="default"/>
                <w:b w:val="0"/>
                <w:bCs w:val="0"/>
                <w:sz w:val="21"/>
                <w:szCs w:val="21"/>
                <w:highlight w:val="none"/>
                <w:lang w:bidi="ar"/>
              </w:rPr>
              <w:t>输入信号时，同时可支持</w:t>
            </w:r>
            <w:r>
              <w:rPr>
                <w:rStyle w:val="8"/>
                <w:rFonts w:hint="eastAsia" w:ascii="宋体" w:hAnsi="宋体" w:cs="宋体"/>
                <w:b w:val="0"/>
                <w:bCs w:val="0"/>
                <w:sz w:val="21"/>
                <w:szCs w:val="21"/>
                <w:highlight w:val="none"/>
                <w:lang w:bidi="ar"/>
              </w:rPr>
              <w:t>4</w:t>
            </w:r>
            <w:r>
              <w:rPr>
                <w:rStyle w:val="7"/>
                <w:rFonts w:hint="default"/>
                <w:b w:val="0"/>
                <w:bCs w:val="0"/>
                <w:sz w:val="21"/>
                <w:szCs w:val="21"/>
                <w:highlight w:val="none"/>
                <w:lang w:bidi="ar"/>
              </w:rPr>
              <w:t>路高清输入，支持</w:t>
            </w:r>
            <w:r>
              <w:rPr>
                <w:rStyle w:val="8"/>
                <w:rFonts w:hint="eastAsia" w:ascii="宋体" w:hAnsi="宋体" w:cs="宋体"/>
                <w:b w:val="0"/>
                <w:bCs w:val="0"/>
                <w:sz w:val="21"/>
                <w:szCs w:val="21"/>
                <w:highlight w:val="none"/>
                <w:lang w:bidi="ar"/>
              </w:rPr>
              <w:t>5</w:t>
            </w:r>
            <w:r>
              <w:rPr>
                <w:rStyle w:val="7"/>
                <w:rFonts w:hint="default"/>
                <w:b w:val="0"/>
                <w:bCs w:val="0"/>
                <w:sz w:val="21"/>
                <w:szCs w:val="21"/>
                <w:highlight w:val="none"/>
                <w:lang w:bidi="ar"/>
              </w:rPr>
              <w:t>个窗口；</w:t>
            </w: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个</w:t>
            </w:r>
            <w:r>
              <w:rPr>
                <w:rStyle w:val="8"/>
                <w:rFonts w:hint="eastAsia" w:ascii="宋体" w:hAnsi="宋体" w:cs="宋体"/>
                <w:b w:val="0"/>
                <w:bCs w:val="0"/>
                <w:sz w:val="21"/>
                <w:szCs w:val="21"/>
                <w:highlight w:val="none"/>
                <w:lang w:bidi="ar"/>
              </w:rPr>
              <w:t>4K</w:t>
            </w:r>
            <w:r>
              <w:rPr>
                <w:rStyle w:val="7"/>
                <w:rFonts w:hint="default"/>
                <w:b w:val="0"/>
                <w:bCs w:val="0"/>
                <w:sz w:val="21"/>
                <w:szCs w:val="21"/>
                <w:highlight w:val="none"/>
                <w:lang w:bidi="ar"/>
              </w:rPr>
              <w:t>输入信号时，只支持</w:t>
            </w: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个窗口）</w:t>
            </w:r>
          </w:p>
          <w:p w14:paraId="64D9E724">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窗口任意漫游、自由缩放窗口，最小</w:t>
            </w:r>
            <w:r>
              <w:rPr>
                <w:rStyle w:val="8"/>
                <w:rFonts w:hint="eastAsia" w:ascii="宋体" w:hAnsi="宋体" w:cs="宋体"/>
                <w:b w:val="0"/>
                <w:bCs w:val="0"/>
                <w:sz w:val="21"/>
                <w:szCs w:val="21"/>
                <w:highlight w:val="none"/>
                <w:lang w:bidi="ar"/>
              </w:rPr>
              <w:t>64×64</w:t>
            </w:r>
            <w:r>
              <w:rPr>
                <w:rStyle w:val="7"/>
                <w:rFonts w:hint="default"/>
                <w:b w:val="0"/>
                <w:bCs w:val="0"/>
                <w:sz w:val="21"/>
                <w:szCs w:val="21"/>
                <w:highlight w:val="none"/>
                <w:lang w:bidi="ar"/>
              </w:rPr>
              <w:t>分辨率</w:t>
            </w:r>
          </w:p>
          <w:p w14:paraId="40071992">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视频信号任意裁剪、无缝切换，裁剪框大小可自由调节，最小</w:t>
            </w:r>
            <w:r>
              <w:rPr>
                <w:rStyle w:val="8"/>
                <w:rFonts w:hint="eastAsia" w:ascii="宋体" w:hAnsi="宋体" w:cs="宋体"/>
                <w:b w:val="0"/>
                <w:bCs w:val="0"/>
                <w:sz w:val="21"/>
                <w:szCs w:val="21"/>
                <w:highlight w:val="none"/>
                <w:lang w:bidi="ar"/>
              </w:rPr>
              <w:t>64×64</w:t>
            </w:r>
            <w:r>
              <w:rPr>
                <w:rStyle w:val="7"/>
                <w:rFonts w:hint="default"/>
                <w:b w:val="0"/>
                <w:bCs w:val="0"/>
                <w:sz w:val="21"/>
                <w:szCs w:val="21"/>
                <w:highlight w:val="none"/>
                <w:lang w:bidi="ar"/>
              </w:rPr>
              <w:t>分辨率</w:t>
            </w:r>
          </w:p>
          <w:p w14:paraId="62BEE9BD">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精确颜色管理，可调节显示屏色域，需对应型号接收卡支持</w:t>
            </w:r>
          </w:p>
          <w:p w14:paraId="67F736C4">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视频同步锁相技术，支持锁定内部</w:t>
            </w:r>
            <w:r>
              <w:rPr>
                <w:rStyle w:val="8"/>
                <w:rFonts w:hint="eastAsia" w:ascii="宋体" w:hAnsi="宋体" w:cs="宋体"/>
                <w:b w:val="0"/>
                <w:bCs w:val="0"/>
                <w:sz w:val="21"/>
                <w:szCs w:val="21"/>
                <w:highlight w:val="none"/>
                <w:lang w:bidi="ar"/>
              </w:rPr>
              <w:t>vsync</w:t>
            </w:r>
            <w:r>
              <w:rPr>
                <w:rStyle w:val="7"/>
                <w:rFonts w:hint="default"/>
                <w:b w:val="0"/>
                <w:bCs w:val="0"/>
                <w:sz w:val="21"/>
                <w:szCs w:val="21"/>
                <w:highlight w:val="none"/>
                <w:lang w:bidi="ar"/>
              </w:rPr>
              <w:t>、输入信号源、自动锁相（按照图层锁相）</w:t>
            </w:r>
          </w:p>
          <w:p w14:paraId="3CF45C2E">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支持亮度和色温调节，支持精确色温</w:t>
            </w:r>
          </w:p>
          <w:p w14:paraId="22EFD68B">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3D</w:t>
            </w:r>
            <w:r>
              <w:rPr>
                <w:rStyle w:val="7"/>
                <w:rFonts w:hint="default"/>
                <w:b w:val="0"/>
                <w:bCs w:val="0"/>
                <w:sz w:val="21"/>
                <w:szCs w:val="21"/>
                <w:highlight w:val="none"/>
                <w:lang w:bidi="ar"/>
              </w:rPr>
              <w:t>（选配）</w:t>
            </w:r>
          </w:p>
          <w:p w14:paraId="0E6EECD9">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低亮高灰，可有效保持低亮度下灰阶的完整显示</w:t>
            </w:r>
          </w:p>
          <w:p w14:paraId="060CAC6A">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128</w:t>
            </w:r>
            <w:r>
              <w:rPr>
                <w:rStyle w:val="7"/>
                <w:rFonts w:hint="default"/>
                <w:b w:val="0"/>
                <w:bCs w:val="0"/>
                <w:sz w:val="21"/>
                <w:szCs w:val="21"/>
                <w:highlight w:val="none"/>
                <w:lang w:bidi="ar"/>
              </w:rPr>
              <w:t>个场景保存和调用</w:t>
            </w:r>
          </w:p>
          <w:p w14:paraId="4BFB7FD7">
            <w:pPr>
              <w:widowControl/>
              <w:jc w:val="left"/>
              <w:textAlignment w:val="center"/>
              <w:rPr>
                <w:rStyle w:val="7"/>
                <w:rFonts w:hint="default"/>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U</w:t>
            </w:r>
            <w:r>
              <w:rPr>
                <w:rStyle w:val="7"/>
                <w:rFonts w:hint="default"/>
                <w:b w:val="0"/>
                <w:bCs w:val="0"/>
                <w:sz w:val="21"/>
                <w:szCs w:val="21"/>
                <w:highlight w:val="none"/>
                <w:lang w:bidi="ar"/>
              </w:rPr>
              <w:t>盘播放和升级</w:t>
            </w:r>
          </w:p>
          <w:p w14:paraId="573DC30A">
            <w:pPr>
              <w:widowControl/>
              <w:jc w:val="left"/>
              <w:textAlignment w:val="center"/>
              <w:rPr>
                <w:rStyle w:val="8"/>
                <w:rFonts w:ascii="宋体" w:hAnsi="宋体" w:cs="宋体"/>
                <w:b w:val="0"/>
                <w:bCs w:val="0"/>
                <w:sz w:val="21"/>
                <w:szCs w:val="21"/>
                <w:highlight w:val="none"/>
                <w:lang w:bidi="ar"/>
              </w:rPr>
            </w:pPr>
            <w:r>
              <w:rPr>
                <w:rStyle w:val="9"/>
                <w:rFonts w:hint="eastAsia" w:ascii="宋体" w:hAnsi="宋体" w:cs="宋体"/>
                <w:b w:val="0"/>
                <w:bCs w:val="0"/>
                <w:sz w:val="21"/>
                <w:szCs w:val="21"/>
                <w:highlight w:val="none"/>
                <w:lang w:bidi="ar"/>
              </w:rPr>
              <w:t></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OSD</w:t>
            </w:r>
          </w:p>
          <w:p w14:paraId="575BF5F3">
            <w:pPr>
              <w:widowControl/>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楷体"/>
                <w:color w:val="000000" w:themeColor="text1"/>
                <w:szCs w:val="21"/>
                <w:highlight w:val="none"/>
                <w14:textFill>
                  <w14:solidFill>
                    <w14:schemeClr w14:val="tx1"/>
                  </w14:solidFill>
                </w14:textFill>
              </w:rPr>
              <w:t>▲</w:t>
            </w:r>
            <w:r>
              <w:rPr>
                <w:rFonts w:ascii="宋体" w:hAnsi="宋体" w:cs="楷体"/>
                <w:color w:val="000000" w:themeColor="text1"/>
                <w:szCs w:val="21"/>
                <w:highlight w:val="none"/>
                <w14:textFill>
                  <w14:solidFill>
                    <w14:schemeClr w14:val="tx1"/>
                  </w14:solidFill>
                </w14:textFill>
              </w:rPr>
              <w:t>1</w:t>
            </w:r>
            <w:r>
              <w:rPr>
                <w:rFonts w:hint="eastAsia" w:ascii="宋体" w:hAnsi="宋体" w:cs="楷体"/>
                <w:color w:val="000000" w:themeColor="text1"/>
                <w:szCs w:val="21"/>
                <w:highlight w:val="none"/>
                <w14:textFill>
                  <w14:solidFill>
                    <w14:schemeClr w14:val="tx1"/>
                  </w14:solidFill>
                </w14:textFill>
              </w:rPr>
              <w:t>5.</w:t>
            </w:r>
            <w:r>
              <w:rPr>
                <w:rFonts w:hint="eastAsia" w:ascii="宋体" w:hAnsi="宋体" w:cs="楷体"/>
                <w:color w:val="000000" w:themeColor="text1"/>
                <w:szCs w:val="21"/>
                <w:highlight w:val="none"/>
                <w:lang w:bidi="ar"/>
                <w14:textFill>
                  <w14:solidFill>
                    <w14:schemeClr w14:val="tx1"/>
                  </w14:solidFill>
                </w14:textFill>
              </w:rPr>
              <w:t>为了保证HDMI或者DVI传输的高清晰信号不会被非法录制，设备具备HDCP1.4技术；</w:t>
            </w:r>
            <w:r>
              <w:rPr>
                <w:rFonts w:hint="eastAsia"/>
                <w:highlight w:val="none"/>
              </w:rPr>
              <w:t>供货时须提供具有国家检测资质的第三方检测机构出具的检测报告复印件，加盖供应商公章，原件备查</w:t>
            </w:r>
          </w:p>
          <w:p w14:paraId="42062E95">
            <w:pPr>
              <w:widowControl/>
              <w:spacing w:line="360" w:lineRule="auto"/>
              <w:jc w:val="left"/>
              <w:rPr>
                <w:rFonts w:ascii="宋体" w:hAnsi="宋体" w:cs="楷体"/>
                <w:color w:val="000000" w:themeColor="text1"/>
                <w:szCs w:val="21"/>
                <w:highlight w:val="none"/>
                <w14:textFill>
                  <w14:solidFill>
                    <w14:schemeClr w14:val="tx1"/>
                  </w14:solidFill>
                </w14:textFill>
              </w:rPr>
            </w:pPr>
            <w:r>
              <w:rPr>
                <w:rFonts w:hint="eastAsia" w:ascii="宋体" w:hAnsi="宋体" w:cs="楷体"/>
                <w:color w:val="000000" w:themeColor="text1"/>
                <w:szCs w:val="21"/>
                <w:highlight w:val="none"/>
                <w14:textFill>
                  <w14:solidFill>
                    <w14:schemeClr w14:val="tx1"/>
                  </w14:solidFill>
                </w14:textFill>
              </w:rPr>
              <w:t>▲</w:t>
            </w:r>
            <w:r>
              <w:rPr>
                <w:rFonts w:ascii="宋体" w:hAnsi="宋体" w:cs="楷体"/>
                <w:color w:val="000000" w:themeColor="text1"/>
                <w:szCs w:val="21"/>
                <w:highlight w:val="none"/>
                <w14:textFill>
                  <w14:solidFill>
                    <w14:schemeClr w14:val="tx1"/>
                  </w14:solidFill>
                </w14:textFill>
              </w:rPr>
              <w:t>1</w:t>
            </w:r>
            <w:r>
              <w:rPr>
                <w:rFonts w:hint="eastAsia" w:ascii="宋体" w:hAnsi="宋体" w:cs="楷体"/>
                <w:color w:val="000000" w:themeColor="text1"/>
                <w:szCs w:val="21"/>
                <w:highlight w:val="none"/>
                <w14:textFill>
                  <w14:solidFill>
                    <w14:schemeClr w14:val="tx1"/>
                  </w14:solidFill>
                </w14:textFill>
              </w:rPr>
              <w:t>6.</w:t>
            </w:r>
            <w:r>
              <w:rPr>
                <w:rFonts w:hint="eastAsia" w:ascii="宋体" w:hAnsi="宋体" w:cs="楷体"/>
                <w:color w:val="000000" w:themeColor="text1"/>
                <w:szCs w:val="21"/>
                <w:highlight w:val="none"/>
                <w:lang w:bidi="ar"/>
                <w14:textFill>
                  <w14:solidFill>
                    <w14:schemeClr w14:val="tx1"/>
                  </w14:solidFill>
                </w14:textFill>
              </w:rPr>
              <w:t>支持自动倍频、2倍频、3倍频，采用独特的倍频算法，针对视频源信号小于30hz可启用2倍频，小于20hz可启用3倍频，可以将输入信号转成60Hz信号输出，提高画面显示效果，信号最高帧率可达100Hz；</w:t>
            </w:r>
            <w:r>
              <w:rPr>
                <w:rFonts w:hint="eastAsia"/>
                <w:highlight w:val="none"/>
              </w:rPr>
              <w:t>供货时须提供具有国家检测资质的第三方检测机构出具的检测报告复印件，加盖供应商公章，原件备查</w:t>
            </w:r>
          </w:p>
          <w:p w14:paraId="0C09D90D">
            <w:pPr>
              <w:widowControl/>
              <w:jc w:val="left"/>
              <w:textAlignment w:val="center"/>
              <w:rPr>
                <w:rStyle w:val="8"/>
                <w:rFonts w:ascii="宋体" w:hAnsi="宋体" w:cs="宋体"/>
                <w:b w:val="0"/>
                <w:bCs w:val="0"/>
                <w:sz w:val="21"/>
                <w:szCs w:val="21"/>
                <w:highlight w:val="none"/>
                <w:lang w:bidi="ar"/>
              </w:rPr>
            </w:pPr>
            <w:r>
              <w:rPr>
                <w:rFonts w:hint="eastAsia" w:ascii="宋体" w:hAnsi="宋体" w:cs="楷体"/>
                <w:color w:val="000000" w:themeColor="text1"/>
                <w:szCs w:val="21"/>
                <w:highlight w:val="none"/>
                <w14:textFill>
                  <w14:solidFill>
                    <w14:schemeClr w14:val="tx1"/>
                  </w14:solidFill>
                </w14:textFill>
              </w:rPr>
              <w:t>▲</w:t>
            </w:r>
            <w:r>
              <w:rPr>
                <w:rFonts w:ascii="宋体" w:hAnsi="宋体" w:cs="楷体"/>
                <w:color w:val="000000" w:themeColor="text1"/>
                <w:szCs w:val="21"/>
                <w:highlight w:val="none"/>
                <w14:textFill>
                  <w14:solidFill>
                    <w14:schemeClr w14:val="tx1"/>
                  </w14:solidFill>
                </w14:textFill>
              </w:rPr>
              <w:t>1</w:t>
            </w:r>
            <w:r>
              <w:rPr>
                <w:rFonts w:hint="eastAsia" w:ascii="宋体" w:hAnsi="宋体" w:cs="楷体"/>
                <w:color w:val="000000" w:themeColor="text1"/>
                <w:szCs w:val="21"/>
                <w:highlight w:val="none"/>
                <w14:textFill>
                  <w14:solidFill>
                    <w14:schemeClr w14:val="tx1"/>
                  </w14:solidFill>
                </w14:textFill>
              </w:rPr>
              <w:t>7.</w:t>
            </w:r>
            <w:r>
              <w:rPr>
                <w:rFonts w:hint="eastAsia" w:ascii="宋体" w:hAnsi="宋体" w:cs="楷体"/>
                <w:color w:val="000000" w:themeColor="text1"/>
                <w:szCs w:val="21"/>
                <w:highlight w:val="none"/>
                <w:lang w:bidi="ar"/>
                <w14:textFill>
                  <w14:solidFill>
                    <w14:schemeClr w14:val="tx1"/>
                  </w14:solidFill>
                </w14:textFill>
              </w:rPr>
              <w:t>支持屏幕除湿功能，通过自定义设置预热屏幕减少屏幕水汽，可以减少死灯、短路、暗亮等问题，延长显示屏使用寿命</w:t>
            </w:r>
            <w:r>
              <w:rPr>
                <w:rFonts w:hint="eastAsia" w:ascii="宋体" w:hAnsi="宋体" w:cs="楷体"/>
                <w:color w:val="000000" w:themeColor="text1"/>
                <w:szCs w:val="21"/>
                <w:highlight w:val="none"/>
                <w14:textFill>
                  <w14:solidFill>
                    <w14:schemeClr w14:val="tx1"/>
                  </w14:solidFill>
                </w14:textFill>
              </w:rPr>
              <w:t>；</w:t>
            </w:r>
            <w:r>
              <w:rPr>
                <w:rFonts w:hint="eastAsia"/>
                <w:highlight w:val="none"/>
              </w:rPr>
              <w:t>供货时须提供具有国家检测资质的第三方检测机构出具的检测报告复印件，加盖供应商公章，原件备查</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4F1B">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650E">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E3A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卡莱特</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C48CC">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X26m</w:t>
            </w:r>
          </w:p>
        </w:tc>
      </w:tr>
      <w:tr w14:paraId="32ADD695">
        <w:tblPrEx>
          <w:tblCellMar>
            <w:top w:w="0" w:type="dxa"/>
            <w:left w:w="108" w:type="dxa"/>
            <w:bottom w:w="0" w:type="dxa"/>
            <w:right w:w="108" w:type="dxa"/>
          </w:tblCellMar>
        </w:tblPrEx>
        <w:trPr>
          <w:trHeight w:val="10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1297">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0008">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配电系统</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B30F1">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分步启动过流﹑过欠压保护（选配）；具有防腐、防锈、防尘的功能</w:t>
            </w:r>
          </w:p>
          <w:p w14:paraId="7DB406D6">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具有一键开启</w:t>
            </w: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关闭功能</w:t>
            </w:r>
          </w:p>
          <w:p w14:paraId="29D29D80">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3.</w:t>
            </w:r>
            <w:r>
              <w:rPr>
                <w:rStyle w:val="7"/>
                <w:rFonts w:hint="default"/>
                <w:b w:val="0"/>
                <w:bCs w:val="0"/>
                <w:sz w:val="21"/>
                <w:szCs w:val="21"/>
                <w:highlight w:val="none"/>
                <w:lang w:bidi="ar"/>
              </w:rPr>
              <w:t>电气防护具有过流、短路、断路、过载等保护措施</w:t>
            </w:r>
          </w:p>
          <w:p w14:paraId="76F7F7F6">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4.</w:t>
            </w:r>
            <w:r>
              <w:rPr>
                <w:rStyle w:val="7"/>
                <w:rFonts w:hint="default"/>
                <w:b w:val="0"/>
                <w:bCs w:val="0"/>
                <w:sz w:val="21"/>
                <w:szCs w:val="21"/>
                <w:highlight w:val="none"/>
                <w:lang w:bidi="ar"/>
              </w:rPr>
              <w:t>输出</w:t>
            </w:r>
            <w:r>
              <w:rPr>
                <w:rStyle w:val="8"/>
                <w:rFonts w:hint="eastAsia" w:ascii="宋体" w:hAnsi="宋体" w:cs="宋体"/>
                <w:b w:val="0"/>
                <w:bCs w:val="0"/>
                <w:sz w:val="21"/>
                <w:szCs w:val="21"/>
                <w:highlight w:val="none"/>
                <w:lang w:bidi="ar"/>
              </w:rPr>
              <w:t>15</w:t>
            </w:r>
            <w:r>
              <w:rPr>
                <w:rStyle w:val="7"/>
                <w:rFonts w:hint="default"/>
                <w:b w:val="0"/>
                <w:bCs w:val="0"/>
                <w:sz w:val="21"/>
                <w:szCs w:val="21"/>
                <w:highlight w:val="none"/>
                <w:lang w:bidi="ar"/>
              </w:rPr>
              <w:t>路</w:t>
            </w:r>
            <w:r>
              <w:rPr>
                <w:rStyle w:val="8"/>
                <w:rFonts w:hint="eastAsia" w:ascii="宋体" w:hAnsi="宋体" w:cs="宋体"/>
                <w:b w:val="0"/>
                <w:bCs w:val="0"/>
                <w:sz w:val="21"/>
                <w:szCs w:val="21"/>
                <w:highlight w:val="none"/>
                <w:lang w:bidi="ar"/>
              </w:rPr>
              <w:t>32A/D</w:t>
            </w:r>
            <w:r>
              <w:rPr>
                <w:rStyle w:val="7"/>
                <w:rFonts w:hint="default"/>
                <w:b w:val="0"/>
                <w:bCs w:val="0"/>
                <w:sz w:val="21"/>
                <w:szCs w:val="21"/>
                <w:highlight w:val="none"/>
                <w:lang w:bidi="ar"/>
              </w:rPr>
              <w:t>型空开</w:t>
            </w:r>
          </w:p>
          <w:p w14:paraId="65906BDA">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5.</w:t>
            </w:r>
            <w:r>
              <w:rPr>
                <w:rStyle w:val="7"/>
                <w:rFonts w:hint="default"/>
                <w:b w:val="0"/>
                <w:bCs w:val="0"/>
                <w:sz w:val="21"/>
                <w:szCs w:val="21"/>
                <w:highlight w:val="none"/>
                <w:lang w:bidi="ar"/>
              </w:rPr>
              <w:t>箱体尺寸</w:t>
            </w:r>
            <w:r>
              <w:rPr>
                <w:rStyle w:val="8"/>
                <w:rFonts w:hint="eastAsia" w:ascii="宋体" w:hAnsi="宋体" w:cs="宋体"/>
                <w:b w:val="0"/>
                <w:bCs w:val="0"/>
                <w:sz w:val="21"/>
                <w:szCs w:val="21"/>
                <w:highlight w:val="none"/>
                <w:lang w:bidi="ar"/>
              </w:rPr>
              <w:t xml:space="preserve">;600*500*160  </w:t>
            </w:r>
            <w:r>
              <w:rPr>
                <w:rStyle w:val="7"/>
                <w:rFonts w:hint="default"/>
                <w:b w:val="0"/>
                <w:bCs w:val="0"/>
                <w:sz w:val="21"/>
                <w:szCs w:val="21"/>
                <w:highlight w:val="none"/>
                <w:lang w:bidi="ar"/>
              </w:rPr>
              <w:t>双开门</w:t>
            </w:r>
          </w:p>
          <w:p w14:paraId="1F7F495F">
            <w:pPr>
              <w:widowControl/>
              <w:jc w:val="left"/>
              <w:textAlignment w:val="center"/>
              <w:rPr>
                <w:rFonts w:ascii="宋体" w:hAnsi="宋体" w:cs="宋体"/>
                <w:szCs w:val="21"/>
                <w:highlight w:val="none"/>
              </w:rPr>
            </w:pPr>
            <w:r>
              <w:rPr>
                <w:rStyle w:val="8"/>
                <w:rFonts w:hint="eastAsia" w:ascii="宋体" w:hAnsi="宋体" w:cs="宋体"/>
                <w:b w:val="0"/>
                <w:bCs w:val="0"/>
                <w:sz w:val="21"/>
                <w:szCs w:val="21"/>
                <w:highlight w:val="none"/>
                <w:lang w:bidi="ar"/>
              </w:rPr>
              <w:t>6.</w:t>
            </w:r>
            <w:r>
              <w:rPr>
                <w:rStyle w:val="7"/>
                <w:rFonts w:hint="default"/>
                <w:b w:val="0"/>
                <w:bCs w:val="0"/>
                <w:sz w:val="21"/>
                <w:szCs w:val="21"/>
                <w:highlight w:val="none"/>
                <w:lang w:bidi="ar"/>
              </w:rPr>
              <w:t>分路延时启动</w:t>
            </w: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关闭功能</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339B">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A79E">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4D7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鹏安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2D22">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PA-BZ/60KW</w:t>
            </w:r>
          </w:p>
        </w:tc>
      </w:tr>
      <w:tr w14:paraId="7B126641">
        <w:tblPrEx>
          <w:tblCellMar>
            <w:top w:w="0" w:type="dxa"/>
            <w:left w:w="108" w:type="dxa"/>
            <w:bottom w:w="0" w:type="dxa"/>
            <w:right w:w="108" w:type="dxa"/>
          </w:tblCellMar>
        </w:tblPrEx>
        <w:trPr>
          <w:trHeight w:val="2134"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A35C">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0EAF">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全AI审核过滤服务器</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BD84F">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产品各项要求的应用及各种材料、元器件和组件已被证实符合有关</w:t>
            </w:r>
            <w:r>
              <w:rPr>
                <w:rStyle w:val="8"/>
                <w:rFonts w:hint="eastAsia" w:ascii="宋体" w:hAnsi="宋体" w:cs="宋体"/>
                <w:b w:val="0"/>
                <w:bCs w:val="0"/>
                <w:sz w:val="21"/>
                <w:szCs w:val="21"/>
                <w:highlight w:val="none"/>
                <w:lang w:bidi="ar"/>
              </w:rPr>
              <w:t>IEC</w:t>
            </w:r>
            <w:r>
              <w:rPr>
                <w:rStyle w:val="7"/>
                <w:rFonts w:hint="default"/>
                <w:b w:val="0"/>
                <w:bCs w:val="0"/>
                <w:sz w:val="21"/>
                <w:szCs w:val="21"/>
                <w:highlight w:val="none"/>
                <w:lang w:bidi="ar"/>
              </w:rPr>
              <w:t>和</w:t>
            </w: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或国家、行业标准的元器件在其额定范围内使用，设计和结构没有可触及的部件可能会造成伤害；</w:t>
            </w:r>
          </w:p>
          <w:p w14:paraId="2AF5F1BF">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支持多种分辨率的视频、图片的检测，包括但不限于</w:t>
            </w:r>
            <w:r>
              <w:rPr>
                <w:rStyle w:val="8"/>
                <w:rFonts w:hint="eastAsia" w:ascii="宋体" w:hAnsi="宋体" w:cs="宋体"/>
                <w:b w:val="0"/>
                <w:bCs w:val="0"/>
                <w:sz w:val="21"/>
                <w:szCs w:val="21"/>
                <w:highlight w:val="none"/>
                <w:lang w:bidi="ar"/>
              </w:rPr>
              <w:t>3840*2160</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2560*1600</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1920*1080</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1600*900</w:t>
            </w:r>
            <w:r>
              <w:rPr>
                <w:rStyle w:val="7"/>
                <w:rFonts w:hint="default"/>
                <w:b w:val="0"/>
                <w:bCs w:val="0"/>
                <w:sz w:val="21"/>
                <w:szCs w:val="21"/>
                <w:highlight w:val="none"/>
                <w:lang w:bidi="ar"/>
              </w:rPr>
              <w:t>、</w:t>
            </w:r>
            <w:r>
              <w:rPr>
                <w:rStyle w:val="8"/>
                <w:rFonts w:hint="eastAsia" w:ascii="宋体" w:hAnsi="宋体" w:cs="宋体"/>
                <w:b w:val="0"/>
                <w:bCs w:val="0"/>
                <w:sz w:val="21"/>
                <w:szCs w:val="21"/>
                <w:highlight w:val="none"/>
                <w:lang w:bidi="ar"/>
              </w:rPr>
              <w:t>1024*768</w:t>
            </w:r>
            <w:r>
              <w:rPr>
                <w:rStyle w:val="7"/>
                <w:rFonts w:hint="default"/>
                <w:b w:val="0"/>
                <w:bCs w:val="0"/>
                <w:sz w:val="21"/>
                <w:szCs w:val="21"/>
                <w:highlight w:val="none"/>
                <w:lang w:bidi="ar"/>
              </w:rPr>
              <w:t>等，设备采集显示屏的画面分辨率应与显示屏的分辨率保持一致；</w:t>
            </w:r>
          </w:p>
          <w:p w14:paraId="00395782">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3.</w:t>
            </w:r>
            <w:r>
              <w:rPr>
                <w:rStyle w:val="7"/>
                <w:rFonts w:hint="default"/>
                <w:b w:val="0"/>
                <w:bCs w:val="0"/>
                <w:sz w:val="21"/>
                <w:szCs w:val="21"/>
                <w:highlight w:val="none"/>
                <w:lang w:bidi="ar"/>
              </w:rPr>
              <w:t>设备具备同异步双模式：</w:t>
            </w:r>
          </w:p>
          <w:p w14:paraId="1522FCE5">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1</w:t>
            </w:r>
            <w:r>
              <w:rPr>
                <w:rStyle w:val="7"/>
                <w:rFonts w:hint="default"/>
                <w:b w:val="0"/>
                <w:bCs w:val="0"/>
                <w:sz w:val="21"/>
                <w:szCs w:val="21"/>
                <w:highlight w:val="none"/>
                <w:lang w:bidi="ar"/>
              </w:rPr>
              <w:t>）同步模式：本机具备</w:t>
            </w:r>
            <w:r>
              <w:rPr>
                <w:rStyle w:val="8"/>
                <w:rFonts w:hint="eastAsia" w:ascii="宋体" w:hAnsi="宋体" w:cs="宋体"/>
                <w:b w:val="0"/>
                <w:bCs w:val="0"/>
                <w:sz w:val="21"/>
                <w:szCs w:val="21"/>
                <w:highlight w:val="none"/>
                <w:lang w:bidi="ar"/>
              </w:rPr>
              <w:t>3</w:t>
            </w:r>
            <w:r>
              <w:rPr>
                <w:rStyle w:val="7"/>
                <w:rFonts w:hint="default"/>
                <w:b w:val="0"/>
                <w:bCs w:val="0"/>
                <w:sz w:val="21"/>
                <w:szCs w:val="21"/>
                <w:highlight w:val="none"/>
                <w:lang w:bidi="ar"/>
              </w:rPr>
              <w:t>路</w:t>
            </w:r>
            <w:r>
              <w:rPr>
                <w:rStyle w:val="8"/>
                <w:rFonts w:hint="eastAsia" w:ascii="宋体" w:hAnsi="宋体" w:cs="宋体"/>
                <w:b w:val="0"/>
                <w:bCs w:val="0"/>
                <w:sz w:val="21"/>
                <w:szCs w:val="21"/>
                <w:highlight w:val="none"/>
                <w:lang w:bidi="ar"/>
              </w:rPr>
              <w:t>HDMI 2.0</w:t>
            </w:r>
            <w:r>
              <w:rPr>
                <w:rStyle w:val="7"/>
                <w:rFonts w:hint="default"/>
                <w:b w:val="0"/>
                <w:bCs w:val="0"/>
                <w:sz w:val="21"/>
                <w:szCs w:val="21"/>
                <w:highlight w:val="none"/>
                <w:lang w:bidi="ar"/>
              </w:rPr>
              <w:t>输入接口，可通过按钮或</w:t>
            </w:r>
            <w:r>
              <w:rPr>
                <w:rStyle w:val="8"/>
                <w:rFonts w:hint="eastAsia" w:ascii="宋体" w:hAnsi="宋体" w:cs="宋体"/>
                <w:b w:val="0"/>
                <w:bCs w:val="0"/>
                <w:sz w:val="21"/>
                <w:szCs w:val="21"/>
                <w:highlight w:val="none"/>
                <w:lang w:bidi="ar"/>
              </w:rPr>
              <w:t>PC</w:t>
            </w:r>
            <w:r>
              <w:rPr>
                <w:rStyle w:val="7"/>
                <w:rFonts w:hint="default"/>
                <w:b w:val="0"/>
                <w:bCs w:val="0"/>
                <w:sz w:val="21"/>
                <w:szCs w:val="21"/>
                <w:highlight w:val="none"/>
                <w:lang w:bidi="ar"/>
              </w:rPr>
              <w:t>软件切换输入源，并进行审核过滤播放；</w:t>
            </w:r>
          </w:p>
          <w:p w14:paraId="1B721EC3">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）异步模式：本机具备播控能力，可通过系统软件将素材存储至本机并进行审核过滤播放；</w:t>
            </w:r>
          </w:p>
          <w:p w14:paraId="5F150024">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w:t>
            </w:r>
            <w:r>
              <w:rPr>
                <w:rStyle w:val="7"/>
                <w:rFonts w:hint="default"/>
                <w:b w:val="0"/>
                <w:bCs w:val="0"/>
                <w:sz w:val="21"/>
                <w:szCs w:val="21"/>
                <w:highlight w:val="none"/>
                <w:lang w:bidi="ar"/>
              </w:rPr>
              <w:t>成交人供货时需提供现场演示</w:t>
            </w:r>
            <w:r>
              <w:rPr>
                <w:rStyle w:val="8"/>
                <w:rFonts w:hint="eastAsia" w:ascii="宋体" w:hAnsi="宋体" w:cs="宋体"/>
                <w:b w:val="0"/>
                <w:bCs w:val="0"/>
                <w:sz w:val="21"/>
                <w:szCs w:val="21"/>
                <w:highlight w:val="none"/>
                <w:lang w:bidi="ar"/>
              </w:rPr>
              <w:t>)</w:t>
            </w:r>
          </w:p>
          <w:p w14:paraId="34B1C07A">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4.(1)</w:t>
            </w:r>
            <w:r>
              <w:rPr>
                <w:rStyle w:val="7"/>
                <w:rFonts w:hint="default"/>
                <w:b w:val="0"/>
                <w:bCs w:val="0"/>
                <w:sz w:val="21"/>
                <w:szCs w:val="21"/>
                <w:highlight w:val="none"/>
                <w:lang w:bidi="ar"/>
              </w:rPr>
              <w:t>支持多种素材自由排版、分区显示：支持多种播放方式，按日按周、轮播、自定义等；</w:t>
            </w:r>
            <w:r>
              <w:rPr>
                <w:rStyle w:val="8"/>
                <w:rFonts w:hint="eastAsia" w:ascii="宋体" w:hAnsi="宋体" w:cs="宋体"/>
                <w:b w:val="0"/>
                <w:bCs w:val="0"/>
                <w:sz w:val="21"/>
                <w:szCs w:val="21"/>
                <w:highlight w:val="none"/>
                <w:lang w:bidi="ar"/>
              </w:rPr>
              <w:t xml:space="preserve"> </w:t>
            </w:r>
          </w:p>
          <w:p w14:paraId="14D2B5AE">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(2)</w:t>
            </w:r>
            <w:r>
              <w:rPr>
                <w:rStyle w:val="7"/>
                <w:rFonts w:hint="default"/>
                <w:b w:val="0"/>
                <w:bCs w:val="0"/>
                <w:sz w:val="21"/>
                <w:szCs w:val="21"/>
                <w:highlight w:val="none"/>
                <w:lang w:bidi="ar"/>
              </w:rPr>
              <w:t>支持</w:t>
            </w:r>
            <w:r>
              <w:rPr>
                <w:rStyle w:val="8"/>
                <w:rFonts w:hint="eastAsia" w:ascii="宋体" w:hAnsi="宋体" w:cs="宋体"/>
                <w:b w:val="0"/>
                <w:bCs w:val="0"/>
                <w:sz w:val="21"/>
                <w:szCs w:val="21"/>
                <w:highlight w:val="none"/>
                <w:lang w:bidi="ar"/>
              </w:rPr>
              <w:t>4K</w:t>
            </w:r>
            <w:r>
              <w:rPr>
                <w:rStyle w:val="7"/>
                <w:rFonts w:hint="default"/>
                <w:b w:val="0"/>
                <w:bCs w:val="0"/>
                <w:sz w:val="21"/>
                <w:szCs w:val="21"/>
                <w:highlight w:val="none"/>
                <w:lang w:bidi="ar"/>
              </w:rPr>
              <w:t>节目单的新建、编辑、删除、搜索以及</w:t>
            </w:r>
            <w:r>
              <w:rPr>
                <w:rStyle w:val="8"/>
                <w:rFonts w:hint="eastAsia" w:ascii="宋体" w:hAnsi="宋体" w:cs="宋体"/>
                <w:b w:val="0"/>
                <w:bCs w:val="0"/>
                <w:sz w:val="21"/>
                <w:szCs w:val="21"/>
                <w:highlight w:val="none"/>
                <w:lang w:bidi="ar"/>
              </w:rPr>
              <w:t>4K</w:t>
            </w:r>
            <w:r>
              <w:rPr>
                <w:rStyle w:val="7"/>
                <w:rFonts w:hint="default"/>
                <w:b w:val="0"/>
                <w:bCs w:val="0"/>
                <w:sz w:val="21"/>
                <w:szCs w:val="21"/>
                <w:highlight w:val="none"/>
                <w:lang w:bidi="ar"/>
              </w:rPr>
              <w:t>日程的发布；</w:t>
            </w:r>
            <w:r>
              <w:rPr>
                <w:rStyle w:val="8"/>
                <w:rFonts w:hint="eastAsia" w:ascii="宋体" w:hAnsi="宋体" w:cs="宋体"/>
                <w:b w:val="0"/>
                <w:bCs w:val="0"/>
                <w:sz w:val="21"/>
                <w:szCs w:val="21"/>
                <w:highlight w:val="none"/>
                <w:lang w:bidi="ar"/>
              </w:rPr>
              <w:t xml:space="preserve"> </w:t>
            </w:r>
          </w:p>
          <w:p w14:paraId="53738D83">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(3)</w:t>
            </w:r>
            <w:r>
              <w:rPr>
                <w:rStyle w:val="7"/>
                <w:rFonts w:hint="default"/>
                <w:b w:val="0"/>
                <w:bCs w:val="0"/>
                <w:sz w:val="21"/>
                <w:szCs w:val="21"/>
                <w:highlight w:val="none"/>
                <w:lang w:bidi="ar"/>
              </w:rPr>
              <w:t>支持统一远程管理和控制，不借助其他外设实现网络远程开关机，通电开机、无盘启动、自动定时开关机。</w:t>
            </w:r>
          </w:p>
          <w:p w14:paraId="3939ECC1">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w:t>
            </w:r>
            <w:r>
              <w:rPr>
                <w:rStyle w:val="8"/>
                <w:rFonts w:hint="eastAsia" w:ascii="宋体" w:hAnsi="宋体" w:cs="宋体"/>
                <w:b w:val="0"/>
                <w:bCs w:val="0"/>
                <w:sz w:val="21"/>
                <w:szCs w:val="21"/>
                <w:highlight w:val="none"/>
                <w:lang w:bidi="ar"/>
              </w:rPr>
              <w:t>5.</w:t>
            </w:r>
            <w:r>
              <w:rPr>
                <w:rStyle w:val="7"/>
                <w:rFonts w:hint="default"/>
                <w:b w:val="0"/>
                <w:bCs w:val="0"/>
                <w:sz w:val="21"/>
                <w:szCs w:val="21"/>
                <w:highlight w:val="none"/>
                <w:lang w:bidi="ar"/>
              </w:rPr>
              <w:t>设备具备延时播放能力，内容输出播放前先经过安全设备进行</w:t>
            </w:r>
            <w:r>
              <w:rPr>
                <w:rStyle w:val="8"/>
                <w:rFonts w:hint="eastAsia" w:ascii="宋体" w:hAnsi="宋体" w:cs="宋体"/>
                <w:b w:val="0"/>
                <w:bCs w:val="0"/>
                <w:sz w:val="21"/>
                <w:szCs w:val="21"/>
                <w:highlight w:val="none"/>
                <w:lang w:bidi="ar"/>
              </w:rPr>
              <w:t>AI</w:t>
            </w:r>
            <w:r>
              <w:rPr>
                <w:rStyle w:val="7"/>
                <w:rFonts w:hint="default"/>
                <w:b w:val="0"/>
                <w:bCs w:val="0"/>
                <w:sz w:val="21"/>
                <w:szCs w:val="21"/>
                <w:highlight w:val="none"/>
                <w:lang w:bidi="ar"/>
              </w:rPr>
              <w:t>审核过滤，检测到涉色情、涉暴恐、涉政旗帜、敏感人脸、敏感词视频或图像时，可实现毫秒级阻断，将其替换成预置画面进行播放，避免违规信息播放，当播放内容恢复正常时，自动恢复透传播放；</w:t>
            </w:r>
          </w:p>
          <w:p w14:paraId="50376386">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w:t>
            </w:r>
            <w:r>
              <w:rPr>
                <w:rStyle w:val="8"/>
                <w:rFonts w:hint="eastAsia" w:ascii="宋体" w:hAnsi="宋体" w:cs="宋体"/>
                <w:b w:val="0"/>
                <w:bCs w:val="0"/>
                <w:sz w:val="21"/>
                <w:szCs w:val="21"/>
                <w:highlight w:val="none"/>
                <w:lang w:bidi="ar"/>
              </w:rPr>
              <w:t>6.</w:t>
            </w:r>
            <w:r>
              <w:rPr>
                <w:rStyle w:val="7"/>
                <w:rFonts w:hint="default"/>
                <w:b w:val="0"/>
                <w:bCs w:val="0"/>
                <w:sz w:val="21"/>
                <w:szCs w:val="21"/>
                <w:highlight w:val="none"/>
                <w:lang w:bidi="ar"/>
              </w:rPr>
              <w:t>可识别涉黄、涉政、涉暴、涉毒、涉赌等敏感信息；</w:t>
            </w:r>
          </w:p>
          <w:p w14:paraId="0E905A0A">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7.</w:t>
            </w:r>
            <w:r>
              <w:rPr>
                <w:rStyle w:val="7"/>
                <w:rFonts w:hint="default"/>
                <w:b w:val="0"/>
                <w:bCs w:val="0"/>
                <w:sz w:val="21"/>
                <w:szCs w:val="21"/>
                <w:highlight w:val="none"/>
                <w:lang w:bidi="ar"/>
              </w:rPr>
              <w:t>设备采用</w:t>
            </w:r>
            <w:r>
              <w:rPr>
                <w:rStyle w:val="8"/>
                <w:rFonts w:hint="eastAsia" w:ascii="宋体" w:hAnsi="宋体" w:cs="宋体"/>
                <w:b w:val="0"/>
                <w:bCs w:val="0"/>
                <w:sz w:val="21"/>
                <w:szCs w:val="21"/>
                <w:highlight w:val="none"/>
                <w:lang w:bidi="ar"/>
              </w:rPr>
              <w:t>AI</w:t>
            </w:r>
            <w:r>
              <w:rPr>
                <w:rStyle w:val="7"/>
                <w:rFonts w:hint="default"/>
                <w:b w:val="0"/>
                <w:bCs w:val="0"/>
                <w:sz w:val="21"/>
                <w:szCs w:val="21"/>
                <w:highlight w:val="none"/>
                <w:lang w:bidi="ar"/>
              </w:rPr>
              <w:t>算法基于本地边缘计算，无需联网，提供</w:t>
            </w:r>
            <w:r>
              <w:rPr>
                <w:rStyle w:val="8"/>
                <w:rFonts w:hint="eastAsia" w:ascii="宋体" w:hAnsi="宋体" w:cs="宋体"/>
                <w:b w:val="0"/>
                <w:bCs w:val="0"/>
                <w:sz w:val="21"/>
                <w:szCs w:val="21"/>
                <w:highlight w:val="none"/>
                <w:lang w:bidi="ar"/>
              </w:rPr>
              <w:t>24</w:t>
            </w:r>
            <w:r>
              <w:rPr>
                <w:rStyle w:val="7"/>
                <w:rFonts w:hint="default"/>
                <w:b w:val="0"/>
                <w:bCs w:val="0"/>
                <w:sz w:val="21"/>
                <w:szCs w:val="21"/>
                <w:highlight w:val="none"/>
                <w:lang w:bidi="ar"/>
              </w:rPr>
              <w:t>小时实时监测，极速高效防护；</w:t>
            </w:r>
          </w:p>
          <w:p w14:paraId="24DF5328">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8.</w:t>
            </w:r>
            <w:r>
              <w:rPr>
                <w:rStyle w:val="7"/>
                <w:rFonts w:hint="default"/>
                <w:b w:val="0"/>
                <w:bCs w:val="0"/>
                <w:sz w:val="21"/>
                <w:szCs w:val="21"/>
                <w:highlight w:val="none"/>
                <w:lang w:bidi="ar"/>
              </w:rPr>
              <w:t>具备任何用户在执行产品的安全功能前都要进行身份鉴别。若采用网络远程方式管理，应保证管理数据的保密传输并对管理地址进行识别；</w:t>
            </w:r>
          </w:p>
          <w:p w14:paraId="6AA165D2">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9.</w:t>
            </w:r>
            <w:r>
              <w:rPr>
                <w:rStyle w:val="7"/>
                <w:rFonts w:hint="default"/>
                <w:b w:val="0"/>
                <w:bCs w:val="0"/>
                <w:sz w:val="21"/>
                <w:szCs w:val="21"/>
                <w:highlight w:val="none"/>
                <w:lang w:bidi="ar"/>
              </w:rPr>
              <w:t>产品具备把事件审计结果生成审计记录：包括：日期事件、主机标识、事件主体、事件客体、事件描述等，并将统计结果生成报表；</w:t>
            </w:r>
          </w:p>
          <w:p w14:paraId="28DC761A">
            <w:pPr>
              <w:widowControl/>
              <w:jc w:val="left"/>
              <w:textAlignment w:val="center"/>
              <w:rPr>
                <w:rStyle w:val="7"/>
                <w:rFonts w:hint="default"/>
                <w:b w:val="0"/>
                <w:bCs w:val="0"/>
                <w:sz w:val="21"/>
                <w:szCs w:val="21"/>
                <w:highlight w:val="none"/>
                <w:lang w:bidi="ar"/>
              </w:rPr>
            </w:pPr>
            <w:r>
              <w:rPr>
                <w:rStyle w:val="8"/>
                <w:rFonts w:hint="eastAsia" w:ascii="宋体" w:hAnsi="宋体" w:cs="宋体"/>
                <w:b w:val="0"/>
                <w:bCs w:val="0"/>
                <w:sz w:val="21"/>
                <w:szCs w:val="21"/>
                <w:highlight w:val="none"/>
                <w:lang w:bidi="ar"/>
              </w:rPr>
              <w:t>10.</w:t>
            </w:r>
            <w:r>
              <w:rPr>
                <w:rStyle w:val="7"/>
                <w:rFonts w:hint="default"/>
                <w:b w:val="0"/>
                <w:bCs w:val="0"/>
                <w:sz w:val="21"/>
                <w:szCs w:val="21"/>
                <w:highlight w:val="none"/>
                <w:lang w:bidi="ar"/>
              </w:rPr>
              <w:t>产品应将审计记录和自身审计日志存储于掉电非易失性存储介质中，以非明文形式存储，不被未授权查看；</w:t>
            </w:r>
          </w:p>
          <w:p w14:paraId="08060F41">
            <w:pPr>
              <w:pStyle w:val="2"/>
              <w:spacing w:before="156" w:after="156"/>
              <w:rPr>
                <w:rFonts w:asciiTheme="minorEastAsia" w:hAnsiTheme="minorEastAsia" w:eastAsiaTheme="minorEastAsia"/>
                <w:highlight w:val="none"/>
                <w:lang w:bidi="ar"/>
              </w:rPr>
            </w:pPr>
            <w:r>
              <w:rPr>
                <w:rStyle w:val="8"/>
                <w:rFonts w:hint="eastAsia" w:cs="宋体" w:asciiTheme="minorEastAsia" w:hAnsiTheme="minorEastAsia" w:eastAsiaTheme="minorEastAsia"/>
                <w:b w:val="0"/>
                <w:bCs w:val="0"/>
                <w:color w:val="000000" w:themeColor="text1"/>
                <w:sz w:val="21"/>
                <w:szCs w:val="21"/>
                <w:highlight w:val="none"/>
                <w:lang w:bidi="ar"/>
                <w14:textFill>
                  <w14:solidFill>
                    <w14:schemeClr w14:val="tx1"/>
                  </w14:solidFill>
                </w14:textFill>
              </w:rPr>
              <w:t>▲11.供货时提供由国家认可的省级及以上检验、检测机构出具的投标产品检测报告，提测报告须体现该参数5-6项功能，否则投标无效。</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6FC6">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7363">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C906">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上海灵信视觉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05E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LS-A200</w:t>
            </w:r>
          </w:p>
        </w:tc>
      </w:tr>
      <w:tr w14:paraId="4837F9F3">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63C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3BB8">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控制器</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36E769">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1.支持4路HDMI2.0视频输出接口，单路最大支持4096x2160@60Hz</w:t>
            </w:r>
          </w:p>
          <w:p w14:paraId="2F1CAA40">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2.支持HDMI IN视频信号采集输入，最大支持4096x2160@60Hz</w:t>
            </w:r>
          </w:p>
          <w:p w14:paraId="728751AF">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3.支持点对点显示，最大支持 943万像素(2U机箱)</w:t>
            </w:r>
          </w:p>
          <w:p w14:paraId="0633CC8C">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4.支持千兆网口，直连网线接入互联网</w:t>
            </w:r>
          </w:p>
          <w:p w14:paraId="6A03F273">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5.支持颜色调整，支持 RGB 颜色充度调整</w:t>
            </w:r>
          </w:p>
          <w:p w14:paraId="07B0CADD">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6.支持PPT 播放，支持图片动画两种模式播放</w:t>
            </w:r>
          </w:p>
          <w:p w14:paraId="11C24F62">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7.支持与中控连接，可通过中控实现对大屏暮的控制功能</w:t>
            </w:r>
          </w:p>
          <w:p w14:paraId="1EAE4BB7">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8.支持超长文本，支持超长文本播放(超过16384)，透明背景文本无毛边</w:t>
            </w:r>
          </w:p>
          <w:p w14:paraId="04EE3297">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9.支持屏幕分窗，支持将屏幕切分为三分屏、五分屏，或自定义任意分割模式</w:t>
            </w:r>
          </w:p>
          <w:p w14:paraId="555D0F6B">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10.支持添加字幕，可以改变字幕的大小、颜色、位置、静止或者滚动方向以及滚动速率</w:t>
            </w:r>
          </w:p>
          <w:p w14:paraId="500A01A4">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11.支持播放rtsp、rtmp、http、https格式的网络流媒体，可预先缓存流媒体渲染帧，提高播放稳定性</w:t>
            </w:r>
          </w:p>
          <w:p w14:paraId="0ECA8B9D">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12.支持视频素材切换颜色范围，可在0-255或16-235 颜色范围灵活切换，适应不同显示器或光照环境</w:t>
            </w:r>
          </w:p>
          <w:p w14:paraId="44AFBC18">
            <w:pPr>
              <w:widowControl/>
              <w:jc w:val="left"/>
              <w:textAlignment w:val="center"/>
              <w:rPr>
                <w:rStyle w:val="8"/>
                <w:rFonts w:ascii="宋体" w:hAnsi="宋体" w:cs="宋体"/>
                <w:b w:val="0"/>
                <w:bCs w:val="0"/>
                <w:color w:val="000000" w:themeColor="text1"/>
                <w:sz w:val="21"/>
                <w:szCs w:val="21"/>
                <w:highlight w:val="none"/>
                <w:lang w:bidi="ar"/>
                <w14:textFill>
                  <w14:solidFill>
                    <w14:schemeClr w14:val="tx1"/>
                  </w14:solidFill>
                </w14:textFill>
              </w:rPr>
            </w:pPr>
            <w:r>
              <w:rPr>
                <w:rStyle w:val="8"/>
                <w:rFonts w:hint="eastAsia" w:ascii="宋体" w:hAnsi="宋体" w:cs="宋体"/>
                <w:b w:val="0"/>
                <w:bCs w:val="0"/>
                <w:sz w:val="21"/>
                <w:szCs w:val="21"/>
                <w:highlight w:val="none"/>
                <w:lang w:bidi="ar"/>
              </w:rPr>
              <w:t>13.支持连接</w:t>
            </w:r>
            <w:r>
              <w:rPr>
                <w:rStyle w:val="8"/>
                <w:rFonts w:hint="eastAsia" w:ascii="宋体" w:hAnsi="宋体" w:cs="宋体"/>
                <w:b w:val="0"/>
                <w:bCs w:val="0"/>
                <w:color w:val="000000" w:themeColor="text1"/>
                <w:sz w:val="21"/>
                <w:szCs w:val="21"/>
                <w:highlight w:val="none"/>
                <w:lang w:bidi="ar"/>
                <w14:textFill>
                  <w14:solidFill>
                    <w14:schemeClr w14:val="tx1"/>
                  </w14:solidFill>
                </w14:textFill>
              </w:rPr>
              <w:t>多功能卡，检测周围温度、湿度、烟雾、噪声、空气质量等环境信息。</w:t>
            </w:r>
          </w:p>
          <w:p w14:paraId="4C60631A">
            <w:pPr>
              <w:widowControl/>
              <w:jc w:val="left"/>
              <w:textAlignment w:val="center"/>
              <w:rPr>
                <w:rStyle w:val="8"/>
                <w:rFonts w:ascii="宋体" w:hAnsi="宋体" w:cs="宋体"/>
                <w:b w:val="0"/>
                <w:bCs w:val="0"/>
                <w:color w:val="000000" w:themeColor="text1"/>
                <w:sz w:val="21"/>
                <w:szCs w:val="21"/>
                <w:highlight w:val="none"/>
                <w:lang w:bidi="ar"/>
                <w14:textFill>
                  <w14:solidFill>
                    <w14:schemeClr w14:val="tx1"/>
                  </w14:solidFill>
                </w14:textFill>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14. 支持拓展4G模块，外接天线，插入SIM卡即可连接互联网。</w:t>
            </w:r>
          </w:p>
          <w:p w14:paraId="3B155E46">
            <w:pPr>
              <w:widowControl/>
              <w:jc w:val="left"/>
              <w:textAlignment w:val="center"/>
              <w:rPr>
                <w:rStyle w:val="8"/>
                <w:rFonts w:ascii="宋体" w:hAnsi="宋体" w:cs="宋体"/>
                <w:b w:val="0"/>
                <w:bCs w:val="0"/>
                <w:color w:val="000000" w:themeColor="text1"/>
                <w:sz w:val="21"/>
                <w:szCs w:val="21"/>
                <w:highlight w:val="none"/>
                <w:lang w:bidi="ar"/>
                <w14:textFill>
                  <w14:solidFill>
                    <w14:schemeClr w14:val="tx1"/>
                  </w14:solidFill>
                </w14:textFill>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15. 保存100个场景预案，可同时调取场景预案，进行场景轮巡；可根据显示的要求对场景预案进行定时调用、顺序自动循环调用等。</w:t>
            </w:r>
          </w:p>
          <w:p w14:paraId="55A2CCC7">
            <w:pPr>
              <w:widowControl/>
              <w:jc w:val="left"/>
              <w:textAlignment w:val="center"/>
              <w:rPr>
                <w:rStyle w:val="8"/>
                <w:rFonts w:ascii="宋体" w:hAnsi="宋体" w:cs="宋体"/>
                <w:b w:val="0"/>
                <w:bCs w:val="0"/>
                <w:color w:val="000000" w:themeColor="text1"/>
                <w:sz w:val="21"/>
                <w:szCs w:val="21"/>
                <w:highlight w:val="none"/>
                <w:lang w:bidi="ar"/>
                <w14:textFill>
                  <w14:solidFill>
                    <w14:schemeClr w14:val="tx1"/>
                  </w14:solidFill>
                </w14:textFill>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16.支持APP 用户权限管理，可设置账户拥有特定的模式权限，每种账户可以自定义配置登录密码，即刻生效；系统启动时输入密码，即可进入登录密码对应的账户。</w:t>
            </w:r>
          </w:p>
          <w:p w14:paraId="5CE5237F">
            <w:pPr>
              <w:widowControl/>
              <w:jc w:val="left"/>
              <w:textAlignment w:val="center"/>
              <w:rPr>
                <w:rStyle w:val="8"/>
                <w:rFonts w:ascii="宋体" w:hAnsi="宋体" w:cs="宋体"/>
                <w:b w:val="0"/>
                <w:bCs w:val="0"/>
                <w:color w:val="000000" w:themeColor="text1"/>
                <w:sz w:val="21"/>
                <w:szCs w:val="21"/>
                <w:highlight w:val="none"/>
                <w:lang w:bidi="ar"/>
                <w14:textFill>
                  <w14:solidFill>
                    <w14:schemeClr w14:val="tx1"/>
                  </w14:solidFill>
                </w14:textFill>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17.支持网络唤醒、通电自启动、定时关机功能；支持软件定时执行指令和操作，如软件开启关闭重启、服务器关闭重启、播放、暂停、停止等，实现无人值守，可以设置开机自启动，可设置自动打开上次结束时所打开的工程并播放，提高了使用的便捷性；可以设置定时关机，指定每天的指定时间定时关机。</w:t>
            </w:r>
          </w:p>
          <w:p w14:paraId="1E571FD8">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color w:val="000000" w:themeColor="text1"/>
                <w:sz w:val="21"/>
                <w:szCs w:val="21"/>
                <w:highlight w:val="none"/>
                <w:lang w:bidi="ar"/>
                <w14:textFill>
                  <w14:solidFill>
                    <w14:schemeClr w14:val="tx1"/>
                  </w14:solidFill>
                </w14:textFill>
              </w:rPr>
              <w:t>18.采用相位滤波处理技术，对图像的频带压缩过滤后，图像堆叠大幅度减少，图像边缘清晰可见，色彩还原度高。任何一路信号都可以进行任意比例的缩放变化，通过采用多位相滤波技术，可以保持缩放后的图像物理边界清晰自然，纹理的颇色深浅与原图一致</w:t>
            </w:r>
            <w:r>
              <w:rPr>
                <w:rStyle w:val="8"/>
                <w:rFonts w:ascii="宋体" w:hAnsi="宋体" w:cs="宋体"/>
                <w:b w:val="0"/>
                <w:bCs w:val="0"/>
                <w:sz w:val="21"/>
                <w:szCs w:val="21"/>
                <w:highlight w:val="none"/>
                <w:lang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304E">
            <w:pPr>
              <w:widowControl/>
              <w:tabs>
                <w:tab w:val="left" w:pos="228"/>
              </w:tabs>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b/>
            </w:r>
            <w:r>
              <w:rPr>
                <w:rFonts w:hint="eastAsia" w:ascii="宋体" w:hAnsi="宋体" w:cs="宋体"/>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F96E">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28A0">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卡莱特</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DF74">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CS4K G2</w:t>
            </w:r>
          </w:p>
        </w:tc>
      </w:tr>
      <w:tr w14:paraId="14C6DFA4">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5E20">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9</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6FA9">
            <w:pPr>
              <w:widowControl/>
              <w:tabs>
                <w:tab w:val="left" w:pos="348"/>
              </w:tabs>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单色屏</w:t>
            </w:r>
          </w:p>
        </w:tc>
        <w:tc>
          <w:tcPr>
            <w:tcW w:w="56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736213">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屏幕尺寸：8.6m*0.7m，根据实际安装位置和产品规格确定精确尺寸，屏体分辨率：不低于1792*128，屏体耗电功率：≤5kw；</w:t>
            </w:r>
          </w:p>
          <w:p w14:paraId="430AB82C">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2.发光点颜色组合：1R；</w:t>
            </w:r>
          </w:p>
          <w:p w14:paraId="4E97D8A4">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3.物理点间距：≤4.75mm，分辨率：≥44321点/m²；</w:t>
            </w:r>
          </w:p>
          <w:p w14:paraId="3B250698">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4.白平衡亮度：优于200CD/m²；</w:t>
            </w:r>
          </w:p>
          <w:p w14:paraId="779053C1">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5.水平视角：不小于120°，垂直视角：不小于120°；</w:t>
            </w:r>
          </w:p>
          <w:p w14:paraId="1D8BE954">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6.杂点率：≤1/10000且无连续失控点；</w:t>
            </w:r>
          </w:p>
          <w:p w14:paraId="2AEDFAEE">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7.平均无故障时间≥10000H；</w:t>
            </w:r>
          </w:p>
          <w:p w14:paraId="5DD413CB">
            <w:pPr>
              <w:widowControl/>
              <w:jc w:val="left"/>
              <w:textAlignment w:val="center"/>
              <w:rPr>
                <w:rStyle w:val="8"/>
                <w:rFonts w:ascii="宋体" w:hAnsi="宋体" w:cs="宋体"/>
                <w:b w:val="0"/>
                <w:bCs w:val="0"/>
                <w:sz w:val="21"/>
                <w:szCs w:val="21"/>
                <w:highlight w:val="none"/>
                <w:lang w:bidi="ar"/>
              </w:rPr>
            </w:pPr>
            <w:r>
              <w:rPr>
                <w:rStyle w:val="8"/>
                <w:rFonts w:hint="eastAsia" w:ascii="宋体" w:hAnsi="宋体" w:cs="宋体"/>
                <w:b w:val="0"/>
                <w:bCs w:val="0"/>
                <w:sz w:val="21"/>
                <w:szCs w:val="21"/>
                <w:highlight w:val="none"/>
                <w:lang w:bidi="ar"/>
              </w:rPr>
              <w:t>8.亮度调节方式：软件≥16级调节。</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36A9F">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m²</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6B0B">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6.02</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C254">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彩虹光电</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9EF6">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光电3.75（1/16扫）64*32</w:t>
            </w:r>
          </w:p>
        </w:tc>
      </w:tr>
      <w:tr w14:paraId="302D6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05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A0FBF5B">
            <w:pPr>
              <w:jc w:val="left"/>
              <w:rPr>
                <w:rFonts w:ascii="宋体" w:hAnsi="宋体" w:cs="宋体"/>
                <w:b/>
                <w:bCs/>
                <w:color w:val="auto"/>
                <w:szCs w:val="21"/>
                <w:highlight w:val="none"/>
              </w:rPr>
            </w:pPr>
            <w:r>
              <w:rPr>
                <w:rFonts w:hint="eastAsia" w:ascii="宋体" w:hAnsi="宋体" w:cs="宋体"/>
                <w:b/>
                <w:bCs/>
                <w:color w:val="auto"/>
                <w:szCs w:val="21"/>
                <w:highlight w:val="none"/>
              </w:rPr>
              <w:t>商务及其他要求</w:t>
            </w:r>
          </w:p>
        </w:tc>
      </w:tr>
      <w:tr w14:paraId="58B01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2CC00B">
            <w:pPr>
              <w:widowControl/>
              <w:jc w:val="center"/>
              <w:rPr>
                <w:rFonts w:ascii="宋体" w:hAnsi="宋体"/>
                <w:szCs w:val="21"/>
                <w:highlight w:val="none"/>
                <w:lang w:bidi="ar"/>
              </w:rPr>
            </w:pPr>
            <w:r>
              <w:rPr>
                <w:rFonts w:hint="eastAsia" w:ascii="宋体" w:hAnsi="宋体"/>
                <w:szCs w:val="21"/>
                <w:highlight w:val="none"/>
                <w:lang w:bidi="ar"/>
              </w:rPr>
              <w:t>合同签订期</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92047A">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自成交通知书发出之日起</w:t>
            </w:r>
            <w:r>
              <w:rPr>
                <w:rFonts w:hint="eastAsia" w:ascii="宋体" w:hAnsi="宋体" w:cs="宋体"/>
                <w:kern w:val="0"/>
                <w:szCs w:val="21"/>
                <w:highlight w:val="none"/>
                <w:u w:val="single"/>
                <w:lang w:bidi="ar"/>
              </w:rPr>
              <w:t xml:space="preserve"> 5</w:t>
            </w:r>
            <w:r>
              <w:rPr>
                <w:rFonts w:hint="eastAsia" w:ascii="宋体" w:hAnsi="宋体" w:cs="宋体"/>
                <w:kern w:val="0"/>
                <w:szCs w:val="21"/>
                <w:highlight w:val="none"/>
                <w:lang w:bidi="ar"/>
              </w:rPr>
              <w:t>日内</w:t>
            </w:r>
          </w:p>
        </w:tc>
      </w:tr>
      <w:tr w14:paraId="10A13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A3F5C2">
            <w:pPr>
              <w:widowControl/>
              <w:jc w:val="center"/>
              <w:rPr>
                <w:rFonts w:ascii="宋体" w:hAnsi="宋体"/>
                <w:szCs w:val="21"/>
                <w:highlight w:val="none"/>
              </w:rPr>
            </w:pPr>
            <w:r>
              <w:rPr>
                <w:rFonts w:hint="eastAsia" w:ascii="宋体" w:hAnsi="宋体"/>
                <w:szCs w:val="21"/>
                <w:highlight w:val="none"/>
                <w:lang w:bidi="ar"/>
              </w:rPr>
              <w:t>交货时间及地点</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E4A897">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交付使用时间：自签订合同之日起7日历日内将货物运至交货地点，并安装调试完毕且通过验收。若为进口、软件服务、大型、复杂或技术性强的设备，可在采购人组建的验收小组同意的情况下，依情况延长至60日历日。</w:t>
            </w:r>
          </w:p>
          <w:p w14:paraId="155C947F">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 xml:space="preserve">2.交货地点： </w:t>
            </w:r>
            <w:r>
              <w:rPr>
                <w:rFonts w:hint="eastAsia" w:ascii="宋体" w:hAnsi="宋体"/>
                <w:color w:val="auto"/>
                <w:spacing w:val="4"/>
                <w:szCs w:val="21"/>
                <w:highlight w:val="none"/>
                <w:u w:val="single"/>
              </w:rPr>
              <w:t>南宁市西乡塘区大学西路168号（西校区）</w:t>
            </w:r>
            <w:r>
              <w:rPr>
                <w:rFonts w:hint="eastAsia" w:ascii="宋体" w:hAnsi="宋体" w:cs="宋体"/>
                <w:kern w:val="0"/>
                <w:szCs w:val="21"/>
                <w:highlight w:val="none"/>
                <w:lang w:bidi="ar"/>
              </w:rPr>
              <w:t>（采购人指定地点）。</w:t>
            </w:r>
          </w:p>
        </w:tc>
      </w:tr>
      <w:tr w14:paraId="7771C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88774C">
            <w:pPr>
              <w:widowControl/>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服务要求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734E1E">
            <w:pPr>
              <w:widowControl/>
              <w:spacing w:line="400" w:lineRule="exact"/>
              <w:jc w:val="left"/>
              <w:rPr>
                <w:highlight w:val="none"/>
              </w:rPr>
            </w:pPr>
            <w:r>
              <w:rPr>
                <w:rFonts w:hint="eastAsia"/>
                <w:highlight w:val="none"/>
              </w:rPr>
              <w:t>LED大屏系统安装结构支架及配电系统：</w:t>
            </w:r>
          </w:p>
          <w:p w14:paraId="0C646B8B">
            <w:pPr>
              <w:widowControl/>
              <w:spacing w:line="400" w:lineRule="exact"/>
              <w:jc w:val="left"/>
              <w:rPr>
                <w:highlight w:val="none"/>
              </w:rPr>
            </w:pPr>
            <w:r>
              <w:rPr>
                <w:rFonts w:hint="eastAsia"/>
                <w:highlight w:val="none"/>
              </w:rPr>
              <w:t>1.提供所有LED显示屏的安装支架、结构件并安装调试。</w:t>
            </w:r>
          </w:p>
          <w:p w14:paraId="5C57EF5F">
            <w:pPr>
              <w:widowControl/>
              <w:spacing w:line="400" w:lineRule="exact"/>
              <w:jc w:val="left"/>
              <w:rPr>
                <w:highlight w:val="none"/>
              </w:rPr>
            </w:pPr>
            <w:r>
              <w:rPr>
                <w:rFonts w:hint="eastAsia"/>
                <w:highlight w:val="none"/>
              </w:rPr>
              <w:t>2.支架及LED显示屏安装时，需结合现场实际情况，按照采购方的需求进行适当调节。按照采购人要求调试各组LED显示屏，显示单元安装平整、无缝隙。</w:t>
            </w:r>
          </w:p>
          <w:p w14:paraId="38A70364">
            <w:pPr>
              <w:widowControl/>
              <w:spacing w:line="400" w:lineRule="exact"/>
              <w:jc w:val="left"/>
              <w:rPr>
                <w:highlight w:val="none"/>
              </w:rPr>
            </w:pPr>
            <w:r>
              <w:rPr>
                <w:rFonts w:hint="eastAsia"/>
                <w:highlight w:val="none"/>
              </w:rPr>
              <w:t>3.提供LED显示屏所需的配电设备（配电箱，空气开关，电缆等），负责配电系统的安装、连接及调试，并根据现场的配电情况合理配置和安放配电设备，提供详细的大屏配电系统图。</w:t>
            </w:r>
          </w:p>
          <w:p w14:paraId="54EE3FEC">
            <w:pPr>
              <w:widowControl/>
              <w:spacing w:line="400" w:lineRule="exact"/>
              <w:jc w:val="left"/>
              <w:rPr>
                <w:highlight w:val="none"/>
              </w:rPr>
            </w:pPr>
            <w:r>
              <w:rPr>
                <w:rFonts w:hint="eastAsia"/>
                <w:highlight w:val="none"/>
              </w:rPr>
              <w:t>4.提供LED大屏系统设备的信号线缆、电源线缆及控制线缆，并负责连接内部连线。</w:t>
            </w:r>
          </w:p>
          <w:p w14:paraId="5E531027">
            <w:pPr>
              <w:pStyle w:val="11"/>
              <w:spacing w:line="400" w:lineRule="exact"/>
              <w:rPr>
                <w:highlight w:val="none"/>
              </w:rPr>
            </w:pPr>
            <w:r>
              <w:rPr>
                <w:rFonts w:hint="eastAsia" w:ascii="宋体" w:hAnsi="宋体" w:eastAsia="宋体" w:cs="宋体"/>
                <w:color w:val="FF0000"/>
                <w:szCs w:val="21"/>
                <w:highlight w:val="none"/>
              </w:rPr>
              <w:t>5.为保证原厂正品，必须供货时提供原厂授权、供货证明及售后服务承诺函原件。在确认合同前、成交供应商必须提供与技术参数要求及功能符合的样品一套至采购人处进行整体性能演示作为合同确认的标准依据，如出现所提供样品不符技术参数要求或无法提供所有样品，均视为虚假响应处理并追究法律责任。</w:t>
            </w:r>
          </w:p>
        </w:tc>
      </w:tr>
      <w:tr w14:paraId="59B12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5D62E1">
            <w:pPr>
              <w:adjustRightInd w:val="0"/>
              <w:snapToGrid w:val="0"/>
              <w:spacing w:line="360" w:lineRule="auto"/>
              <w:jc w:val="center"/>
              <w:rPr>
                <w:rFonts w:ascii="宋体" w:hAnsi="宋体"/>
                <w:szCs w:val="21"/>
                <w:highlight w:val="none"/>
              </w:rPr>
            </w:pPr>
            <w:r>
              <w:rPr>
                <w:rFonts w:hint="eastAsia" w:ascii="宋体" w:hAnsi="宋体" w:cs="宋体"/>
                <w:sz w:val="24"/>
                <w:highlight w:val="none"/>
              </w:rPr>
              <w:t>▲</w:t>
            </w:r>
            <w:r>
              <w:rPr>
                <w:rFonts w:hint="eastAsia" w:ascii="宋体" w:hAnsi="宋体"/>
                <w:szCs w:val="21"/>
                <w:highlight w:val="none"/>
                <w:lang w:bidi="ar"/>
              </w:rPr>
              <w:t>质量保证要求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57F756">
            <w:pPr>
              <w:spacing w:line="300" w:lineRule="exact"/>
              <w:ind w:right="-118" w:rightChars="-56"/>
              <w:rPr>
                <w:rFonts w:ascii="宋体" w:hAnsi="宋体" w:cs="宋体"/>
                <w:szCs w:val="21"/>
                <w:highlight w:val="none"/>
              </w:rPr>
            </w:pPr>
            <w:r>
              <w:rPr>
                <w:rFonts w:hint="eastAsia" w:ascii="宋体" w:hAnsi="宋体" w:cs="宋体"/>
                <w:szCs w:val="21"/>
                <w:highlight w:val="none"/>
              </w:rPr>
              <w:t>1.要求产品技术性能稳定，符合国家或行业有关技术标准。设备运行过程中出现问题，应无偿提供技术支持。</w:t>
            </w:r>
          </w:p>
          <w:p w14:paraId="03B8A596">
            <w:pPr>
              <w:spacing w:line="300" w:lineRule="exact"/>
              <w:ind w:right="-118" w:rightChars="-56"/>
              <w:rPr>
                <w:rFonts w:ascii="宋体" w:hAnsi="宋体" w:cs="宋体"/>
                <w:szCs w:val="21"/>
                <w:highlight w:val="none"/>
              </w:rPr>
            </w:pPr>
            <w:r>
              <w:rPr>
                <w:rFonts w:hint="eastAsia" w:ascii="宋体" w:hAnsi="宋体" w:cs="宋体"/>
                <w:szCs w:val="21"/>
                <w:highlight w:val="none"/>
              </w:rPr>
              <w:t>2.所供物资必须是全新整套符合国家、行业有关质量标准，满足项目使用性能要求的产品，保证可提供零配件更换的需求。</w:t>
            </w:r>
          </w:p>
          <w:p w14:paraId="1A1F57F7">
            <w:pPr>
              <w:spacing w:line="300" w:lineRule="exact"/>
              <w:ind w:right="-118" w:rightChars="-56"/>
              <w:rPr>
                <w:rFonts w:ascii="宋体" w:hAnsi="宋体" w:cs="宋体"/>
                <w:szCs w:val="21"/>
                <w:highlight w:val="none"/>
              </w:rPr>
            </w:pPr>
            <w:r>
              <w:rPr>
                <w:rFonts w:hint="eastAsia" w:ascii="宋体" w:hAnsi="宋体" w:cs="宋体"/>
                <w:szCs w:val="21"/>
                <w:highlight w:val="none"/>
              </w:rPr>
              <w:t>3.LED设备必须是具备厂家合法渠道的全新正品产品。</w:t>
            </w:r>
          </w:p>
          <w:p w14:paraId="0F49C34C">
            <w:pPr>
              <w:jc w:val="left"/>
              <w:rPr>
                <w:rFonts w:ascii="宋体" w:hAnsi="宋体" w:cs="宋体"/>
                <w:szCs w:val="21"/>
                <w:highlight w:val="none"/>
              </w:rPr>
            </w:pPr>
            <w:r>
              <w:rPr>
                <w:rFonts w:hint="eastAsia" w:ascii="宋体" w:hAnsi="宋体" w:cs="宋体"/>
                <w:szCs w:val="21"/>
                <w:highlight w:val="none"/>
              </w:rPr>
              <w:t>4.质量保证期 1年。技术参数中有明确质保要求的以技术参数要求为准，质量保证期自交货并验收合格之日起计，质量保证期内上门维修、更换配件。</w:t>
            </w:r>
          </w:p>
          <w:p w14:paraId="5F6AD3EB">
            <w:pPr>
              <w:jc w:val="left"/>
              <w:rPr>
                <w:rFonts w:ascii="宋体" w:hAnsi="宋体" w:cs="宋体"/>
                <w:szCs w:val="21"/>
                <w:highlight w:val="none"/>
              </w:rPr>
            </w:pPr>
            <w:r>
              <w:rPr>
                <w:rFonts w:hint="eastAsia" w:ascii="宋体" w:hAnsi="宋体" w:cs="宋体"/>
                <w:szCs w:val="21"/>
                <w:highlight w:val="none"/>
              </w:rPr>
              <w:t>5.送货上门、安装、调试，培训使用人员和维护人员，培训内容主要为：所采购的货物的使用和维护知识。</w:t>
            </w:r>
          </w:p>
          <w:p w14:paraId="513A0763">
            <w:pPr>
              <w:jc w:val="left"/>
              <w:rPr>
                <w:rFonts w:ascii="宋体" w:hAnsi="宋体" w:cs="宋体"/>
                <w:szCs w:val="21"/>
                <w:highlight w:val="none"/>
              </w:rPr>
            </w:pPr>
            <w:r>
              <w:rPr>
                <w:rFonts w:hint="eastAsia" w:ascii="宋体" w:hAnsi="宋体" w:cs="宋体"/>
                <w:szCs w:val="21"/>
                <w:highlight w:val="none"/>
              </w:rPr>
              <w:t>6.故障响应时间：成交供应商接到故障通知后在4小时内到达采购人指定现场，按国家及行业标准对故障进行及时处理。</w:t>
            </w:r>
          </w:p>
          <w:p w14:paraId="75279BE9">
            <w:pPr>
              <w:jc w:val="left"/>
              <w:rPr>
                <w:rFonts w:ascii="宋体" w:hAnsi="宋体" w:cs="宋体"/>
                <w:szCs w:val="21"/>
                <w:highlight w:val="none"/>
              </w:rPr>
            </w:pPr>
            <w:r>
              <w:rPr>
                <w:rFonts w:hint="eastAsia" w:ascii="宋体" w:hAnsi="宋体" w:cs="宋体"/>
                <w:szCs w:val="21"/>
                <w:highlight w:val="none"/>
              </w:rPr>
              <w:t>7.成交供应商负责处理解决货物出现的质量及安全问题并承担一切费用，所有非故意性损坏以及正常使用范围内造成的损坏均要维修，因人为因素出现的故障不在保修范围内，但采购人也要积极帮助采购人修理，并提供优惠价格的配件和服务。</w:t>
            </w:r>
          </w:p>
          <w:p w14:paraId="5E3E7B5D">
            <w:pPr>
              <w:jc w:val="left"/>
              <w:rPr>
                <w:rFonts w:ascii="宋体" w:hAnsi="宋体" w:cs="宋体"/>
                <w:szCs w:val="21"/>
                <w:highlight w:val="none"/>
              </w:rPr>
            </w:pPr>
            <w:r>
              <w:rPr>
                <w:rFonts w:hint="eastAsia" w:ascii="宋体" w:hAnsi="宋体" w:cs="宋体"/>
                <w:szCs w:val="21"/>
                <w:highlight w:val="none"/>
              </w:rPr>
              <w:t>8.超过质量保证期的货物，成交供应商提供终生维修、保养服务，维修时只收部件成本费。</w:t>
            </w:r>
          </w:p>
          <w:p w14:paraId="19CBE500">
            <w:pPr>
              <w:jc w:val="left"/>
              <w:rPr>
                <w:rFonts w:ascii="宋体" w:hAnsi="宋体" w:cs="宋体"/>
                <w:szCs w:val="21"/>
                <w:highlight w:val="none"/>
              </w:rPr>
            </w:pPr>
            <w:r>
              <w:rPr>
                <w:rFonts w:hint="eastAsia" w:ascii="宋体" w:hAnsi="宋体" w:cs="宋体"/>
                <w:szCs w:val="21"/>
                <w:highlight w:val="none"/>
              </w:rPr>
              <w:t>9.成交供应商随时优惠提供备品备件，优惠提供产品更新、改造服务。</w:t>
            </w:r>
          </w:p>
          <w:p w14:paraId="2D2E4D95">
            <w:pPr>
              <w:rPr>
                <w:rFonts w:ascii="宋体" w:hAnsi="宋体" w:cs="宋体"/>
                <w:szCs w:val="21"/>
                <w:highlight w:val="none"/>
              </w:rPr>
            </w:pPr>
            <w:r>
              <w:rPr>
                <w:rFonts w:hint="eastAsia" w:ascii="宋体" w:hAnsi="宋体" w:cs="宋体"/>
                <w:szCs w:val="21"/>
                <w:highlight w:val="none"/>
              </w:rPr>
              <w:t>10.在质量保证期内设备非人为或不可抗拒因素的原因而引起损坏或质量问题，成交供应商予以技术服务、维修或设备更换，并承担相应费用和零部件的费用。特殊情况无法修复的质保期内成交供应商无条件更换新设备或提供代用设备，或采取使设备可正常运行的措施。</w:t>
            </w:r>
          </w:p>
          <w:p w14:paraId="4AB6DFA5">
            <w:pPr>
              <w:rPr>
                <w:rFonts w:ascii="宋体" w:hAnsi="宋体" w:cs="宋体"/>
                <w:kern w:val="0"/>
                <w:szCs w:val="21"/>
                <w:highlight w:val="none"/>
                <w:lang w:bidi="ar"/>
              </w:rPr>
            </w:pPr>
            <w:r>
              <w:rPr>
                <w:rFonts w:hint="eastAsia" w:ascii="宋体" w:hAnsi="宋体" w:cs="宋体"/>
                <w:szCs w:val="21"/>
                <w:highlight w:val="none"/>
              </w:rPr>
              <w:t>11.每半年至少进行一次定期回访以及对设备保养，质保期后保养仅收人工费及耗材费</w:t>
            </w:r>
          </w:p>
        </w:tc>
      </w:tr>
      <w:tr w14:paraId="7686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B2AB06">
            <w:pPr>
              <w:adjustRightInd w:val="0"/>
              <w:snapToGrid w:val="0"/>
              <w:spacing w:line="360" w:lineRule="auto"/>
              <w:jc w:val="center"/>
              <w:rPr>
                <w:rFonts w:ascii="宋体" w:hAnsi="宋体" w:cs="宋体"/>
                <w:color w:val="auto"/>
                <w:sz w:val="24"/>
                <w:highlight w:val="none"/>
              </w:rPr>
            </w:pPr>
            <w:r>
              <w:rPr>
                <w:rFonts w:hint="eastAsia" w:ascii="宋体" w:hAnsi="宋体" w:cs="宋体"/>
                <w:sz w:val="24"/>
                <w:highlight w:val="none"/>
              </w:rPr>
              <w:t>▲</w:t>
            </w:r>
            <w:r>
              <w:rPr>
                <w:rFonts w:hint="eastAsia" w:ascii="宋体" w:hAnsi="宋体"/>
                <w:szCs w:val="21"/>
                <w:highlight w:val="none"/>
              </w:rPr>
              <w:t>报价要求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4426E1">
            <w:pPr>
              <w:widowControl/>
              <w:spacing w:line="400" w:lineRule="exact"/>
              <w:jc w:val="left"/>
              <w:rPr>
                <w:highlight w:val="none"/>
              </w:rPr>
            </w:pPr>
            <w:r>
              <w:rPr>
                <w:rFonts w:hint="eastAsia"/>
                <w:highlight w:val="none"/>
              </w:rPr>
              <w:t>1.报价应为按采购人指定地点交货及完成安装、调试、培训、验收的项目总包干价，包括：1）货物的价格：包括货款、安装所需的全部杂配件（包括配电设备、辅料等）、安装调试费、验收费、外设、线缆、管材及埋管并完成所有服务，以及施工时对装饰面、其它专业造成的破坏进行修补等及其他所有成本及合同包含的应有环保、风险费、责任等费用；2）货物的标准附件、备品备件、专用工具的价格；3）运输、装卸、保管、调试、培训、技术支持、人员薪酬、交通费、售后服务费；4）保险费和各项税金等完成本项过程所需的全部费用。</w:t>
            </w:r>
          </w:p>
          <w:p w14:paraId="58DF0E68">
            <w:pPr>
              <w:widowControl/>
              <w:spacing w:line="400" w:lineRule="exact"/>
              <w:jc w:val="left"/>
              <w:rPr>
                <w:highlight w:val="none"/>
              </w:rPr>
            </w:pPr>
            <w:r>
              <w:rPr>
                <w:rFonts w:hint="eastAsia"/>
                <w:highlight w:val="none"/>
              </w:rPr>
              <w:t>2.供应商须严格按照“采购需求”中所要求的所有内容进行逐项报价，并提供合格产品的生产厂家、品牌、型号、容量；如所提供产品不符合本项目采购需求的，视为无效竞价，采购人将不予确认成交。报价必须包含所有设备物品、系统软件、随配附件、备品备件、运输、工具、各种附材、附加培训、售后服务、税金以及升级改造或更换原有设备等其他所有可能发生的一切费用。采购人不再支付任何费用</w:t>
            </w:r>
          </w:p>
          <w:p w14:paraId="3B4940AC">
            <w:pPr>
              <w:pStyle w:val="2"/>
              <w:spacing w:before="156" w:after="156"/>
              <w:rPr>
                <w:highlight w:val="none"/>
              </w:rPr>
            </w:pPr>
            <w:r>
              <w:rPr>
                <w:rFonts w:hint="eastAsia"/>
                <w:highlight w:val="none"/>
              </w:rPr>
              <w:t>▲供应商应仅就推荐品牌、型号进行报价，否则报价无效。</w:t>
            </w:r>
          </w:p>
        </w:tc>
      </w:tr>
      <w:tr w14:paraId="146B5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7FB235">
            <w:pPr>
              <w:adjustRightInd w:val="0"/>
              <w:snapToGrid w:val="0"/>
              <w:spacing w:line="360" w:lineRule="auto"/>
              <w:jc w:val="center"/>
              <w:rPr>
                <w:rFonts w:ascii="宋体" w:hAnsi="宋体" w:cs="宋体"/>
                <w:highlight w:val="none"/>
              </w:rPr>
            </w:pPr>
            <w:r>
              <w:rPr>
                <w:rFonts w:hint="eastAsia" w:ascii="宋体" w:hAnsi="宋体" w:cs="宋体"/>
                <w:sz w:val="24"/>
                <w:highlight w:val="none"/>
              </w:rPr>
              <w:t>▲</w:t>
            </w:r>
            <w:r>
              <w:rPr>
                <w:rFonts w:hint="eastAsia" w:ascii="宋体" w:hAnsi="宋体" w:cs="宋体"/>
                <w:highlight w:val="none"/>
              </w:rPr>
              <w:t>技术方案要求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EFDC7C">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中标供应商须对LED显示屏系统日常运行维护的技术方案和应急预案、设备的备品备件及其他保障措施、培训等方面详细阐述。</w:t>
            </w:r>
          </w:p>
          <w:p w14:paraId="1D635496">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技术承诺:</w:t>
            </w:r>
          </w:p>
          <w:p w14:paraId="2A58C304">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供应商须具备维修显示屏的技术实力，显示屏需要将瞎点维修至万分之一的标准以内，主要工作为瞎点维修、面罩处理、色块处理、亮条处理等，供应商需确保显示屏维修完毕后画面一致，不能出现色块偏色等问题，供货时提供承诺书。</w:t>
            </w:r>
          </w:p>
        </w:tc>
      </w:tr>
      <w:tr w14:paraId="67F9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6F90B9">
            <w:pPr>
              <w:adjustRightInd w:val="0"/>
              <w:snapToGrid w:val="0"/>
              <w:spacing w:line="360" w:lineRule="auto"/>
              <w:jc w:val="center"/>
              <w:rPr>
                <w:rFonts w:ascii="宋体" w:hAnsi="宋体"/>
                <w:szCs w:val="21"/>
                <w:highlight w:val="none"/>
              </w:rPr>
            </w:pPr>
            <w:r>
              <w:rPr>
                <w:rFonts w:hint="eastAsia" w:ascii="宋体" w:hAnsi="宋体" w:cs="宋体"/>
                <w:sz w:val="24"/>
                <w:highlight w:val="none"/>
              </w:rPr>
              <w:t>▲</w:t>
            </w:r>
            <w:r>
              <w:rPr>
                <w:rFonts w:hint="eastAsia" w:ascii="宋体" w:hAnsi="宋体"/>
                <w:szCs w:val="21"/>
                <w:highlight w:val="none"/>
                <w:lang w:bidi="ar"/>
              </w:rPr>
              <w:t>实施和安装要求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861A4F">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一：安装要求：</w:t>
            </w:r>
          </w:p>
          <w:p w14:paraId="32EC970B">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1.成交供应商必须协调原厂工程师进行现场安装。</w:t>
            </w:r>
          </w:p>
          <w:p w14:paraId="5B46AA07">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2.系统的各种设备、器材、电缆、光缆、插接件、插座盒和盖板、到使用点位置所需的金属软管以及配件、辅料等由供应商负责提供。系统各种设备及材料由供应商负责安装及系统调试，确保各类电源、信号线缆及各类设备安装、吊装件敷设安装到位，确保系统完工后所有设备的联通使用，并进行包干施工（含机具设施、运输、人员等全部辅助服务）。</w:t>
            </w:r>
          </w:p>
          <w:p w14:paraId="7347D6B4">
            <w:pPr>
              <w:widowControl/>
              <w:spacing w:line="400" w:lineRule="exact"/>
              <w:jc w:val="left"/>
              <w:rPr>
                <w:highlight w:val="none"/>
              </w:rPr>
            </w:pPr>
            <w:r>
              <w:rPr>
                <w:rFonts w:hint="eastAsia" w:ascii="宋体" w:hAnsi="宋体" w:cs="宋体"/>
                <w:kern w:val="0"/>
                <w:szCs w:val="21"/>
                <w:highlight w:val="none"/>
                <w:lang w:bidi="ar"/>
              </w:rPr>
              <w:t>3.中标供应商须在安装新设备前，根据采购人要求完成以下工作：①拆除安装地点的原有设备及附属配件；②将拆除物安全转运至指定存储场所</w:t>
            </w:r>
            <w:r>
              <w:rPr>
                <w:rFonts w:ascii="Segoe UI" w:hAnsi="Segoe UI" w:eastAsia="Segoe UI" w:cs="Segoe UI"/>
                <w:color w:val="404040"/>
                <w:sz w:val="24"/>
                <w:highlight w:val="none"/>
                <w:shd w:val="clear" w:color="auto" w:fill="FFFFFF"/>
              </w:rPr>
              <w:t>。</w:t>
            </w:r>
          </w:p>
          <w:p w14:paraId="7443F1DC">
            <w:pPr>
              <w:pStyle w:val="2"/>
              <w:spacing w:before="156" w:after="156"/>
              <w:rPr>
                <w:highlight w:val="none"/>
              </w:rPr>
            </w:pPr>
          </w:p>
        </w:tc>
      </w:tr>
      <w:tr w14:paraId="00ACF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C5629E">
            <w:pPr>
              <w:adjustRightInd w:val="0"/>
              <w:snapToGrid w:val="0"/>
              <w:spacing w:line="360" w:lineRule="auto"/>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售后服务要求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A90CF4">
            <w:pPr>
              <w:widowControl/>
              <w:spacing w:line="400" w:lineRule="exact"/>
              <w:jc w:val="left"/>
              <w:rPr>
                <w:rFonts w:ascii="宋体" w:hAnsi="宋体" w:cs="宋体"/>
                <w:kern w:val="0"/>
                <w:szCs w:val="21"/>
                <w:highlight w:val="none"/>
                <w:lang w:bidi="ar"/>
              </w:rPr>
            </w:pPr>
            <w:r>
              <w:rPr>
                <w:rFonts w:hint="eastAsia" w:ascii="宋体" w:hAnsi="宋体" w:cs="宋体"/>
                <w:highlight w:val="none"/>
              </w:rPr>
              <w:t>货物保修期：按国家有关产品“三包”规定执行“三包”，所有货物维保期从最终验收合格之日起计算为一年，乙方延保两年，前三年维保全部有乙方承担费用（人为原因不包括在内），</w:t>
            </w:r>
            <w:r>
              <w:rPr>
                <w:rFonts w:hint="eastAsia" w:ascii="宋体" w:hAnsi="宋体" w:cs="宋体"/>
                <w:kern w:val="0"/>
                <w:szCs w:val="21"/>
                <w:highlight w:val="none"/>
                <w:lang w:bidi="ar"/>
              </w:rPr>
              <w:t>维保期满后供应商应以不高于市场价的优惠价格提供售后服务。维保金额每年不得超过合同额的10%，维保成本超过该数额的一概由供应商自行承担，项目维保期满后可签订维护和售后服务合同，具体事项以实际谈判为准</w:t>
            </w:r>
          </w:p>
          <w:p w14:paraId="049CC97E">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其他：</w:t>
            </w:r>
          </w:p>
          <w:p w14:paraId="4B12B9C4">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所投货物必须为经合法渠道销售的全新原装产品；负责送货上门，根据采购人提供的条件（如场地、电源、水源等）完成安装调试；保修期内负责上门维修，保修期后负责长期及时有效的技术服务，终身维修，维护保养期内负责维修、更换零部件；费用应包含在报价中。</w:t>
            </w:r>
          </w:p>
          <w:p w14:paraId="159693C2">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2.调试及运行：1）成交供应商负责全部设备的安装、调试、试运行，设备的安装、调试费用应包括在竞标总价中。交付的设备应符合技术规格要求；2）设备到达采购人后，成交供应商应在收到采购人通知后一星期内，派出有经验的技术人员进行安装调试；3）成交供应商应在采购人规定时间内完成安装调试工作，如因成交供应商原因造成延期，所造成的费用由成交供应商承担。</w:t>
            </w:r>
          </w:p>
          <w:p w14:paraId="6CA5C538">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3.为采购人提供专业化技术培训，保证使用人员正常操作设备的各种功能。</w:t>
            </w:r>
          </w:p>
          <w:p w14:paraId="4F594AF5">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4.以上款项中，如在本项目“货物参数”有专项要求的，从其规定。</w:t>
            </w:r>
          </w:p>
          <w:p w14:paraId="7AA57CD8">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5.技术升级：在维保期内，如果供应商的产品或服务升级，供应商应主动及时通知采购人进行升级，如采购人有相应要求，供应商应对采购人购买的产品或服务进行升级。</w:t>
            </w:r>
          </w:p>
        </w:tc>
      </w:tr>
      <w:tr w14:paraId="7B75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EEC3A8">
            <w:pPr>
              <w:adjustRightInd w:val="0"/>
              <w:snapToGrid w:val="0"/>
              <w:spacing w:line="360" w:lineRule="auto"/>
              <w:jc w:val="center"/>
              <w:rPr>
                <w:rFonts w:ascii="宋体" w:hAnsi="宋体"/>
                <w:szCs w:val="21"/>
                <w:highlight w:val="none"/>
                <w:lang w:bidi="ar"/>
              </w:rPr>
            </w:pPr>
            <w:r>
              <w:rPr>
                <w:rFonts w:hint="eastAsia" w:ascii="宋体" w:hAnsi="宋体" w:cs="宋体"/>
                <w:sz w:val="24"/>
                <w:highlight w:val="none"/>
              </w:rPr>
              <w:t>▲</w:t>
            </w:r>
            <w:r>
              <w:rPr>
                <w:rFonts w:hint="eastAsia" w:ascii="宋体" w:hAnsi="宋体"/>
                <w:szCs w:val="21"/>
                <w:highlight w:val="none"/>
                <w:lang w:bidi="ar"/>
              </w:rPr>
              <w:t>验收要求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CCC739">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1.成交供应商需承担供货时产品质量抽样检测的相关费用以及项目验收时发生的一切费用。</w:t>
            </w:r>
          </w:p>
          <w:p w14:paraId="37F76EE0">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2.采购人将依据采购文件上的技术要求和国家有关质量标准对成交供应商提交的货物进行初步验收，初步验收不合格的，采购人有权不予签收；在本项目验收时，成交供应商如提供不符合采购文件、响应文件和采购合同规定的货物及服务的，采购人有权拒绝接受并终止合同，由此产生的一切损失均由成交供应商自行承担。</w:t>
            </w:r>
          </w:p>
          <w:p w14:paraId="79066A59">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3.验收标准</w:t>
            </w:r>
          </w:p>
          <w:p w14:paraId="05F9FB6C">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1）国家相关法律、法规、标准和规范等；</w:t>
            </w:r>
          </w:p>
          <w:p w14:paraId="0B884374">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2）执行《关于印发广西壮族自治区政府采购项目履约验收管理办法的通知》（桂财采〔2015〕22号），采用文中《广西壮族自治区政府采购项目合同验收书》格式文本等规范。</w:t>
            </w:r>
          </w:p>
        </w:tc>
      </w:tr>
      <w:tr w14:paraId="51F4A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B43C2A">
            <w:pPr>
              <w:spacing w:line="360" w:lineRule="auto"/>
              <w:jc w:val="center"/>
              <w:rPr>
                <w:rFonts w:ascii="宋体" w:hAnsi="宋体" w:cs="宋体"/>
                <w:color w:val="auto"/>
                <w:sz w:val="24"/>
                <w:highlight w:val="none"/>
              </w:rPr>
            </w:pPr>
            <w:r>
              <w:rPr>
                <w:rFonts w:hint="eastAsia" w:ascii="宋体" w:hAnsi="宋体"/>
                <w:szCs w:val="21"/>
                <w:highlight w:val="none"/>
              </w:rPr>
              <w:t>付款方式</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94506A">
            <w:pPr>
              <w:spacing w:line="400" w:lineRule="exact"/>
              <w:rPr>
                <w:szCs w:val="21"/>
                <w:highlight w:val="none"/>
              </w:rPr>
            </w:pPr>
            <w:r>
              <w:rPr>
                <w:rFonts w:hint="eastAsia" w:ascii="宋体" w:hAnsi="宋体" w:cs="宋体"/>
                <w:color w:val="auto"/>
                <w:szCs w:val="21"/>
                <w:highlight w:val="none"/>
              </w:rPr>
              <w:t>合同签订后10个工作日内，采购人向中标供应商支付合同价款30%预付款（中标供应商须先提供相应合法发票）；主要设备（LED大屏）货物到货后，采购人向中标供应商支付合同价款40%（中标供应商须先提供相应合法发票）；最终验收合格后，中标供应商开具合法发票给采购人，采购人收到发票后在10个工作日内一次性付清尾款（合同价款30%）。</w:t>
            </w:r>
          </w:p>
          <w:p w14:paraId="71D7DFB4">
            <w:pPr>
              <w:widowControl/>
              <w:spacing w:line="400" w:lineRule="exact"/>
              <w:jc w:val="left"/>
              <w:rPr>
                <w:rFonts w:ascii="宋体" w:hAnsi="宋体" w:cs="宋体"/>
                <w:kern w:val="0"/>
                <w:szCs w:val="21"/>
                <w:highlight w:val="none"/>
                <w:lang w:bidi="ar"/>
              </w:rPr>
            </w:pPr>
          </w:p>
        </w:tc>
      </w:tr>
      <w:tr w14:paraId="6B17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EA0E98">
            <w:pPr>
              <w:spacing w:line="360" w:lineRule="auto"/>
              <w:jc w:val="center"/>
              <w:rPr>
                <w:rFonts w:ascii="宋体" w:hAnsi="宋体"/>
                <w:highlight w:val="none"/>
              </w:rPr>
            </w:pPr>
            <w:r>
              <w:rPr>
                <w:rFonts w:hint="eastAsia" w:ascii="宋体" w:hAnsi="宋体"/>
                <w:highlight w:val="none"/>
              </w:rPr>
              <w:t>其他要求</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C06670">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1.采购文件中标注“▲”号为关键技术参数，所提供的硬件设备、成品软件等货物和所集成的系统功能不能低于采购文件带“▲”号的关键技术参数，否则其响应文件作无效处理。成交供应商应保证提供产品满足所有响应文件技术要求，根据采购文件要求按时提供相关资质证书和检测报告。无法提供检测报告和资质或检测报告和资质存在歧义时采购人有权委托有资质的第三方检测机构对本项目提供的设备（含软件）进行检测，检测费用由成交供应商承担，经检测结果不满足采购文件要求，经查实后采购人有权终止合同，并且由此造成的全部损失（包含但不限于返还已支付款项、检测费、违约处罚、赔偿等）均由成交供应商承担。</w:t>
            </w:r>
          </w:p>
          <w:p w14:paraId="7FCB41F8">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2.成交供应商需在确认</w:t>
            </w:r>
            <w:r>
              <w:rPr>
                <w:rFonts w:hint="eastAsia" w:ascii="宋体" w:hAnsi="宋体" w:cs="宋体"/>
                <w:kern w:val="0"/>
                <w:szCs w:val="21"/>
                <w:highlight w:val="none"/>
                <w:lang w:val="en" w:bidi="ar"/>
              </w:rPr>
              <w:t>成交</w:t>
            </w:r>
            <w:r>
              <w:rPr>
                <w:rFonts w:hint="eastAsia" w:ascii="宋体" w:hAnsi="宋体" w:cs="宋体"/>
                <w:kern w:val="0"/>
                <w:szCs w:val="21"/>
                <w:highlight w:val="none"/>
                <w:lang w:bidi="ar"/>
              </w:rPr>
              <w:t>后5日内签订合同，并在规定的时间内按合同要求完成项目。</w:t>
            </w:r>
          </w:p>
          <w:p w14:paraId="5AB59BB5">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3.所提供的货物必须是全新、未经使用的原装产品，且在正常安装、使用和保养条件下，其使用寿命期内各项指标均达到质量要求。</w:t>
            </w:r>
          </w:p>
          <w:p w14:paraId="7CCAFA38">
            <w:pPr>
              <w:widowControl/>
              <w:spacing w:line="400" w:lineRule="exact"/>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val="zh-CN" w:bidi="ar"/>
              </w:rPr>
              <w:t>本项目货物不接受进口产品（即通过中国海关报关验放进入中国境内且产自关境外的产品）参与</w:t>
            </w:r>
            <w:r>
              <w:rPr>
                <w:rFonts w:hint="eastAsia" w:ascii="宋体" w:hAnsi="宋体" w:cs="宋体"/>
                <w:kern w:val="0"/>
                <w:szCs w:val="21"/>
                <w:highlight w:val="none"/>
                <w:lang w:bidi="ar"/>
              </w:rPr>
              <w:t>谈判</w:t>
            </w:r>
            <w:r>
              <w:rPr>
                <w:rFonts w:hint="eastAsia" w:ascii="宋体" w:hAnsi="宋体" w:cs="宋体"/>
                <w:kern w:val="0"/>
                <w:szCs w:val="21"/>
                <w:highlight w:val="none"/>
                <w:lang w:val="zh-CN" w:bidi="ar"/>
              </w:rPr>
              <w:t>。</w:t>
            </w:r>
            <w:r>
              <w:rPr>
                <w:rFonts w:hint="eastAsia" w:ascii="宋体" w:hAnsi="宋体" w:cs="宋体"/>
                <w:kern w:val="0"/>
                <w:szCs w:val="21"/>
                <w:highlight w:val="none"/>
                <w:lang w:bidi="ar"/>
              </w:rPr>
              <w:t>如有进口产品参与竞标的，其响应文件作无效处理。</w:t>
            </w:r>
          </w:p>
          <w:p w14:paraId="70E89643">
            <w:pPr>
              <w:widowControl/>
              <w:spacing w:line="400" w:lineRule="exact"/>
              <w:jc w:val="left"/>
              <w:rPr>
                <w:rFonts w:ascii="宋体" w:hAnsi="宋体" w:cs="宋体"/>
                <w:kern w:val="0"/>
                <w:szCs w:val="21"/>
                <w:highlight w:val="none"/>
                <w:lang w:val="zh-CN" w:bidi="ar"/>
              </w:rPr>
            </w:pPr>
            <w:r>
              <w:rPr>
                <w:rFonts w:hint="eastAsia" w:ascii="宋体" w:hAnsi="宋体" w:cs="宋体"/>
                <w:kern w:val="0"/>
                <w:szCs w:val="21"/>
                <w:highlight w:val="none"/>
                <w:lang w:bidi="ar"/>
              </w:rPr>
              <w:t>5</w:t>
            </w:r>
            <w:r>
              <w:rPr>
                <w:rFonts w:hint="eastAsia" w:ascii="宋体" w:hAnsi="宋体" w:cs="宋体"/>
                <w:kern w:val="0"/>
                <w:szCs w:val="21"/>
                <w:highlight w:val="none"/>
                <w:lang w:val="zh-CN" w:bidi="ar"/>
              </w:rPr>
              <w:t>.</w:t>
            </w:r>
            <w:r>
              <w:rPr>
                <w:rFonts w:hint="eastAsia" w:ascii="宋体" w:hAnsi="宋体" w:cs="宋体"/>
                <w:kern w:val="0"/>
                <w:szCs w:val="21"/>
                <w:highlight w:val="none"/>
                <w:lang w:bidi="ar"/>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供应商按照《市场监管总局关于发布参与实施政府采购节能产品、环境标志产品认证机构名录的公告》（2019年第16号）要求提供依据国家确定的认证机构出具的、处于有效期之内的节能产品或环境标志产品认证证书复印件并加盖供应商公章，否则响应文件作无效处理。</w:t>
            </w:r>
          </w:p>
          <w:p w14:paraId="06FE0197">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val="zh-CN" w:bidi="ar"/>
              </w:rPr>
              <w:t>.</w:t>
            </w:r>
            <w:r>
              <w:rPr>
                <w:rFonts w:hint="eastAsia" w:ascii="宋体" w:hAnsi="宋体" w:cs="宋体"/>
                <w:kern w:val="0"/>
                <w:szCs w:val="21"/>
                <w:highlight w:val="none"/>
                <w:lang w:bidi="ar"/>
              </w:rPr>
              <w:t>采购货物纳入强制性产品认证（3C认证）的，供应商所竞产品必须从其规定。</w:t>
            </w:r>
          </w:p>
          <w:p w14:paraId="18651C02">
            <w:pPr>
              <w:widowControl/>
              <w:spacing w:line="4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7.本系统为交钥匙工程、如供应商拟定的数量规格不满足实际系统所需、供应商须无条件补足、采购人不支付任何相关费用。</w:t>
            </w:r>
          </w:p>
          <w:p w14:paraId="110037D1">
            <w:pPr>
              <w:spacing w:line="360" w:lineRule="auto"/>
              <w:rPr>
                <w:rFonts w:ascii="宋体" w:hAnsi="宋体" w:cs="宋体"/>
                <w:kern w:val="0"/>
                <w:szCs w:val="21"/>
                <w:highlight w:val="none"/>
                <w:lang w:bidi="ar"/>
              </w:rPr>
            </w:pPr>
          </w:p>
        </w:tc>
      </w:tr>
      <w:tr w14:paraId="099A7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D79EEE">
            <w:pPr>
              <w:spacing w:line="360" w:lineRule="auto"/>
              <w:jc w:val="center"/>
              <w:rPr>
                <w:rFonts w:ascii="宋体" w:hAnsi="宋体"/>
                <w:szCs w:val="21"/>
                <w:highlight w:val="none"/>
              </w:rPr>
            </w:pPr>
            <w:r>
              <w:rPr>
                <w:rFonts w:hint="eastAsia" w:ascii="宋体" w:hAnsi="宋体" w:cs="宋体"/>
                <w:szCs w:val="21"/>
                <w:highlight w:val="none"/>
              </w:rPr>
              <w:t>履约保证金</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tcPr>
          <w:p w14:paraId="38BE2020">
            <w:pPr>
              <w:widowControl/>
              <w:spacing w:line="400" w:lineRule="exact"/>
              <w:jc w:val="left"/>
              <w:rPr>
                <w:rFonts w:ascii="宋体" w:hAnsi="宋体" w:cs="宋体"/>
                <w:color w:val="auto"/>
                <w:highlight w:val="none"/>
              </w:rPr>
            </w:pPr>
            <w:r>
              <w:rPr>
                <w:rFonts w:hint="eastAsia" w:ascii="宋体" w:hAnsi="宋体" w:cs="宋体"/>
                <w:color w:val="auto"/>
                <w:highlight w:val="none"/>
              </w:rPr>
              <w:t>履约保证金为成交金额的2%，项目交付验收后转为质量保证金，一年质保期满后无息退还。</w:t>
            </w:r>
          </w:p>
        </w:tc>
      </w:tr>
      <w:tr w14:paraId="56644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3BA786">
            <w:pPr>
              <w:spacing w:line="400" w:lineRule="exact"/>
              <w:jc w:val="center"/>
              <w:rPr>
                <w:rFonts w:ascii="宋体" w:hAnsi="宋体" w:cs="宋体"/>
                <w:kern w:val="0"/>
                <w:szCs w:val="21"/>
                <w:highlight w:val="none"/>
              </w:rPr>
            </w:pPr>
            <w:r>
              <w:rPr>
                <w:rFonts w:hint="eastAsia" w:ascii="宋体" w:hAnsi="宋体" w:cs="宋体"/>
                <w:color w:val="333333"/>
                <w:szCs w:val="21"/>
                <w:highlight w:val="none"/>
                <w:shd w:val="clear" w:color="auto" w:fill="FFFFFF"/>
              </w:rPr>
              <w:t>违约责任</w:t>
            </w:r>
          </w:p>
        </w:tc>
        <w:tc>
          <w:tcPr>
            <w:tcW w:w="94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F1AA47">
            <w:pPr>
              <w:spacing w:line="560" w:lineRule="exact"/>
              <w:rPr>
                <w:rFonts w:ascii="宋体" w:hAnsi="宋体" w:cs="宋体"/>
                <w:color w:val="333333"/>
                <w:szCs w:val="21"/>
                <w:highlight w:val="none"/>
                <w:shd w:val="clear" w:color="auto" w:fill="FFFFFF"/>
              </w:rPr>
            </w:pPr>
            <w:r>
              <w:rPr>
                <w:rFonts w:hint="eastAsia" w:ascii="宋体" w:hAnsi="宋体" w:cs="宋体"/>
                <w:color w:val="333333"/>
                <w:szCs w:val="21"/>
                <w:highlight w:val="none"/>
                <w:shd w:val="clear" w:color="auto" w:fill="FFFFFF"/>
              </w:rPr>
              <w:t>违约责任：</w:t>
            </w:r>
            <w:bookmarkStart w:id="0" w:name="OLE_LINK1"/>
            <w:r>
              <w:rPr>
                <w:rFonts w:hint="eastAsia" w:ascii="宋体" w:hAnsi="宋体" w:cs="宋体"/>
                <w:color w:val="333333"/>
                <w:szCs w:val="21"/>
                <w:highlight w:val="none"/>
                <w:shd w:val="clear" w:color="auto" w:fill="FFFFFF"/>
              </w:rPr>
              <w:t>供应商</w:t>
            </w:r>
            <w:bookmarkEnd w:id="0"/>
            <w:r>
              <w:rPr>
                <w:rFonts w:hint="eastAsia" w:ascii="宋体" w:hAnsi="宋体" w:cs="宋体"/>
                <w:color w:val="333333"/>
                <w:szCs w:val="21"/>
                <w:highlight w:val="none"/>
                <w:shd w:val="clear" w:color="auto" w:fill="FFFFFF"/>
              </w:rPr>
              <w:t>不按照本采购需求供货的、所供货物不满足本项目采购需求的、存在以次充好、提供价低质劣产品或货不对版的、未提供齐全相关验收材料的、所供产品为非原厂正品的、验收不合格的、以及逾期供货5天以上的，视为供应商违约，采购人有权单方面终止合同，并报相关的政府采购监督管理部门进行处罚处理，所造成的损失均由供应商承担。</w:t>
            </w:r>
          </w:p>
          <w:p w14:paraId="1115EB47">
            <w:pPr>
              <w:spacing w:line="400" w:lineRule="exact"/>
              <w:rPr>
                <w:rFonts w:ascii="宋体" w:hAnsi="宋体" w:cs="宋体"/>
                <w:b/>
                <w:szCs w:val="21"/>
                <w:highlight w:val="none"/>
              </w:rPr>
            </w:pPr>
          </w:p>
        </w:tc>
      </w:tr>
    </w:tbl>
    <w:p w14:paraId="350FBBEF"/>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B3F9"/>
    <w:multiLevelType w:val="singleLevel"/>
    <w:tmpl w:val="D356B3F9"/>
    <w:lvl w:ilvl="0" w:tentative="0">
      <w:start w:val="1"/>
      <w:numFmt w:val="decimal"/>
      <w:suff w:val="nothing"/>
      <w:lvlText w:val="%1、"/>
      <w:lvlJc w:val="left"/>
    </w:lvl>
  </w:abstractNum>
  <w:abstractNum w:abstractNumId="1">
    <w:nsid w:val="095B13D1"/>
    <w:multiLevelType w:val="singleLevel"/>
    <w:tmpl w:val="095B13D1"/>
    <w:lvl w:ilvl="0" w:tentative="0">
      <w:start w:val="1"/>
      <w:numFmt w:val="decimal"/>
      <w:suff w:val="nothing"/>
      <w:lvlText w:val="%1、"/>
      <w:lvlJc w:val="left"/>
    </w:lvl>
  </w:abstractNum>
  <w:abstractNum w:abstractNumId="2">
    <w:nsid w:val="5ABAAAE0"/>
    <w:multiLevelType w:val="singleLevel"/>
    <w:tmpl w:val="5ABAAAE0"/>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MWZiYzk0NzlkYjBmNzkxOGM0MzAwZjdjM2Y3ZWEifQ=="/>
    <w:docVar w:name="KSO_WPS_MARK_KEY" w:val="2d100b9d-b452-49f2-b2c7-de82f460f8eb"/>
  </w:docVars>
  <w:rsids>
    <w:rsidRoot w:val="74EA697E"/>
    <w:rsid w:val="000968D8"/>
    <w:rsid w:val="003965AF"/>
    <w:rsid w:val="00417C1F"/>
    <w:rsid w:val="00894A02"/>
    <w:rsid w:val="008A78F0"/>
    <w:rsid w:val="008F2403"/>
    <w:rsid w:val="00C105CA"/>
    <w:rsid w:val="00E21617"/>
    <w:rsid w:val="00FA499E"/>
    <w:rsid w:val="05BC062A"/>
    <w:rsid w:val="0CE602B0"/>
    <w:rsid w:val="1775586B"/>
    <w:rsid w:val="1D026593"/>
    <w:rsid w:val="1E554C4E"/>
    <w:rsid w:val="25F05083"/>
    <w:rsid w:val="30461A71"/>
    <w:rsid w:val="34177CFE"/>
    <w:rsid w:val="44CF3088"/>
    <w:rsid w:val="48211C24"/>
    <w:rsid w:val="498F0BBE"/>
    <w:rsid w:val="49A855C5"/>
    <w:rsid w:val="4DE513C6"/>
    <w:rsid w:val="55FF2DE9"/>
    <w:rsid w:val="5A81435A"/>
    <w:rsid w:val="5DC032A2"/>
    <w:rsid w:val="627A1D3E"/>
    <w:rsid w:val="6B9A0565"/>
    <w:rsid w:val="6F657A9F"/>
    <w:rsid w:val="717E09A6"/>
    <w:rsid w:val="73207130"/>
    <w:rsid w:val="74EA697E"/>
    <w:rsid w:val="7DBF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章标题"/>
    <w:next w:val="1"/>
    <w:qFormat/>
    <w:uiPriority w:val="0"/>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styleId="3">
    <w:name w:val="annotation text"/>
    <w:basedOn w:val="1"/>
    <w:semiHidden/>
    <w:unhideWhenUsed/>
    <w:qFormat/>
    <w:uiPriority w:val="99"/>
    <w:pPr>
      <w:jc w:val="left"/>
    </w:pPr>
  </w:style>
  <w:style w:type="paragraph" w:styleId="4">
    <w:name w:val="toc 1"/>
    <w:basedOn w:val="1"/>
    <w:next w:val="1"/>
    <w:qFormat/>
    <w:uiPriority w:val="39"/>
  </w:style>
  <w:style w:type="character" w:customStyle="1" w:styleId="7">
    <w:name w:val="font21"/>
    <w:basedOn w:val="6"/>
    <w:qFormat/>
    <w:uiPriority w:val="0"/>
    <w:rPr>
      <w:rFonts w:hint="eastAsia" w:ascii="宋体" w:hAnsi="宋体" w:eastAsia="宋体" w:cs="宋体"/>
      <w:b/>
      <w:bCs/>
      <w:color w:val="000000"/>
      <w:sz w:val="22"/>
      <w:szCs w:val="22"/>
      <w:u w:val="none"/>
    </w:rPr>
  </w:style>
  <w:style w:type="character" w:customStyle="1" w:styleId="8">
    <w:name w:val="font11"/>
    <w:basedOn w:val="6"/>
    <w:qFormat/>
    <w:uiPriority w:val="0"/>
    <w:rPr>
      <w:rFonts w:hint="default" w:ascii="Times New Roman" w:hAnsi="Times New Roman" w:cs="Times New Roman"/>
      <w:b/>
      <w:bCs/>
      <w:color w:val="000000"/>
      <w:sz w:val="22"/>
      <w:szCs w:val="22"/>
      <w:u w:val="none"/>
    </w:rPr>
  </w:style>
  <w:style w:type="character" w:customStyle="1" w:styleId="9">
    <w:name w:val="font31"/>
    <w:basedOn w:val="6"/>
    <w:qFormat/>
    <w:uiPriority w:val="0"/>
    <w:rPr>
      <w:rFonts w:ascii="Symbol" w:hAnsi="Symbol" w:cs="Symbol"/>
      <w:b/>
      <w:bCs/>
      <w:color w:val="000000"/>
      <w:sz w:val="22"/>
      <w:szCs w:val="22"/>
      <w:u w:val="none"/>
    </w:rPr>
  </w:style>
  <w:style w:type="paragraph" w:styleId="10">
    <w:name w:val="List Paragraph"/>
    <w:basedOn w:val="1"/>
    <w:qFormat/>
    <w:uiPriority w:val="34"/>
    <w:pPr>
      <w:ind w:firstLine="420" w:firstLineChars="200"/>
    </w:pPr>
  </w:style>
  <w:style w:type="paragraph" w:customStyle="1" w:styleId="11">
    <w:name w:val="N.表格文字正文"/>
    <w:basedOn w:val="1"/>
    <w:qFormat/>
    <w:uiPriority w:val="0"/>
    <w:rPr>
      <w:rFonts w:eastAsia="华文细黑"/>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10191</Words>
  <Characters>11245</Characters>
  <Lines>82</Lines>
  <Paragraphs>23</Paragraphs>
  <TotalTime>31</TotalTime>
  <ScaleCrop>false</ScaleCrop>
  <LinksUpToDate>false</LinksUpToDate>
  <CharactersWithSpaces>11305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2025-05-11T11:10:00Z</dcterms:created>
  <dc:creator>a校园文化小张</dc:creator>
  <cp:lastModifiedBy>spring</cp:lastModifiedBy>
  <dcterms:modified xsi:type="dcterms:W3CDTF">2025-06-03T08:40:17Z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882DEB5A93744DA7A0406291BAAAC397</vt:lpwstr>
  </property>
  <property fmtid="{D5CDD505-2E9C-101B-9397-08002B2CF9AE}" pid="4" name="KSOTemplateDocerSaveRecord">
    <vt:lpwstr>eyJoZGlkIjoiZGU4ZDJhNDJlY2RiYTNiMzQ1NzkwOTQzNTE3NWRjODEiLCJ1c2VySWQiOiIxNDY5NTQ1NjU0In0=</vt:lpwstr>
  </property>
</Properties>
</file>