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2CCA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353535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353535"/>
          <w:sz w:val="30"/>
          <w:szCs w:val="30"/>
          <w:lang w:eastAsia="zh-CN"/>
        </w:rPr>
        <w:t>广西金融职业技术学院算力服务器在线询价采购项目</w:t>
      </w:r>
    </w:p>
    <w:p w14:paraId="51A06EF2">
      <w:pPr>
        <w:rPr>
          <w:rFonts w:hint="default" w:asciiTheme="minorEastAsia" w:hAnsiTheme="minorEastAsia" w:cstheme="minorEastAsia"/>
          <w:color w:val="353535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353535"/>
          <w:sz w:val="28"/>
          <w:szCs w:val="28"/>
          <w:lang w:eastAsia="zh-CN"/>
        </w:rPr>
        <w:t>一、项目预算控制价：</w:t>
      </w:r>
      <w:r>
        <w:rPr>
          <w:rFonts w:hint="eastAsia" w:asciiTheme="minorEastAsia" w:hAnsiTheme="minorEastAsia" w:cstheme="minorEastAsia"/>
          <w:color w:val="353535"/>
          <w:sz w:val="28"/>
          <w:szCs w:val="28"/>
          <w:lang w:val="en-US" w:eastAsia="zh-CN"/>
        </w:rPr>
        <w:t>98万元整；</w:t>
      </w:r>
    </w:p>
    <w:p w14:paraId="1F2A2CCB">
      <w:pPr>
        <w:rPr>
          <w:rFonts w:hint="eastAsia" w:asciiTheme="minorEastAsia" w:hAnsiTheme="minorEastAsia" w:eastAsiaTheme="minorEastAsia" w:cstheme="minorEastAsia"/>
          <w:color w:val="353535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353535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t>采购需求</w:t>
      </w:r>
      <w:r>
        <w:rPr>
          <w:rFonts w:hint="eastAsia" w:asciiTheme="minorEastAsia" w:hAnsiTheme="minorEastAsia" w:cstheme="minorEastAsia"/>
          <w:color w:val="353535"/>
          <w:sz w:val="28"/>
          <w:szCs w:val="28"/>
          <w:lang w:eastAsia="zh-CN"/>
        </w:rPr>
        <w:t>：</w:t>
      </w:r>
    </w:p>
    <w:tbl>
      <w:tblPr>
        <w:tblStyle w:val="6"/>
        <w:tblW w:w="1001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983"/>
        <w:gridCol w:w="1097"/>
        <w:gridCol w:w="1160"/>
        <w:gridCol w:w="1495"/>
      </w:tblGrid>
      <w:tr w14:paraId="1F2A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center"/>
          </w:tcPr>
          <w:p w14:paraId="1F2A2CCC">
            <w:pPr>
              <w:jc w:val="center"/>
              <w:rPr>
                <w:rFonts w:asciiTheme="minorEastAsia" w:hAnsiTheme="minorEastAsia" w:cstheme="minorEastAsia"/>
                <w:b/>
                <w:bCs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53535"/>
                <w:szCs w:val="21"/>
              </w:rPr>
              <w:t>商品类目</w:t>
            </w:r>
          </w:p>
        </w:tc>
        <w:tc>
          <w:tcPr>
            <w:tcW w:w="4983" w:type="dxa"/>
            <w:vAlign w:val="center"/>
          </w:tcPr>
          <w:p w14:paraId="1F2A2CCD">
            <w:pPr>
              <w:jc w:val="center"/>
              <w:rPr>
                <w:rFonts w:asciiTheme="minorEastAsia" w:hAnsiTheme="minorEastAsia" w:cstheme="minorEastAsia"/>
                <w:b/>
                <w:bCs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53535"/>
                <w:szCs w:val="21"/>
              </w:rPr>
              <w:t>参数要求</w:t>
            </w:r>
          </w:p>
        </w:tc>
        <w:tc>
          <w:tcPr>
            <w:tcW w:w="1097" w:type="dxa"/>
            <w:vAlign w:val="center"/>
          </w:tcPr>
          <w:p w14:paraId="1F2A2CCE">
            <w:pPr>
              <w:jc w:val="center"/>
              <w:rPr>
                <w:rFonts w:asciiTheme="minorEastAsia" w:hAnsiTheme="minorEastAsia" w:cstheme="minorEastAsia"/>
                <w:b/>
                <w:bCs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53535"/>
                <w:szCs w:val="21"/>
              </w:rPr>
              <w:t>购买数量</w:t>
            </w:r>
          </w:p>
        </w:tc>
        <w:tc>
          <w:tcPr>
            <w:tcW w:w="1160" w:type="dxa"/>
            <w:vAlign w:val="center"/>
          </w:tcPr>
          <w:p w14:paraId="1F2A2CCF">
            <w:pPr>
              <w:jc w:val="center"/>
              <w:rPr>
                <w:rFonts w:asciiTheme="minorEastAsia" w:hAnsiTheme="minorEastAsia" w:cstheme="minorEastAsia"/>
                <w:b/>
                <w:bCs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53535"/>
                <w:szCs w:val="21"/>
              </w:rPr>
              <w:t>控制金额</w:t>
            </w:r>
          </w:p>
          <w:p w14:paraId="1F2A2CD0">
            <w:pPr>
              <w:jc w:val="center"/>
              <w:rPr>
                <w:rFonts w:asciiTheme="minorEastAsia" w:hAnsiTheme="minorEastAsia" w:cstheme="minorEastAsia"/>
                <w:b/>
                <w:bCs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53535"/>
                <w:szCs w:val="21"/>
              </w:rPr>
              <w:t>(元)</w:t>
            </w:r>
          </w:p>
        </w:tc>
        <w:tc>
          <w:tcPr>
            <w:tcW w:w="1495" w:type="dxa"/>
            <w:vAlign w:val="center"/>
          </w:tcPr>
          <w:p w14:paraId="1F2A2CD1">
            <w:pPr>
              <w:jc w:val="center"/>
              <w:rPr>
                <w:rFonts w:asciiTheme="minorEastAsia" w:hAnsiTheme="minorEastAsia" w:cstheme="minorEastAsia"/>
                <w:b/>
                <w:bCs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53535"/>
                <w:szCs w:val="21"/>
              </w:rPr>
              <w:t>意向品牌</w:t>
            </w:r>
          </w:p>
        </w:tc>
      </w:tr>
      <w:tr w14:paraId="1F2A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center"/>
          </w:tcPr>
          <w:p w14:paraId="1F2A2CD3">
            <w:pPr>
              <w:jc w:val="center"/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算力服务器</w:t>
            </w:r>
          </w:p>
        </w:tc>
        <w:tc>
          <w:tcPr>
            <w:tcW w:w="4983" w:type="dxa"/>
            <w:vAlign w:val="center"/>
          </w:tcPr>
          <w:p w14:paraId="1F2A2CD4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设备硬件参数要求，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8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U机架服务器，支持C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PU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计算模块、G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PU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计算模块、电源模块、硬盘模块全模块化的设计：</w:t>
            </w:r>
          </w:p>
          <w:p w14:paraId="1F2A2CD5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1、外观要求：标准架式设备，冗余电源，含导轨等机架安装组件；</w:t>
            </w:r>
          </w:p>
          <w:p w14:paraId="1F2A2CD6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2、CPU：配置≥2个服务器专用CPU；单个CPU频率≥2.5GHz，核心数量≥48；</w:t>
            </w:r>
          </w:p>
          <w:p w14:paraId="1F2A2CD7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3、内存：总容量≥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24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条64GB DDR5 5600MHz；</w:t>
            </w:r>
          </w:p>
          <w:p w14:paraId="1F2A2CD8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4、硬盘1：配置≥960GB SATA SSD系统盘*2；</w:t>
            </w:r>
          </w:p>
          <w:p w14:paraId="1F2A2CD9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5、硬盘2：配置≥7.68T NVME SSD数据盘*2；</w:t>
            </w:r>
          </w:p>
          <w:p w14:paraId="1F2A2CDA">
            <w:pPr>
              <w:rPr>
                <w:rFonts w:asciiTheme="minorEastAsia" w:hAnsiTheme="minorEastAsia" w:cstheme="minorEastAsia"/>
                <w:color w:val="353535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▲6、GPU：配置≥8GPU卡模组，标准配置4 *GPU卡，后续可无缝升级8 *GPU卡。单GPU卡显存≥140G HBM，显存带宽≥4TB/s、FP32计算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  <w:highlight w:val="none"/>
              </w:rPr>
              <w:t>性能≥40TFLOPS、FP8计算性能≥290TFLOPS，维保三年，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  <w:highlight w:val="none"/>
                <w:lang w:val="en-US" w:eastAsia="zh-CN"/>
              </w:rPr>
              <w:t>供货时提供厂家授权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  <w:highlight w:val="none"/>
              </w:rPr>
              <w:t>；</w:t>
            </w:r>
          </w:p>
          <w:p w14:paraId="1F2A2CDB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  <w:highlight w:val="none"/>
              </w:rPr>
              <w:t>7、网卡：25G 双口*2，支持OCP3.0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网卡或PCle标准接口；</w:t>
            </w:r>
          </w:p>
          <w:p w14:paraId="0878CBE5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8、RAID卡：配置≥1张高性能RAID卡，高速缓存≥2GB，支持RAID 0/1/5/6/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10/50/60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，提供掉电保护模块；</w:t>
            </w:r>
          </w:p>
          <w:p w14:paraId="1F2A2CDC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9.电源：配置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6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个≥2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8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00W（N+N）热插拔冗余电源用于G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PU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模块，以及2个≥1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900W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的热插拔冗余电源用于C</w:t>
            </w:r>
            <w:r>
              <w:rPr>
                <w:rFonts w:asciiTheme="minorEastAsia" w:hAnsiTheme="minorEastAsia" w:cstheme="minorEastAsia"/>
                <w:color w:val="353535"/>
                <w:szCs w:val="21"/>
              </w:rPr>
              <w:t>PU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模块；</w:t>
            </w:r>
          </w:p>
          <w:p w14:paraId="1F2A2CDD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10、操作系统：服务器支持 Ubuntu、RHEL 等主流 Linux 操作系统；</w:t>
            </w:r>
          </w:p>
          <w:p w14:paraId="1F2A2CDE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、三年原厂标准售后；</w:t>
            </w:r>
          </w:p>
          <w:p w14:paraId="1F2A2CDF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、其他，部署deepseek R1671B满血版 、知识库搭建、业务培训</w:t>
            </w:r>
          </w:p>
        </w:tc>
        <w:tc>
          <w:tcPr>
            <w:tcW w:w="1097" w:type="dxa"/>
            <w:vAlign w:val="center"/>
          </w:tcPr>
          <w:p w14:paraId="1F2A2CE0">
            <w:pPr>
              <w:jc w:val="center"/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1</w:t>
            </w:r>
          </w:p>
        </w:tc>
        <w:tc>
          <w:tcPr>
            <w:tcW w:w="1160" w:type="dxa"/>
            <w:vAlign w:val="center"/>
          </w:tcPr>
          <w:p w14:paraId="1F2A2CE1">
            <w:pPr>
              <w:jc w:val="center"/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980000</w:t>
            </w:r>
          </w:p>
        </w:tc>
        <w:tc>
          <w:tcPr>
            <w:tcW w:w="1495" w:type="dxa"/>
            <w:vAlign w:val="center"/>
          </w:tcPr>
          <w:p w14:paraId="1F2A2CE2">
            <w:pPr>
              <w:rPr>
                <w:rFonts w:asciiTheme="minorEastAsia" w:hAnsiTheme="minorEastAsia" w:cstheme="minorEastAsia"/>
                <w:color w:val="353535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新华三、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  <w:lang w:eastAsia="zh-CN"/>
              </w:rPr>
              <w:t>浪潮</w:t>
            </w:r>
            <w:r>
              <w:rPr>
                <w:rFonts w:hint="eastAsia" w:asciiTheme="minorEastAsia" w:hAnsiTheme="minorEastAsia" w:cstheme="minorEastAsia"/>
                <w:color w:val="353535"/>
                <w:szCs w:val="21"/>
              </w:rPr>
              <w:t>、超聚变</w:t>
            </w:r>
          </w:p>
        </w:tc>
      </w:tr>
    </w:tbl>
    <w:p w14:paraId="5D26BECC">
      <w:pPr>
        <w:rPr>
          <w:rFonts w:hint="eastAsia" w:asciiTheme="minorEastAsia" w:hAnsiTheme="minorEastAsia" w:cstheme="minorEastAsia"/>
          <w:color w:val="353535"/>
          <w:szCs w:val="21"/>
          <w:lang w:eastAsia="zh-CN"/>
        </w:rPr>
      </w:pPr>
    </w:p>
    <w:p w14:paraId="7E50152B">
      <w:pPr>
        <w:rPr>
          <w:rFonts w:hint="eastAsia" w:asciiTheme="minorEastAsia" w:hAnsiTheme="minorEastAsia" w:eastAsiaTheme="minorEastAsia" w:cstheme="minorEastAsia"/>
          <w:color w:val="353535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353535"/>
          <w:szCs w:val="21"/>
          <w:lang w:eastAsia="zh-CN"/>
        </w:rPr>
        <w:t>采购需求中标▲为实质性响应条款，如出现负偏离则视为废标。</w:t>
      </w:r>
    </w:p>
    <w:p w14:paraId="1F2A2CE5">
      <w:pPr>
        <w:rPr>
          <w:rFonts w:hint="eastAsia" w:asciiTheme="minorEastAsia" w:hAnsiTheme="minorEastAsia" w:cstheme="minorEastAsia"/>
          <w:color w:val="353535"/>
          <w:sz w:val="28"/>
          <w:szCs w:val="28"/>
        </w:rPr>
      </w:pPr>
      <w:r>
        <w:rPr>
          <w:rFonts w:hint="eastAsia" w:asciiTheme="minorEastAsia" w:hAnsiTheme="minorEastAsia" w:cstheme="minorEastAsia"/>
          <w:color w:val="353535"/>
          <w:sz w:val="28"/>
          <w:szCs w:val="28"/>
        </w:rPr>
        <w:t>服务相关要求</w:t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t>1. 质保期：验收合格后，提供不少于3年的产品质保，质保期内免费维修或更换故障设备及零部件。</w:t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t>2. 交货期：合同签订并接到订货通知后，3日内将合格货物及时送达学校指定的教室并完成安装、调试，确保设备正常使用。若未按时完成，每逾期1天，按合同金额的3‰支付违约金。供应商需在采购方要求的时限内提供部署deepseek R1671B满血版、知识库搭建的服务。</w:t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t>3. 培训服务：供应商需提供免费的操作培训服务，针对学校教师开展至少2次集中培训，使教师熟练掌握大模型知识库业务的操作、日常维护等技能。</w:t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t>4. 售后服务：在当地有售后服务</w:t>
      </w:r>
      <w:r>
        <w:rPr>
          <w:rFonts w:hint="eastAsia" w:asciiTheme="minorEastAsia" w:hAnsiTheme="minorEastAsia" w:cstheme="minorEastAsia"/>
          <w:color w:val="353535"/>
          <w:sz w:val="28"/>
          <w:szCs w:val="28"/>
          <w:lang w:val="en-US" w:eastAsia="zh-CN"/>
        </w:rPr>
        <w:t>能力</w:t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t>（联系电话、售后服务响应等），若设备出现故障报修，应在2小时内响应，4小时内派遣技术人员赶赴现场维修，一般故障24小时内修复；紧急故障应在12小时内修复，若无法按时修复需免费提供备用设备，确保教学活动不受影响。</w:t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t>5. 安装调试：供应商负责设备的安装调试工作，安装过程应符合相关规范和标准，完成后需通过学校的验收。安装调试产生的一切费用由供应商承担。</w:t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353535"/>
          <w:sz w:val="28"/>
          <w:szCs w:val="28"/>
        </w:rPr>
        <w:t>6. 验收标准：交货完毕后，依据采购合同、产品说明书及相关行业标准进行验收，设备运行稳定、功能正常、各项指标符合要求，且提供完整的产品合格证明、保修卡、正版国产操作系统授权书（非OEM版）等资料。只有验收合格后才能视为交付完成，若验收不合格，供应商应在2个工作日内整改直至验收合格。如无法整改，采购方有权要求解除合同。</w:t>
      </w:r>
    </w:p>
    <w:p w14:paraId="1BE0BB44">
      <w:pPr>
        <w:rPr>
          <w:rFonts w:hint="default" w:asciiTheme="minorEastAsia" w:hAnsiTheme="minorEastAsia" w:cstheme="minorEastAsia"/>
          <w:color w:val="353535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353535"/>
          <w:sz w:val="28"/>
          <w:szCs w:val="28"/>
          <w:lang w:val="en-US" w:eastAsia="zh-CN"/>
        </w:rPr>
        <w:t>7.付款方式：签订合同后10个工作日内，乙方开具合法发票后甲方支付合同款项30%，货物到达甲方指定地点且乙方开具合法发票后，甲方支付40%合同款，待项目整体验收通过后，已发开具合法发票，甲方支付剩余30%合同款。</w:t>
      </w:r>
    </w:p>
    <w:p w14:paraId="3CDEB57E">
      <w:pPr>
        <w:rPr>
          <w:rFonts w:hint="default" w:asciiTheme="minorEastAsia" w:hAnsiTheme="minorEastAsia" w:eastAsiaTheme="minorEastAsia" w:cstheme="minorEastAsia"/>
          <w:color w:val="353535"/>
          <w:sz w:val="28"/>
          <w:szCs w:val="28"/>
          <w:lang w:val="en-US" w:eastAsia="zh-CN"/>
        </w:rPr>
      </w:pPr>
    </w:p>
    <w:p w14:paraId="433D4254">
      <w:pPr>
        <w:jc w:val="right"/>
        <w:rPr>
          <w:rFonts w:hint="eastAsia" w:asciiTheme="minorEastAsia" w:hAnsiTheme="minorEastAsia" w:cstheme="minorEastAsia"/>
          <w:color w:val="353535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353535"/>
          <w:sz w:val="28"/>
          <w:szCs w:val="28"/>
          <w:lang w:val="en-US" w:eastAsia="zh-CN"/>
        </w:rPr>
        <w:t>广西金融职业技术学院</w:t>
      </w:r>
    </w:p>
    <w:p w14:paraId="2C495777">
      <w:pPr>
        <w:jc w:val="right"/>
        <w:rPr>
          <w:rFonts w:hint="default" w:asciiTheme="minorEastAsia" w:hAnsiTheme="minorEastAsia" w:cstheme="minorEastAsia"/>
          <w:color w:val="353535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353535"/>
          <w:sz w:val="28"/>
          <w:szCs w:val="28"/>
          <w:lang w:val="en-US" w:eastAsia="zh-CN"/>
        </w:rPr>
        <w:t>2025年6月23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353535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A"/>
    <w:rsid w:val="00023D5A"/>
    <w:rsid w:val="00032CBC"/>
    <w:rsid w:val="0004475A"/>
    <w:rsid w:val="00052D15"/>
    <w:rsid w:val="002C7C24"/>
    <w:rsid w:val="006A69A7"/>
    <w:rsid w:val="00714C51"/>
    <w:rsid w:val="007568DF"/>
    <w:rsid w:val="00AB23A2"/>
    <w:rsid w:val="00B3080D"/>
    <w:rsid w:val="00EF64B0"/>
    <w:rsid w:val="00F63541"/>
    <w:rsid w:val="00F757D9"/>
    <w:rsid w:val="02FB7436"/>
    <w:rsid w:val="0D680E00"/>
    <w:rsid w:val="0F2E540A"/>
    <w:rsid w:val="12AD0D94"/>
    <w:rsid w:val="131507D5"/>
    <w:rsid w:val="15726790"/>
    <w:rsid w:val="173A3046"/>
    <w:rsid w:val="18D2462F"/>
    <w:rsid w:val="1D302273"/>
    <w:rsid w:val="1D9E2BD6"/>
    <w:rsid w:val="20500258"/>
    <w:rsid w:val="2732366D"/>
    <w:rsid w:val="29005CB4"/>
    <w:rsid w:val="29055C69"/>
    <w:rsid w:val="2EB40710"/>
    <w:rsid w:val="310D2456"/>
    <w:rsid w:val="35157FD4"/>
    <w:rsid w:val="38653A79"/>
    <w:rsid w:val="394352BA"/>
    <w:rsid w:val="435F229F"/>
    <w:rsid w:val="441855A6"/>
    <w:rsid w:val="459504ED"/>
    <w:rsid w:val="45F82262"/>
    <w:rsid w:val="4C291B57"/>
    <w:rsid w:val="4EC372F3"/>
    <w:rsid w:val="545733A4"/>
    <w:rsid w:val="5948779F"/>
    <w:rsid w:val="601703D2"/>
    <w:rsid w:val="626F5E16"/>
    <w:rsid w:val="67B42641"/>
    <w:rsid w:val="696D1308"/>
    <w:rsid w:val="6A1D0D6A"/>
    <w:rsid w:val="715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1408</Characters>
  <Lines>20</Lines>
  <Paragraphs>5</Paragraphs>
  <TotalTime>2</TotalTime>
  <ScaleCrop>false</ScaleCrop>
  <LinksUpToDate>false</LinksUpToDate>
  <CharactersWithSpaces>1432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2025-06-03T06:20:00Z</dcterms:created>
  <dc:creator>34407</dc:creator>
  <cp:lastModifiedBy>spring</cp:lastModifiedBy>
  <cp:lastPrinted>2025-06-20T08:30:00Z</cp:lastPrinted>
  <dcterms:modified xsi:type="dcterms:W3CDTF">2025-06-23T02:52:17Z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eyJoZGlkIjoiZGU4ZDJhNDJlY2RiYTNiMzQ1NzkwOTQzNTE3NWRjODEiLCJ1c2VySWQiOiI5ODQwODE3MjkifQ==</vt:lpwstr>
  </property>
  <property fmtid="{D5CDD505-2E9C-101B-9397-08002B2CF9AE}" pid="4" name="ICV">
    <vt:lpwstr>6E04D4200FD4490BAA17C05630FA81A7_12</vt:lpwstr>
  </property>
</Properties>
</file>