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645B7">
      <w:pPr>
        <w:adjustRightInd w:val="0"/>
        <w:snapToGrid w:val="0"/>
        <w:spacing w:line="300" w:lineRule="auto"/>
        <w:ind w:left="-88" w:leftChars="-42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附件一</w:t>
      </w:r>
    </w:p>
    <w:p w14:paraId="378D9988">
      <w:pPr>
        <w:adjustRightInd w:val="0"/>
        <w:snapToGrid w:val="0"/>
        <w:spacing w:line="300" w:lineRule="auto"/>
        <w:ind w:left="-88" w:leftChars="-42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供  货  清  单</w:t>
      </w:r>
    </w:p>
    <w:p w14:paraId="785D36C0">
      <w:pPr>
        <w:spacing w:line="300" w:lineRule="auto"/>
        <w:rPr>
          <w:rFonts w:ascii="宋体" w:hAnsi="宋体"/>
          <w:szCs w:val="21"/>
        </w:rPr>
      </w:pPr>
    </w:p>
    <w:p w14:paraId="35E1CAAF">
      <w:pPr>
        <w:spacing w:line="30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询价单编号:</w:t>
      </w:r>
      <w:r>
        <w:rPr>
          <w:rFonts w:hint="eastAsia" w:ascii="宋体" w:hAnsi="宋体"/>
          <w:szCs w:val="21"/>
          <w:u w:val="single"/>
        </w:rPr>
        <w:t xml:space="preserve">                 </w:t>
      </w:r>
    </w:p>
    <w:p w14:paraId="3550745D"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采购项目名称: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</w:t>
      </w:r>
    </w:p>
    <w:p w14:paraId="268C48E2">
      <w:pPr>
        <w:pStyle w:val="4"/>
        <w:spacing w:line="360" w:lineRule="exact"/>
        <w:rPr>
          <w:rFonts w:ascii="Times New Roman" w:hAnsi="Times New Roma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2199"/>
        <w:gridCol w:w="3423"/>
        <w:gridCol w:w="2475"/>
      </w:tblGrid>
      <w:tr w14:paraId="6354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31" w:type="dxa"/>
            <w:vAlign w:val="center"/>
          </w:tcPr>
          <w:p w14:paraId="5E259CBF"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199" w:type="dxa"/>
            <w:vAlign w:val="center"/>
          </w:tcPr>
          <w:p w14:paraId="447D0F11"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货物名称</w:t>
            </w:r>
          </w:p>
        </w:tc>
        <w:tc>
          <w:tcPr>
            <w:tcW w:w="3423" w:type="dxa"/>
            <w:vAlign w:val="center"/>
          </w:tcPr>
          <w:p w14:paraId="5D72925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品牌及规格型号</w:t>
            </w:r>
          </w:p>
        </w:tc>
        <w:tc>
          <w:tcPr>
            <w:tcW w:w="2475" w:type="dxa"/>
            <w:vAlign w:val="center"/>
          </w:tcPr>
          <w:p w14:paraId="7758F7D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  量</w:t>
            </w:r>
          </w:p>
        </w:tc>
      </w:tr>
      <w:tr w14:paraId="1086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1" w:type="dxa"/>
            <w:vAlign w:val="center"/>
          </w:tcPr>
          <w:p w14:paraId="4C4E5ABD"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99" w:type="dxa"/>
            <w:vAlign w:val="center"/>
          </w:tcPr>
          <w:p w14:paraId="172B2F2C"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3" w:type="dxa"/>
            <w:vAlign w:val="center"/>
          </w:tcPr>
          <w:p w14:paraId="7C4D034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vAlign w:val="center"/>
          </w:tcPr>
          <w:p w14:paraId="4C47E13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492CD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1" w:type="dxa"/>
            <w:vAlign w:val="center"/>
          </w:tcPr>
          <w:p w14:paraId="67DE1117"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99" w:type="dxa"/>
            <w:vAlign w:val="center"/>
          </w:tcPr>
          <w:p w14:paraId="32E7E88B"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3" w:type="dxa"/>
            <w:vAlign w:val="center"/>
          </w:tcPr>
          <w:p w14:paraId="4E9AB02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vAlign w:val="center"/>
          </w:tcPr>
          <w:p w14:paraId="27AE4F9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01A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1" w:type="dxa"/>
            <w:vAlign w:val="center"/>
          </w:tcPr>
          <w:p w14:paraId="3D24EB0C"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99" w:type="dxa"/>
            <w:vAlign w:val="center"/>
          </w:tcPr>
          <w:p w14:paraId="0D2D6173"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3" w:type="dxa"/>
            <w:vAlign w:val="center"/>
          </w:tcPr>
          <w:p w14:paraId="7B1DB6A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vAlign w:val="center"/>
          </w:tcPr>
          <w:p w14:paraId="5B28D1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D42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1" w:type="dxa"/>
            <w:vAlign w:val="center"/>
          </w:tcPr>
          <w:p w14:paraId="6C72275F"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99" w:type="dxa"/>
            <w:vAlign w:val="center"/>
          </w:tcPr>
          <w:p w14:paraId="33B32C4A"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3" w:type="dxa"/>
            <w:vAlign w:val="center"/>
          </w:tcPr>
          <w:p w14:paraId="2837D86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vAlign w:val="center"/>
          </w:tcPr>
          <w:p w14:paraId="0522FDE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751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1" w:type="dxa"/>
            <w:vAlign w:val="center"/>
          </w:tcPr>
          <w:p w14:paraId="4B1A2287"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199" w:type="dxa"/>
            <w:vAlign w:val="center"/>
          </w:tcPr>
          <w:p w14:paraId="192DD535"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3" w:type="dxa"/>
            <w:vAlign w:val="center"/>
          </w:tcPr>
          <w:p w14:paraId="22EA0D4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vAlign w:val="center"/>
          </w:tcPr>
          <w:p w14:paraId="369EDEF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EEB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1" w:type="dxa"/>
            <w:vAlign w:val="center"/>
          </w:tcPr>
          <w:p w14:paraId="29A522B4"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2199" w:type="dxa"/>
            <w:vAlign w:val="center"/>
          </w:tcPr>
          <w:p w14:paraId="504043C9">
            <w:pPr>
              <w:adjustRightInd w:val="0"/>
              <w:snapToGrid w:val="0"/>
              <w:spacing w:line="300" w:lineRule="auto"/>
              <w:ind w:left="-88" w:lef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3" w:type="dxa"/>
            <w:vAlign w:val="center"/>
          </w:tcPr>
          <w:p w14:paraId="4C67B7A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vAlign w:val="center"/>
          </w:tcPr>
          <w:p w14:paraId="2D7E7EA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0E5E4D5">
      <w:pPr>
        <w:tabs>
          <w:tab w:val="left" w:pos="1065"/>
        </w:tabs>
        <w:adjustRightInd w:val="0"/>
        <w:snapToGrid w:val="0"/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</w:p>
    <w:p w14:paraId="5E3EA57B">
      <w:pPr>
        <w:adjustRightInd w:val="0"/>
        <w:snapToGrid w:val="0"/>
        <w:spacing w:line="300" w:lineRule="auto"/>
        <w:ind w:left="993" w:hanging="99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说明：1、提供所投设备详细的供货范围，包括主机、主要配件及生产厂家、软件系统、备品备件等。</w:t>
      </w:r>
    </w:p>
    <w:p w14:paraId="00651B99">
      <w:pPr>
        <w:spacing w:line="30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2、各项货物详细技术性能应另页描述。</w:t>
      </w:r>
    </w:p>
    <w:p w14:paraId="6918F6D6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</w:p>
    <w:p w14:paraId="5D47FBC2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</w:p>
    <w:p w14:paraId="75B8D5B4">
      <w:pPr>
        <w:pStyle w:val="4"/>
        <w:spacing w:line="360" w:lineRule="auto"/>
        <w:ind w:firstLine="3885" w:firstLineChars="1850"/>
        <w:rPr>
          <w:rFonts w:hAnsi="宋体"/>
          <w:u w:val="single"/>
        </w:rPr>
      </w:pPr>
      <w:r>
        <w:rPr>
          <w:rFonts w:hint="eastAsia" w:hAnsi="宋体"/>
        </w:rPr>
        <w:t>法定代表人或被授权人（签字）:</w:t>
      </w:r>
      <w:r>
        <w:rPr>
          <w:rFonts w:hint="eastAsia" w:hAnsi="宋体"/>
          <w:u w:val="single"/>
        </w:rPr>
        <w:t xml:space="preserve">              </w:t>
      </w:r>
    </w:p>
    <w:p w14:paraId="2F080C42">
      <w:pPr>
        <w:pStyle w:val="4"/>
        <w:spacing w:line="360" w:lineRule="auto"/>
        <w:ind w:firstLine="4830" w:firstLineChars="2300"/>
        <w:rPr>
          <w:rFonts w:hAnsi="宋体"/>
          <w:u w:val="single"/>
        </w:rPr>
      </w:pPr>
      <w:r>
        <w:rPr>
          <w:rFonts w:hint="eastAsia" w:hAnsi="宋体"/>
        </w:rPr>
        <w:t>供应商名称（签公章）：</w:t>
      </w:r>
      <w:r>
        <w:rPr>
          <w:rFonts w:hint="eastAsia" w:hAnsi="宋体"/>
          <w:u w:val="single"/>
        </w:rPr>
        <w:t xml:space="preserve">            </w:t>
      </w:r>
    </w:p>
    <w:p w14:paraId="66DD979B">
      <w:pPr>
        <w:adjustRightInd w:val="0"/>
        <w:snapToGrid w:val="0"/>
        <w:spacing w:line="360" w:lineRule="auto"/>
        <w:ind w:right="120"/>
        <w:jc w:val="righ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  日期：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日 </w:t>
      </w:r>
    </w:p>
    <w:p w14:paraId="3FE8C234">
      <w:pPr>
        <w:spacing w:line="300" w:lineRule="auto"/>
        <w:rPr>
          <w:rFonts w:ascii="宋体" w:hAnsi="宋体"/>
          <w:b/>
          <w:szCs w:val="21"/>
        </w:rPr>
      </w:pPr>
    </w:p>
    <w:p w14:paraId="4194B73B">
      <w:pPr>
        <w:widowControl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br w:type="page"/>
      </w:r>
    </w:p>
    <w:p w14:paraId="2F224D4D"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附件二</w:t>
      </w:r>
    </w:p>
    <w:p w14:paraId="6C30F010">
      <w:pPr>
        <w:spacing w:line="300" w:lineRule="auto"/>
        <w:rPr>
          <w:rFonts w:ascii="宋体" w:hAnsi="宋体"/>
          <w:b/>
          <w:szCs w:val="21"/>
        </w:rPr>
      </w:pPr>
    </w:p>
    <w:p w14:paraId="5FD1F24D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技术响应、偏离情况说明表</w:t>
      </w:r>
    </w:p>
    <w:p w14:paraId="12C4616D">
      <w:pPr>
        <w:spacing w:line="300" w:lineRule="auto"/>
        <w:rPr>
          <w:rFonts w:ascii="宋体" w:hAnsi="宋体"/>
          <w:szCs w:val="21"/>
        </w:rPr>
      </w:pPr>
    </w:p>
    <w:p w14:paraId="5512B309">
      <w:pPr>
        <w:spacing w:line="30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询价单编号:</w:t>
      </w:r>
      <w:r>
        <w:rPr>
          <w:rFonts w:hint="eastAsia" w:ascii="宋体" w:hAnsi="宋体"/>
          <w:szCs w:val="21"/>
          <w:u w:val="single"/>
        </w:rPr>
        <w:t xml:space="preserve">                 </w:t>
      </w:r>
    </w:p>
    <w:p w14:paraId="7B1353A0">
      <w:pPr>
        <w:spacing w:line="30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采购项目名称:</w:t>
      </w:r>
      <w:r>
        <w:rPr>
          <w:rFonts w:hint="eastAsia" w:ascii="宋体" w:hAnsi="宋体"/>
          <w:szCs w:val="21"/>
          <w:u w:val="single"/>
        </w:rPr>
        <w:t xml:space="preserve">                 </w:t>
      </w:r>
    </w:p>
    <w:p w14:paraId="464F5843">
      <w:pPr>
        <w:pStyle w:val="4"/>
        <w:spacing w:line="600" w:lineRule="exact"/>
        <w:rPr>
          <w:rFonts w:ascii="Times New Roman" w:hAnsi="Times New Roman"/>
        </w:rPr>
      </w:pP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593"/>
        <w:gridCol w:w="1593"/>
        <w:gridCol w:w="1593"/>
        <w:gridCol w:w="1593"/>
        <w:gridCol w:w="1593"/>
      </w:tblGrid>
      <w:tr w14:paraId="77D3B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63" w:type="dxa"/>
            <w:vAlign w:val="center"/>
          </w:tcPr>
          <w:p w14:paraId="50F87AAA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  <w:bookmarkStart w:id="0" w:name="_Toc254970729"/>
            <w:bookmarkStart w:id="1" w:name="_Toc301781611"/>
            <w:bookmarkStart w:id="2" w:name="_Toc383699906"/>
            <w:bookmarkStart w:id="3" w:name="_Toc173066401"/>
            <w:bookmarkStart w:id="4" w:name="_Toc173211900"/>
            <w:bookmarkStart w:id="5" w:name="_Toc254970588"/>
            <w:bookmarkStart w:id="6" w:name="_Toc373333689"/>
            <w:bookmarkStart w:id="7" w:name="_Toc295404981"/>
            <w:bookmarkStart w:id="8" w:name="_Toc297193185"/>
            <w:r>
              <w:rPr>
                <w:rFonts w:hint="eastAsia" w:ascii="宋体" w:hAnsi="宋体"/>
                <w:szCs w:val="21"/>
              </w:rPr>
              <w:t>序号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1593" w:type="dxa"/>
            <w:tcBorders>
              <w:right w:val="single" w:color="auto" w:sz="4" w:space="0"/>
            </w:tcBorders>
            <w:vAlign w:val="center"/>
          </w:tcPr>
          <w:p w14:paraId="4689488B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采购标的</w:t>
            </w:r>
          </w:p>
          <w:p w14:paraId="79833BBF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（货物名称）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 w14:paraId="799641C0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bookmarkStart w:id="9" w:name="_Toc383699907"/>
            <w:bookmarkStart w:id="10" w:name="_Toc173066402"/>
            <w:bookmarkStart w:id="11" w:name="_Toc373333690"/>
            <w:bookmarkStart w:id="12" w:name="_Toc173211901"/>
            <w:bookmarkStart w:id="13" w:name="_Toc295404982"/>
            <w:bookmarkStart w:id="14" w:name="_Toc297193186"/>
            <w:bookmarkStart w:id="15" w:name="_Toc254970589"/>
            <w:bookmarkStart w:id="16" w:name="_Toc254970730"/>
            <w:bookmarkStart w:id="17" w:name="_Toc301781612"/>
            <w:r>
              <w:rPr>
                <w:rFonts w:hint="eastAsia" w:ascii="宋体" w:hAnsi="宋体"/>
                <w:szCs w:val="21"/>
              </w:rPr>
              <w:t>文件要求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593" w:type="dxa"/>
            <w:vAlign w:val="center"/>
          </w:tcPr>
          <w:p w14:paraId="0EA3BFC0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bookmarkStart w:id="18" w:name="_Toc383699908"/>
            <w:bookmarkStart w:id="19" w:name="_Toc173211902"/>
            <w:bookmarkStart w:id="20" w:name="_Toc254970731"/>
            <w:bookmarkStart w:id="21" w:name="_Toc297193187"/>
            <w:bookmarkStart w:id="22" w:name="_Toc173066403"/>
            <w:bookmarkStart w:id="23" w:name="_Toc254970590"/>
            <w:bookmarkStart w:id="24" w:name="_Toc295404983"/>
            <w:bookmarkStart w:id="25" w:name="_Toc301781613"/>
            <w:bookmarkStart w:id="26" w:name="_Toc373333691"/>
            <w:r>
              <w:rPr>
                <w:rFonts w:hint="eastAsia" w:ascii="宋体" w:hAnsi="宋体"/>
                <w:szCs w:val="21"/>
              </w:rPr>
              <w:t>响应文件具体响应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1593" w:type="dxa"/>
            <w:vAlign w:val="center"/>
          </w:tcPr>
          <w:p w14:paraId="24454C73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bookmarkStart w:id="27" w:name="_Toc254970732"/>
            <w:bookmarkStart w:id="28" w:name="_Toc254970591"/>
            <w:bookmarkStart w:id="29" w:name="_Toc301781614"/>
            <w:bookmarkStart w:id="30" w:name="_Toc173211903"/>
            <w:bookmarkStart w:id="31" w:name="_Toc295404984"/>
            <w:bookmarkStart w:id="32" w:name="_Toc173066404"/>
            <w:bookmarkStart w:id="33" w:name="_Toc373333692"/>
            <w:bookmarkStart w:id="34" w:name="_Toc297193188"/>
            <w:bookmarkStart w:id="35" w:name="_Toc383699909"/>
            <w:r>
              <w:rPr>
                <w:rFonts w:hint="eastAsia" w:ascii="宋体" w:hAnsi="宋体"/>
                <w:szCs w:val="21"/>
              </w:rPr>
              <w:t>响应/偏离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1593" w:type="dxa"/>
            <w:vAlign w:val="center"/>
          </w:tcPr>
          <w:p w14:paraId="4E472240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bookmarkStart w:id="36" w:name="_Toc301781615"/>
            <w:bookmarkStart w:id="37" w:name="_Toc373333693"/>
            <w:bookmarkStart w:id="38" w:name="_Toc295404985"/>
            <w:bookmarkStart w:id="39" w:name="_Toc173066405"/>
            <w:bookmarkStart w:id="40" w:name="_Toc383699910"/>
            <w:bookmarkStart w:id="41" w:name="_Toc254970733"/>
            <w:bookmarkStart w:id="42" w:name="_Toc173211904"/>
            <w:bookmarkStart w:id="43" w:name="_Toc254970592"/>
            <w:bookmarkStart w:id="44" w:name="_Toc297193189"/>
            <w:r>
              <w:rPr>
                <w:rFonts w:hint="eastAsia" w:ascii="宋体" w:hAnsi="宋体"/>
                <w:szCs w:val="21"/>
              </w:rPr>
              <w:t>说明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  <w:tr w14:paraId="5F17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63" w:type="dxa"/>
            <w:vAlign w:val="center"/>
          </w:tcPr>
          <w:p w14:paraId="646846DB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bookmarkStart w:id="45" w:name="_Toc373333694"/>
            <w:bookmarkStart w:id="46" w:name="_Toc173066406"/>
            <w:bookmarkStart w:id="47" w:name="_Toc301781616"/>
            <w:bookmarkStart w:id="48" w:name="_Toc254970593"/>
            <w:bookmarkStart w:id="49" w:name="_Toc383699911"/>
            <w:bookmarkStart w:id="50" w:name="_Toc254970734"/>
            <w:bookmarkStart w:id="51" w:name="_Toc173211905"/>
            <w:bookmarkStart w:id="52" w:name="_Toc297193190"/>
            <w:bookmarkStart w:id="53" w:name="_Toc295404986"/>
            <w:r>
              <w:rPr>
                <w:rFonts w:hint="eastAsia" w:ascii="宋体" w:hAnsi="宋体"/>
                <w:szCs w:val="21"/>
              </w:rPr>
              <w:t>1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</w:p>
        </w:tc>
        <w:tc>
          <w:tcPr>
            <w:tcW w:w="1593" w:type="dxa"/>
            <w:tcBorders>
              <w:right w:val="single" w:color="auto" w:sz="4" w:space="0"/>
            </w:tcBorders>
            <w:vAlign w:val="center"/>
          </w:tcPr>
          <w:p w14:paraId="3A6740E7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 w14:paraId="79206DE4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22BAA92C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3A55336C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5018B5F8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 w14:paraId="63C8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63" w:type="dxa"/>
            <w:vAlign w:val="center"/>
          </w:tcPr>
          <w:p w14:paraId="2687525A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bookmarkStart w:id="54" w:name="_Toc373333695"/>
            <w:bookmarkStart w:id="55" w:name="_Toc301781617"/>
            <w:bookmarkStart w:id="56" w:name="_Toc297193191"/>
            <w:bookmarkStart w:id="57" w:name="_Toc254970594"/>
            <w:bookmarkStart w:id="58" w:name="_Toc254970735"/>
            <w:bookmarkStart w:id="59" w:name="_Toc173066407"/>
            <w:bookmarkStart w:id="60" w:name="_Toc295404987"/>
            <w:bookmarkStart w:id="61" w:name="_Toc383699912"/>
            <w:bookmarkStart w:id="62" w:name="_Toc173211906"/>
            <w:r>
              <w:rPr>
                <w:rFonts w:hint="eastAsia" w:ascii="宋体" w:hAnsi="宋体"/>
                <w:szCs w:val="21"/>
              </w:rPr>
              <w:t>2</w:t>
            </w:r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1593" w:type="dxa"/>
            <w:tcBorders>
              <w:right w:val="single" w:color="auto" w:sz="4" w:space="0"/>
            </w:tcBorders>
            <w:vAlign w:val="center"/>
          </w:tcPr>
          <w:p w14:paraId="795DC03E">
            <w:pPr>
              <w:adjustRightInd w:val="0"/>
              <w:snapToGrid w:val="0"/>
              <w:spacing w:line="300" w:lineRule="auto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 w14:paraId="56A2F3D0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77D08C04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58BF638B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20E6BE0C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 w14:paraId="0255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63" w:type="dxa"/>
            <w:vAlign w:val="center"/>
          </w:tcPr>
          <w:p w14:paraId="31FCE675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bookmarkStart w:id="63" w:name="_Toc254970595"/>
            <w:bookmarkStart w:id="64" w:name="_Toc301781618"/>
            <w:bookmarkStart w:id="65" w:name="_Toc297193192"/>
            <w:bookmarkStart w:id="66" w:name="_Toc295404988"/>
            <w:bookmarkStart w:id="67" w:name="_Toc173066408"/>
            <w:bookmarkStart w:id="68" w:name="_Toc173211907"/>
            <w:bookmarkStart w:id="69" w:name="_Toc254970736"/>
            <w:bookmarkStart w:id="70" w:name="_Toc383699913"/>
            <w:bookmarkStart w:id="71" w:name="_Toc373333696"/>
            <w:r>
              <w:rPr>
                <w:rFonts w:hint="eastAsia" w:ascii="宋体" w:hAnsi="宋体"/>
                <w:szCs w:val="21"/>
              </w:rPr>
              <w:t>3</w:t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</w:p>
        </w:tc>
        <w:tc>
          <w:tcPr>
            <w:tcW w:w="1593" w:type="dxa"/>
            <w:tcBorders>
              <w:right w:val="single" w:color="auto" w:sz="4" w:space="0"/>
            </w:tcBorders>
            <w:vAlign w:val="center"/>
          </w:tcPr>
          <w:p w14:paraId="607C2855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 w14:paraId="7E186951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493074DC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6700CE54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115B8D78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 w14:paraId="6401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63" w:type="dxa"/>
            <w:vAlign w:val="center"/>
          </w:tcPr>
          <w:p w14:paraId="7F8AA05C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bookmarkStart w:id="72" w:name="_Toc173211908"/>
            <w:bookmarkStart w:id="73" w:name="_Toc254970737"/>
            <w:bookmarkStart w:id="74" w:name="_Toc295404989"/>
            <w:bookmarkStart w:id="75" w:name="_Toc373333697"/>
            <w:bookmarkStart w:id="76" w:name="_Toc173066409"/>
            <w:bookmarkStart w:id="77" w:name="_Toc254970596"/>
            <w:bookmarkStart w:id="78" w:name="_Toc301781619"/>
            <w:bookmarkStart w:id="79" w:name="_Toc297193193"/>
            <w:bookmarkStart w:id="80" w:name="_Toc383699914"/>
            <w:r>
              <w:rPr>
                <w:rFonts w:hint="eastAsia" w:ascii="宋体" w:hAnsi="宋体"/>
                <w:szCs w:val="21"/>
              </w:rPr>
              <w:t>4</w:t>
            </w:r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</w:p>
        </w:tc>
        <w:tc>
          <w:tcPr>
            <w:tcW w:w="1593" w:type="dxa"/>
            <w:tcBorders>
              <w:right w:val="single" w:color="auto" w:sz="4" w:space="0"/>
            </w:tcBorders>
            <w:vAlign w:val="center"/>
          </w:tcPr>
          <w:p w14:paraId="556E40F3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 w14:paraId="0F2B8520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4E3B4E57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5CAEECE3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0E159120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 w14:paraId="6A6C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63" w:type="dxa"/>
            <w:vAlign w:val="center"/>
          </w:tcPr>
          <w:p w14:paraId="6F9C5638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bookmarkStart w:id="81" w:name="_Toc173066410"/>
            <w:bookmarkStart w:id="82" w:name="_Toc254970738"/>
            <w:bookmarkStart w:id="83" w:name="_Toc254970597"/>
            <w:bookmarkStart w:id="84" w:name="_Toc383699915"/>
            <w:bookmarkStart w:id="85" w:name="_Toc301781620"/>
            <w:bookmarkStart w:id="86" w:name="_Toc295404990"/>
            <w:bookmarkStart w:id="87" w:name="_Toc297193194"/>
            <w:bookmarkStart w:id="88" w:name="_Toc173211909"/>
            <w:bookmarkStart w:id="89" w:name="_Toc373333698"/>
            <w:r>
              <w:rPr>
                <w:rFonts w:hint="eastAsia" w:ascii="宋体" w:hAnsi="宋体"/>
                <w:szCs w:val="21"/>
              </w:rPr>
              <w:t>5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</w:p>
        </w:tc>
        <w:tc>
          <w:tcPr>
            <w:tcW w:w="1593" w:type="dxa"/>
            <w:tcBorders>
              <w:right w:val="single" w:color="auto" w:sz="4" w:space="0"/>
            </w:tcBorders>
            <w:vAlign w:val="center"/>
          </w:tcPr>
          <w:p w14:paraId="58E7988D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 w14:paraId="594775DE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432B9727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3EE51C66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69241CD7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 w14:paraId="175A1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3" w:type="dxa"/>
            <w:vAlign w:val="center"/>
          </w:tcPr>
          <w:p w14:paraId="3ECF850A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bookmarkStart w:id="90" w:name="_Toc254970602"/>
            <w:bookmarkStart w:id="91" w:name="_Toc173211914"/>
            <w:bookmarkStart w:id="92" w:name="_Toc254970743"/>
            <w:bookmarkStart w:id="93" w:name="_Toc295404991"/>
            <w:bookmarkStart w:id="94" w:name="_Toc383699916"/>
            <w:bookmarkStart w:id="95" w:name="_Toc301781621"/>
            <w:bookmarkStart w:id="96" w:name="_Toc173066415"/>
            <w:bookmarkStart w:id="97" w:name="_Toc373333699"/>
            <w:bookmarkStart w:id="98" w:name="_Toc297193195"/>
            <w:r>
              <w:rPr>
                <w:rFonts w:hint="eastAsia" w:ascii="宋体" w:hAnsi="宋体"/>
                <w:szCs w:val="21"/>
              </w:rPr>
              <w:t>…</w:t>
            </w:r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</w:p>
        </w:tc>
        <w:tc>
          <w:tcPr>
            <w:tcW w:w="1593" w:type="dxa"/>
            <w:tcBorders>
              <w:right w:val="single" w:color="auto" w:sz="4" w:space="0"/>
            </w:tcBorders>
            <w:vAlign w:val="center"/>
          </w:tcPr>
          <w:p w14:paraId="69E43235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 w14:paraId="3AC85E19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06E9BB4A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tcBorders>
              <w:right w:val="single" w:color="auto" w:sz="4" w:space="0"/>
            </w:tcBorders>
            <w:vAlign w:val="center"/>
          </w:tcPr>
          <w:p w14:paraId="51760D4D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 w14:paraId="6200FDAC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</w:tbl>
    <w:p w14:paraId="6B05A74B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</w:p>
    <w:p w14:paraId="02217653">
      <w:pPr>
        <w:pStyle w:val="3"/>
        <w:spacing w:line="300" w:lineRule="auto"/>
        <w:ind w:firstLine="0"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说明：应对照商品信息，应对所投项目（或商品）内容须</w:t>
      </w:r>
      <w:r>
        <w:rPr>
          <w:rFonts w:hint="eastAsia" w:ascii="宋体" w:hAnsi="宋体" w:eastAsia="宋体"/>
          <w:b/>
          <w:sz w:val="21"/>
          <w:szCs w:val="21"/>
          <w:u w:val="single"/>
        </w:rPr>
        <w:t>逐条说明</w:t>
      </w:r>
      <w:r>
        <w:rPr>
          <w:rFonts w:hint="eastAsia" w:ascii="宋体" w:hAnsi="宋体" w:eastAsia="宋体"/>
          <w:sz w:val="21"/>
          <w:szCs w:val="21"/>
        </w:rPr>
        <w:t>所提供货物已对</w:t>
      </w:r>
      <w:r>
        <w:rPr>
          <w:rFonts w:hint="eastAsia" w:ascii="宋体" w:hAnsi="宋体" w:eastAsia="宋体"/>
          <w:sz w:val="21"/>
          <w:szCs w:val="21"/>
          <w:lang w:eastAsia="zh-CN"/>
        </w:rPr>
        <w:t>反向竞价</w:t>
      </w:r>
      <w:r>
        <w:rPr>
          <w:rFonts w:hint="eastAsia" w:ascii="宋体" w:hAnsi="宋体" w:eastAsia="宋体"/>
          <w:sz w:val="21"/>
          <w:szCs w:val="21"/>
        </w:rPr>
        <w:t>公告的功能目标及技术指标做出了实质性的响应，并申明与功能目标及技术指标各条文的响应和偏离。特别对有具体参数要求的指标，供应商必须提供所供货物的具体参数值。如果仅注明“符合”、“满足”或简单“完全响应”概括的，将导致响应文件被拒绝。</w:t>
      </w:r>
    </w:p>
    <w:p w14:paraId="378C0C15">
      <w:pPr>
        <w:pStyle w:val="4"/>
        <w:spacing w:line="300" w:lineRule="auto"/>
        <w:rPr>
          <w:rFonts w:hAnsi="宋体"/>
        </w:rPr>
      </w:pPr>
    </w:p>
    <w:p w14:paraId="0EF95557">
      <w:pPr>
        <w:pStyle w:val="4"/>
        <w:spacing w:line="360" w:lineRule="auto"/>
        <w:ind w:firstLine="3885" w:firstLineChars="1850"/>
        <w:rPr>
          <w:rFonts w:hAnsi="宋体"/>
          <w:u w:val="single"/>
        </w:rPr>
      </w:pPr>
      <w:r>
        <w:rPr>
          <w:rFonts w:hint="eastAsia" w:hAnsi="宋体"/>
        </w:rPr>
        <w:t>法定代表人或被授权人（签字）:</w:t>
      </w:r>
      <w:r>
        <w:rPr>
          <w:rFonts w:hint="eastAsia" w:hAnsi="宋体"/>
          <w:u w:val="single"/>
        </w:rPr>
        <w:t xml:space="preserve">              </w:t>
      </w:r>
    </w:p>
    <w:p w14:paraId="45214979">
      <w:pPr>
        <w:pStyle w:val="4"/>
        <w:spacing w:line="360" w:lineRule="auto"/>
        <w:ind w:firstLine="4830" w:firstLineChars="2300"/>
        <w:rPr>
          <w:rFonts w:hAnsi="宋体"/>
          <w:u w:val="single"/>
        </w:rPr>
      </w:pPr>
      <w:r>
        <w:rPr>
          <w:rFonts w:hint="eastAsia" w:hAnsi="宋体"/>
        </w:rPr>
        <w:t>供应商名称（签公章）：</w:t>
      </w:r>
      <w:r>
        <w:rPr>
          <w:rFonts w:hint="eastAsia" w:hAnsi="宋体"/>
          <w:u w:val="single"/>
        </w:rPr>
        <w:t xml:space="preserve">            </w:t>
      </w:r>
    </w:p>
    <w:p w14:paraId="5612FF02">
      <w:pPr>
        <w:adjustRightInd w:val="0"/>
        <w:snapToGrid w:val="0"/>
        <w:spacing w:line="360" w:lineRule="auto"/>
        <w:ind w:right="120"/>
        <w:jc w:val="righ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  日期：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日 </w:t>
      </w:r>
    </w:p>
    <w:p w14:paraId="2AABBD0B"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14:paraId="2F7CE26F"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附件三：</w:t>
      </w:r>
    </w:p>
    <w:p w14:paraId="43F2CB89">
      <w:pPr>
        <w:autoSpaceDE w:val="0"/>
        <w:autoSpaceDN w:val="0"/>
        <w:spacing w:line="300" w:lineRule="auto"/>
        <w:ind w:left="480" w:hanging="480"/>
        <w:rPr>
          <w:rFonts w:ascii="宋体" w:hAnsi="宋体"/>
          <w:szCs w:val="21"/>
        </w:rPr>
      </w:pPr>
    </w:p>
    <w:p w14:paraId="7698F761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商务响应表</w:t>
      </w:r>
    </w:p>
    <w:p w14:paraId="2133EF8A">
      <w:pPr>
        <w:spacing w:line="300" w:lineRule="auto"/>
        <w:rPr>
          <w:rFonts w:ascii="宋体" w:hAnsi="宋体"/>
          <w:szCs w:val="21"/>
        </w:rPr>
      </w:pPr>
    </w:p>
    <w:p w14:paraId="4ACB9743">
      <w:pPr>
        <w:spacing w:line="30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询价单编号:</w:t>
      </w:r>
      <w:r>
        <w:rPr>
          <w:rFonts w:hint="eastAsia" w:ascii="宋体" w:hAnsi="宋体"/>
          <w:szCs w:val="21"/>
          <w:u w:val="single"/>
        </w:rPr>
        <w:t xml:space="preserve">                 </w:t>
      </w:r>
    </w:p>
    <w:p w14:paraId="221EB8EA"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采购项目名称: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   </w:t>
      </w:r>
    </w:p>
    <w:p w14:paraId="247B0009">
      <w:pPr>
        <w:pStyle w:val="4"/>
        <w:spacing w:line="600" w:lineRule="exact"/>
        <w:rPr>
          <w:rFonts w:ascii="Times New Roman" w:hAnsi="Times New Roman"/>
        </w:rPr>
      </w:pP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298"/>
        <w:gridCol w:w="1594"/>
        <w:gridCol w:w="2404"/>
      </w:tblGrid>
      <w:tr w14:paraId="3327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32" w:type="dxa"/>
            <w:vAlign w:val="center"/>
          </w:tcPr>
          <w:p w14:paraId="64583232">
            <w:pPr>
              <w:pStyle w:val="7"/>
              <w:spacing w:line="400" w:lineRule="exact"/>
              <w:jc w:val="center"/>
            </w:pPr>
            <w:r>
              <w:rPr>
                <w:rFonts w:hint="eastAsia"/>
              </w:rPr>
              <w:t>商务条款要求</w:t>
            </w:r>
          </w:p>
        </w:tc>
        <w:tc>
          <w:tcPr>
            <w:tcW w:w="2298" w:type="dxa"/>
            <w:vAlign w:val="center"/>
          </w:tcPr>
          <w:p w14:paraId="7ACBA572">
            <w:pPr>
              <w:pStyle w:val="7"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文件要求</w:t>
            </w:r>
          </w:p>
        </w:tc>
        <w:tc>
          <w:tcPr>
            <w:tcW w:w="1594" w:type="dxa"/>
            <w:vAlign w:val="center"/>
          </w:tcPr>
          <w:p w14:paraId="2F57B548">
            <w:pPr>
              <w:pStyle w:val="7"/>
              <w:spacing w:line="400" w:lineRule="exact"/>
              <w:jc w:val="center"/>
            </w:pPr>
            <w:r>
              <w:rPr>
                <w:rFonts w:hint="eastAsia"/>
              </w:rPr>
              <w:t>响应/偏离</w:t>
            </w:r>
          </w:p>
        </w:tc>
        <w:tc>
          <w:tcPr>
            <w:tcW w:w="2404" w:type="dxa"/>
            <w:vAlign w:val="center"/>
          </w:tcPr>
          <w:p w14:paraId="09C184D1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bookmarkStart w:id="99" w:name="_Toc499129037"/>
            <w:r>
              <w:rPr>
                <w:rFonts w:hint="eastAsia" w:ascii="宋体" w:hAnsi="宋体"/>
                <w:szCs w:val="21"/>
              </w:rPr>
              <w:t>供应商的承诺或说明</w:t>
            </w:r>
            <w:bookmarkEnd w:id="99"/>
          </w:p>
        </w:tc>
      </w:tr>
      <w:tr w14:paraId="4E7B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 w14:paraId="687C74B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</w:t>
            </w:r>
            <w:r>
              <w:rPr>
                <w:rFonts w:ascii="宋体" w:hAnsi="宋体"/>
                <w:szCs w:val="21"/>
              </w:rPr>
              <w:t>要求</w:t>
            </w:r>
          </w:p>
        </w:tc>
        <w:tc>
          <w:tcPr>
            <w:tcW w:w="2298" w:type="dxa"/>
            <w:vAlign w:val="center"/>
          </w:tcPr>
          <w:p w14:paraId="308F6A52">
            <w:pPr>
              <w:wordWrap w:val="0"/>
              <w:topLinePunct/>
              <w:snapToGrid w:val="0"/>
              <w:spacing w:line="36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宋体" w:hAnsi="宋体" w:cs="宋体"/>
                <w:szCs w:val="21"/>
              </w:rPr>
              <w:t>报价应为采购人指定地点的现场交货价，包括：1）货物的价格：包括货款、杂配件、安装调试费、验收费、施工水电费等完成本项过程所需的全部费用；2）货物的标准附件、备品备件、专用工具的价格；3）运输、装卸、保管、调试、培训、技术支持、售后服务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保险费和各项税金。</w:t>
            </w:r>
          </w:p>
        </w:tc>
        <w:tc>
          <w:tcPr>
            <w:tcW w:w="1594" w:type="dxa"/>
            <w:vAlign w:val="center"/>
          </w:tcPr>
          <w:p w14:paraId="47E131AC">
            <w:pPr>
              <w:pStyle w:val="2"/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vAlign w:val="center"/>
          </w:tcPr>
          <w:p w14:paraId="79EA60FF">
            <w:pPr>
              <w:pStyle w:val="2"/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</w:tr>
      <w:tr w14:paraId="0C2E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 w14:paraId="75B80E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售后服务</w:t>
            </w:r>
            <w:r>
              <w:rPr>
                <w:rFonts w:ascii="宋体" w:hAnsi="宋体"/>
                <w:szCs w:val="21"/>
              </w:rPr>
              <w:t>要求</w:t>
            </w:r>
          </w:p>
        </w:tc>
        <w:tc>
          <w:tcPr>
            <w:tcW w:w="2298" w:type="dxa"/>
          </w:tcPr>
          <w:p w14:paraId="681EE0BC">
            <w:pPr>
              <w:widowControl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1、质量保证期（自交付并验收合格之日起计）</w:t>
            </w:r>
            <w:r>
              <w:rPr>
                <w:rFonts w:hint="eastAsia" w:ascii="宋体" w:hAnsi="宋体" w:cs="宋体"/>
                <w:szCs w:val="21"/>
                <w:u w:val="single"/>
              </w:rPr>
              <w:t>：按国家有关产品“三包”规定执行“三包”，所有货物质保期从最终验收合格之日起计算不少于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  <w:u w:val="single"/>
              </w:rPr>
              <w:t>年（含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  <w:u w:val="single"/>
              </w:rPr>
              <w:t>年）。</w:t>
            </w:r>
          </w:p>
          <w:p w14:paraId="71C97236">
            <w:pPr>
              <w:wordWrap w:val="0"/>
              <w:topLinePunct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2、响应时间：</w:t>
            </w:r>
            <w:r>
              <w:rPr>
                <w:rFonts w:hint="eastAsia" w:ascii="宋体" w:hAnsi="宋体" w:cs="宋体"/>
                <w:szCs w:val="21"/>
                <w:u w:val="single"/>
              </w:rPr>
              <w:t>质保期内，设备发生故障时接到通知后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  <w:u w:val="single"/>
              </w:rPr>
              <w:t>小时内响应，24小时内到达现场维修，48小时内解决问题；质保期满后，按照质保期内售后服务内容及标准继续提供质保服务，直至采购人确认更换维保单位或设备报废。不能因质保期满而出现缓修、拒修等情况。项目质保维护期满后需签订维护和售后服务合同，具体事项以实际谈判为准。</w:t>
            </w:r>
          </w:p>
          <w:p w14:paraId="79B3E6A8">
            <w:pPr>
              <w:widowControl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3、备品备件要求：</w:t>
            </w:r>
            <w:r>
              <w:rPr>
                <w:rFonts w:hint="eastAsia" w:ascii="宋体" w:hAnsi="宋体" w:cs="宋体"/>
                <w:szCs w:val="21"/>
                <w:u w:val="single"/>
              </w:rPr>
              <w:t>国内应设有备品备件仓库；质保期内，设备发生故障时接到通知后48小时未解决问题，须提供备用机以避免影响采购人正常使用。</w:t>
            </w:r>
          </w:p>
          <w:p w14:paraId="0FF6173B">
            <w:pPr>
              <w:widowControl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、其他：</w:t>
            </w:r>
          </w:p>
          <w:p w14:paraId="5A44FDE0">
            <w:pPr>
              <w:widowControl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1所投货物必须为经合法渠道销售的全新原装产品；负责送货上门，根据采购人提供的条件（如场地、电源、水源等）完成安装调试；保修期内负责上门维修，保修期后负责长期及时有效的技术服务，终身维修，质保期内负责维修、更换零部件；费用应包含在报价中。</w:t>
            </w:r>
          </w:p>
          <w:p w14:paraId="05A6AF4D">
            <w:pPr>
              <w:widowControl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2调试及运行：1）成交供应商负责全部设备的安装、调试、试运行，设备的安装、调试费用应包括在投标总价中。交付的设备应符合技术规格要求；2）设备到达业主方后，成交供应商应在收到业主通知后一星期内，派出有经验的技术人员进行安装调试；3）成交供应商应在一个月内完成安装调试工作，如因成交供应商原因造成延期，所造成的费用由成交供应商承担。</w:t>
            </w:r>
          </w:p>
          <w:p w14:paraId="6016F324">
            <w:pPr>
              <w:widowControl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3为采购人提供专业化技术培训：成交供应商在设备安装调试合格后3至6个月内，应安排有经验的技术人员到现场进行技术答疑。装机使用培训≥2天，跟进强化培训：1天，维修保养培训：1天。培训人数不少于2人。响应文件中提供完善的技术培训方案，保证使用人员正常操作设备的各种功能。</w:t>
            </w:r>
          </w:p>
          <w:p w14:paraId="139B9739">
            <w:pPr>
              <w:widowControl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.4国内应设有维修中心，能提供快捷、周到、规范的服务；国内设有服务电话。</w:t>
            </w:r>
          </w:p>
          <w:p w14:paraId="362C83AB">
            <w:pPr>
              <w:widowControl/>
              <w:snapToGrid w:val="0"/>
              <w:spacing w:line="360" w:lineRule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.5以上款项中，如在本项目“货物参数”有专项要求的，从其规定。</w:t>
            </w:r>
          </w:p>
        </w:tc>
        <w:tc>
          <w:tcPr>
            <w:tcW w:w="1594" w:type="dxa"/>
          </w:tcPr>
          <w:p w14:paraId="155B6172">
            <w:pPr>
              <w:pStyle w:val="2"/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14:paraId="1E0CC873">
            <w:pPr>
              <w:pStyle w:val="2"/>
              <w:spacing w:line="600" w:lineRule="exact"/>
              <w:rPr>
                <w:rFonts w:ascii="Times New Roman" w:hAnsi="Times New Roman"/>
              </w:rPr>
            </w:pPr>
          </w:p>
        </w:tc>
      </w:tr>
      <w:tr w14:paraId="1B3C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 w14:paraId="2BF0EFF8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交货时间</w:t>
            </w:r>
            <w:r>
              <w:rPr>
                <w:rFonts w:ascii="宋体" w:hAnsi="宋体"/>
                <w:color w:val="auto"/>
                <w:szCs w:val="21"/>
              </w:rPr>
              <w:t>及地点</w:t>
            </w:r>
          </w:p>
        </w:tc>
        <w:tc>
          <w:tcPr>
            <w:tcW w:w="2298" w:type="dxa"/>
          </w:tcPr>
          <w:p w14:paraId="280C0B23">
            <w:pPr>
              <w:pStyle w:val="2"/>
              <w:numPr>
                <w:ilvl w:val="0"/>
                <w:numId w:val="1"/>
              </w:numPr>
              <w:spacing w:line="360" w:lineRule="exact"/>
              <w:ind w:firstLine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color w:val="auto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自签订合同之日起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日历日内交货，并安装调试完毕且通过验收。</w:t>
            </w:r>
          </w:p>
          <w:p w14:paraId="4FD69E36">
            <w:pPr>
              <w:pStyle w:val="2"/>
              <w:numPr>
                <w:ilvl w:val="0"/>
                <w:numId w:val="1"/>
              </w:numPr>
              <w:spacing w:line="360" w:lineRule="exact"/>
              <w:ind w:firstLine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交货地点：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广西南宁市武鸣区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武华路武鸣段336号广西医科大学武鸣校区A4-316</w:t>
            </w:r>
          </w:p>
        </w:tc>
        <w:tc>
          <w:tcPr>
            <w:tcW w:w="1594" w:type="dxa"/>
          </w:tcPr>
          <w:p w14:paraId="61096F0E">
            <w:pPr>
              <w:pStyle w:val="2"/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14:paraId="681ABD10">
            <w:pPr>
              <w:pStyle w:val="2"/>
              <w:spacing w:line="600" w:lineRule="exact"/>
              <w:rPr>
                <w:rFonts w:ascii="Times New Roman" w:hAnsi="Times New Roman"/>
              </w:rPr>
            </w:pPr>
          </w:p>
        </w:tc>
      </w:tr>
      <w:tr w14:paraId="4E1D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 w14:paraId="4D9D89C1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付款条件</w:t>
            </w:r>
          </w:p>
        </w:tc>
        <w:tc>
          <w:tcPr>
            <w:tcW w:w="2298" w:type="dxa"/>
          </w:tcPr>
          <w:p w14:paraId="775BC7D6">
            <w:pPr>
              <w:widowControl/>
              <w:jc w:val="left"/>
              <w:rPr>
                <w:rFonts w:cstheme="minorBidi"/>
                <w:color w:val="auto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自签订合同之日起十个工作日内，采购人支付合同款总额30%作为预付款，交货验收合格后十个工作日内，采购人支付剩余款项。成交供应商在收到每笔合同款后三个工作日内提供相应金额的 真实、合法、有效的正式发票。</w:t>
            </w:r>
          </w:p>
        </w:tc>
        <w:tc>
          <w:tcPr>
            <w:tcW w:w="1594" w:type="dxa"/>
          </w:tcPr>
          <w:p w14:paraId="0040BD68">
            <w:pPr>
              <w:pStyle w:val="2"/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14:paraId="0741D3E4">
            <w:pPr>
              <w:pStyle w:val="2"/>
              <w:spacing w:line="600" w:lineRule="exact"/>
              <w:rPr>
                <w:rFonts w:ascii="Times New Roman" w:hAnsi="Times New Roman"/>
              </w:rPr>
            </w:pPr>
          </w:p>
        </w:tc>
      </w:tr>
      <w:tr w14:paraId="201A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 w14:paraId="0F6B1E6B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</w:t>
            </w:r>
            <w:r>
              <w:rPr>
                <w:rFonts w:ascii="宋体" w:hAnsi="宋体"/>
                <w:color w:val="auto"/>
                <w:szCs w:val="21"/>
              </w:rPr>
              <w:t>要求</w:t>
            </w:r>
          </w:p>
        </w:tc>
        <w:tc>
          <w:tcPr>
            <w:tcW w:w="2298" w:type="dxa"/>
          </w:tcPr>
          <w:p w14:paraId="1B6589A8">
            <w:pPr>
              <w:spacing w:line="360" w:lineRule="atLeas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cstheme="minorBidi"/>
                <w:color w:val="auto"/>
                <w:szCs w:val="22"/>
              </w:rPr>
              <w:t>请认真填写《</w:t>
            </w:r>
            <w:bookmarkStart w:id="100" w:name="_GoBack"/>
            <w:bookmarkEnd w:id="100"/>
            <w:r>
              <w:rPr>
                <w:rFonts w:hint="eastAsia" w:cstheme="minorBidi"/>
                <w:color w:val="auto"/>
                <w:szCs w:val="22"/>
              </w:rPr>
              <w:t>供货清单和项目响应偏离表（政采云-</w:t>
            </w:r>
            <w:r>
              <w:rPr>
                <w:rFonts w:hint="eastAsia" w:cstheme="minorBidi"/>
                <w:color w:val="auto"/>
                <w:szCs w:val="22"/>
                <w:lang w:eastAsia="zh-CN"/>
              </w:rPr>
              <w:t>反向竞价</w:t>
            </w:r>
            <w:r>
              <w:rPr>
                <w:rFonts w:hint="eastAsia" w:cstheme="minorBidi"/>
                <w:color w:val="auto"/>
                <w:szCs w:val="22"/>
              </w:rPr>
              <w:t>》，并签字盖章后，扫描上传。</w:t>
            </w:r>
          </w:p>
        </w:tc>
        <w:tc>
          <w:tcPr>
            <w:tcW w:w="1594" w:type="dxa"/>
          </w:tcPr>
          <w:p w14:paraId="7E73DF71">
            <w:pPr>
              <w:pStyle w:val="2"/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14:paraId="290CFCA8">
            <w:pPr>
              <w:pStyle w:val="2"/>
              <w:spacing w:line="600" w:lineRule="exact"/>
              <w:rPr>
                <w:rFonts w:ascii="Times New Roman" w:hAnsi="Times New Roman"/>
              </w:rPr>
            </w:pPr>
          </w:p>
        </w:tc>
      </w:tr>
    </w:tbl>
    <w:p w14:paraId="40EB7EED">
      <w:pPr>
        <w:pStyle w:val="4"/>
      </w:pPr>
    </w:p>
    <w:p w14:paraId="16D6A14D">
      <w:pPr>
        <w:pStyle w:val="4"/>
        <w:spacing w:line="300" w:lineRule="auto"/>
        <w:rPr>
          <w:rFonts w:hAnsi="宋体"/>
        </w:rPr>
      </w:pPr>
      <w:r>
        <w:rPr>
          <w:rFonts w:hint="eastAsia" w:hAnsi="宋体"/>
        </w:rPr>
        <w:t>说明：应对照</w:t>
      </w:r>
      <w:r>
        <w:rPr>
          <w:rFonts w:hint="eastAsia" w:hAnsi="宋体"/>
          <w:lang w:eastAsia="zh-CN"/>
        </w:rPr>
        <w:t>反向竞价</w:t>
      </w:r>
      <w:r>
        <w:rPr>
          <w:rFonts w:hint="eastAsia" w:hAnsi="宋体"/>
        </w:rPr>
        <w:t>公告“商务</w:t>
      </w:r>
      <w:r>
        <w:rPr>
          <w:rFonts w:hAnsi="宋体"/>
        </w:rPr>
        <w:t>要求</w:t>
      </w:r>
      <w:r>
        <w:rPr>
          <w:rFonts w:hint="eastAsia" w:hAnsi="宋体"/>
        </w:rPr>
        <w:t>”，</w:t>
      </w:r>
      <w:r>
        <w:rPr>
          <w:rFonts w:hint="eastAsia"/>
          <w:b/>
          <w:u w:val="single"/>
        </w:rPr>
        <w:t>逐条对应商务基本要求</w:t>
      </w:r>
      <w:r>
        <w:rPr>
          <w:rFonts w:hint="eastAsia"/>
        </w:rPr>
        <w:t>进行承诺，并申明与商务条款要求各条文的响应和偏离，不能简单“完全响应”概括。</w:t>
      </w:r>
      <w:r>
        <w:rPr>
          <w:rFonts w:hint="eastAsia" w:hAnsi="宋体"/>
        </w:rPr>
        <w:t>未按要求对应各栏内容填写的将导致响应文件被拒绝。</w:t>
      </w:r>
    </w:p>
    <w:p w14:paraId="44820D01">
      <w:pPr>
        <w:pStyle w:val="4"/>
        <w:spacing w:line="360" w:lineRule="auto"/>
        <w:ind w:firstLine="3885" w:firstLineChars="1850"/>
        <w:rPr>
          <w:rFonts w:hAnsi="宋体"/>
          <w:u w:val="single"/>
        </w:rPr>
      </w:pPr>
      <w:r>
        <w:rPr>
          <w:rFonts w:hint="eastAsia" w:hAnsi="宋体"/>
        </w:rPr>
        <w:t>法定代表人或被授权人（签字）:</w:t>
      </w:r>
      <w:r>
        <w:rPr>
          <w:rFonts w:hint="eastAsia" w:hAnsi="宋体"/>
          <w:u w:val="single"/>
        </w:rPr>
        <w:t xml:space="preserve">              </w:t>
      </w:r>
    </w:p>
    <w:p w14:paraId="3C31D768">
      <w:pPr>
        <w:pStyle w:val="4"/>
        <w:spacing w:line="360" w:lineRule="auto"/>
        <w:ind w:firstLine="4830" w:firstLineChars="2300"/>
        <w:rPr>
          <w:rFonts w:hAnsi="宋体"/>
          <w:u w:val="single"/>
        </w:rPr>
      </w:pPr>
      <w:r>
        <w:rPr>
          <w:rFonts w:hint="eastAsia" w:hAnsi="宋体"/>
        </w:rPr>
        <w:t>供应商名称（签公章）：</w:t>
      </w:r>
      <w:r>
        <w:rPr>
          <w:rFonts w:hint="eastAsia" w:hAnsi="宋体"/>
          <w:u w:val="single"/>
        </w:rPr>
        <w:t xml:space="preserve">            </w:t>
      </w:r>
    </w:p>
    <w:p w14:paraId="14B5C4E7">
      <w:pPr>
        <w:adjustRightInd w:val="0"/>
        <w:snapToGrid w:val="0"/>
        <w:spacing w:line="360" w:lineRule="auto"/>
        <w:ind w:right="120"/>
        <w:jc w:val="right"/>
      </w:pPr>
      <w:r>
        <w:rPr>
          <w:rFonts w:hint="eastAsia" w:ascii="宋体" w:hAnsi="宋体"/>
          <w:szCs w:val="21"/>
        </w:rPr>
        <w:t xml:space="preserve">  日期：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F97167"/>
    <w:multiLevelType w:val="singleLevel"/>
    <w:tmpl w:val="F4F971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GIxNDhhODE1YjQ2YmY0MTY5ZTMxMDg0OTBkMWIifQ=="/>
  </w:docVars>
  <w:rsids>
    <w:rsidRoot w:val="00C324BB"/>
    <w:rsid w:val="00003639"/>
    <w:rsid w:val="0006588A"/>
    <w:rsid w:val="00147563"/>
    <w:rsid w:val="00162EEF"/>
    <w:rsid w:val="001C4FDD"/>
    <w:rsid w:val="00234DB5"/>
    <w:rsid w:val="0025605F"/>
    <w:rsid w:val="002C19A4"/>
    <w:rsid w:val="00372598"/>
    <w:rsid w:val="00381F1F"/>
    <w:rsid w:val="004267BD"/>
    <w:rsid w:val="00440E34"/>
    <w:rsid w:val="00550B57"/>
    <w:rsid w:val="005F3582"/>
    <w:rsid w:val="006D0725"/>
    <w:rsid w:val="006F0D9A"/>
    <w:rsid w:val="00727B34"/>
    <w:rsid w:val="00760872"/>
    <w:rsid w:val="007E147B"/>
    <w:rsid w:val="007E4650"/>
    <w:rsid w:val="009D47A2"/>
    <w:rsid w:val="00A53FB7"/>
    <w:rsid w:val="00AA78F8"/>
    <w:rsid w:val="00AC0518"/>
    <w:rsid w:val="00BE68EB"/>
    <w:rsid w:val="00C324BB"/>
    <w:rsid w:val="00CB37D4"/>
    <w:rsid w:val="00D868FE"/>
    <w:rsid w:val="00E11C8D"/>
    <w:rsid w:val="00E226B0"/>
    <w:rsid w:val="00F06653"/>
    <w:rsid w:val="00F66A9E"/>
    <w:rsid w:val="00F85547"/>
    <w:rsid w:val="00F945FB"/>
    <w:rsid w:val="00FC0E28"/>
    <w:rsid w:val="07AB329B"/>
    <w:rsid w:val="30041DBA"/>
    <w:rsid w:val="41055C34"/>
    <w:rsid w:val="55A01BF0"/>
    <w:rsid w:val="587C3D42"/>
    <w:rsid w:val="67E9790E"/>
    <w:rsid w:val="79343A38"/>
    <w:rsid w:val="79E8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1"/>
    <w:qFormat/>
    <w:uiPriority w:val="0"/>
    <w:pPr>
      <w:ind w:firstLine="420"/>
    </w:pPr>
    <w:rPr>
      <w:rFonts w:asciiTheme="minorHAnsi" w:hAnsiTheme="minorHAnsi" w:cstheme="minorBidi"/>
      <w:szCs w:val="22"/>
    </w:rPr>
  </w:style>
  <w:style w:type="paragraph" w:styleId="3">
    <w:name w:val="Body Text Indent"/>
    <w:basedOn w:val="1"/>
    <w:link w:val="12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character" w:customStyle="1" w:styleId="10">
    <w:name w:val="纯文本 字符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正文缩进 字符"/>
    <w:link w:val="2"/>
    <w:qFormat/>
    <w:uiPriority w:val="0"/>
    <w:rPr>
      <w:rFonts w:eastAsia="宋体"/>
    </w:rPr>
  </w:style>
  <w:style w:type="character" w:customStyle="1" w:styleId="12">
    <w:name w:val="正文文本缩进 字符"/>
    <w:link w:val="3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13">
    <w:name w:val="正文文本缩进 Char1"/>
    <w:basedOn w:val="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纯文本 Char1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6</Pages>
  <Words>1709</Words>
  <Characters>1726</Characters>
  <Lines>11</Lines>
  <Paragraphs>3</Paragraphs>
  <TotalTime>59</TotalTime>
  <ScaleCrop>false</ScaleCrop>
  <LinksUpToDate>false</LinksUpToDate>
  <CharactersWithSpaces>1987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2019-02-18T08:18:00Z</dcterms:created>
  <dc:creator>G 霜</dc:creator>
  <cp:lastModifiedBy>永远的永远</cp:lastModifiedBy>
  <dcterms:modified xsi:type="dcterms:W3CDTF">2024-09-30T09:03:46Z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9FB84BF32D264B05BFA27319DD01AB54</vt:lpwstr>
  </property>
</Properties>
</file>