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267F5">
      <w:pPr>
        <w:tabs>
          <w:tab w:val="left" w:pos="2639"/>
          <w:tab w:val="center" w:pos="4212"/>
        </w:tabs>
        <w:spacing w:line="500" w:lineRule="exact"/>
        <w:jc w:val="center"/>
        <w:rPr>
          <w:rFonts w:ascii="宋体" w:hAnsi="宋体"/>
          <w:b/>
          <w:color w:val="auto"/>
          <w:szCs w:val="21"/>
        </w:rPr>
      </w:pPr>
      <w:r>
        <w:rPr>
          <w:rFonts w:hint="eastAsia" w:ascii="宋体" w:hAnsi="宋体"/>
          <w:b/>
          <w:color w:val="auto"/>
          <w:szCs w:val="21"/>
        </w:rPr>
        <w:t>宽带网络接入服务项目竞价情况表</w:t>
      </w:r>
      <w:bookmarkStart w:id="0" w:name="_GoBack"/>
      <w:bookmarkEnd w:id="0"/>
    </w:p>
    <w:p w14:paraId="3DEB4A05">
      <w:pPr>
        <w:spacing w:line="500" w:lineRule="exact"/>
        <w:rPr>
          <w:rFonts w:ascii="宋体" w:hAnsi="宋体"/>
          <w:color w:val="auto"/>
          <w:szCs w:val="21"/>
        </w:rPr>
      </w:pPr>
    </w:p>
    <w:p w14:paraId="2A996D94">
      <w:pPr>
        <w:spacing w:line="500" w:lineRule="exact"/>
        <w:rPr>
          <w:rFonts w:ascii="宋体" w:hAnsi="宋体"/>
          <w:color w:val="auto"/>
          <w:szCs w:val="21"/>
        </w:rPr>
      </w:pPr>
      <w:r>
        <w:rPr>
          <w:rFonts w:hint="eastAsia" w:ascii="宋体" w:hAnsi="宋体"/>
          <w:color w:val="auto"/>
          <w:szCs w:val="21"/>
        </w:rPr>
        <w:t>采购项目名称：广西壮族自治区特种设备检验研究院网络接入服务采购项目</w:t>
      </w:r>
    </w:p>
    <w:p w14:paraId="4B518807">
      <w:pPr>
        <w:spacing w:line="500" w:lineRule="exact"/>
        <w:rPr>
          <w:rFonts w:ascii="宋体" w:hAnsi="宋体"/>
          <w:color w:val="auto"/>
          <w:szCs w:val="21"/>
        </w:rPr>
      </w:pPr>
      <w:r>
        <w:rPr>
          <w:rFonts w:hint="eastAsia" w:ascii="宋体" w:hAnsi="宋体"/>
          <w:color w:val="auto"/>
          <w:szCs w:val="21"/>
        </w:rPr>
        <w:t>采购项目编号：</w:t>
      </w:r>
    </w:p>
    <w:p w14:paraId="49B0C9AA">
      <w:pPr>
        <w:spacing w:line="500" w:lineRule="exact"/>
        <w:rPr>
          <w:rFonts w:ascii="宋体" w:hAnsi="宋体"/>
          <w:color w:val="auto"/>
          <w:szCs w:val="21"/>
        </w:rPr>
      </w:pPr>
      <w:r>
        <w:rPr>
          <w:rFonts w:hint="eastAsia" w:ascii="宋体" w:hAnsi="宋体"/>
          <w:color w:val="auto"/>
          <w:szCs w:val="21"/>
        </w:rPr>
        <w:t>一、采购清单</w:t>
      </w:r>
    </w:p>
    <w:tbl>
      <w:tblPr>
        <w:tblStyle w:val="5"/>
        <w:tblW w:w="9050" w:type="dxa"/>
        <w:tblInd w:w="98" w:type="dxa"/>
        <w:tblLayout w:type="autofit"/>
        <w:tblCellMar>
          <w:top w:w="0" w:type="dxa"/>
          <w:left w:w="108" w:type="dxa"/>
          <w:bottom w:w="0" w:type="dxa"/>
          <w:right w:w="108" w:type="dxa"/>
        </w:tblCellMar>
      </w:tblPr>
      <w:tblGrid>
        <w:gridCol w:w="1816"/>
        <w:gridCol w:w="7234"/>
      </w:tblGrid>
      <w:tr w14:paraId="7121C898">
        <w:tblPrEx>
          <w:tblCellMar>
            <w:top w:w="0" w:type="dxa"/>
            <w:left w:w="108" w:type="dxa"/>
            <w:bottom w:w="0" w:type="dxa"/>
            <w:right w:w="108" w:type="dxa"/>
          </w:tblCellMar>
        </w:tblPrEx>
        <w:trPr>
          <w:trHeight w:val="2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A6A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商品名称</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4FC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参数要求</w:t>
            </w:r>
          </w:p>
        </w:tc>
      </w:tr>
      <w:tr w14:paraId="205969E5">
        <w:tblPrEx>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371B">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宽带网络接入服务</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A43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核心参数要求:</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采购目录:网络接入服务;</w:t>
            </w:r>
          </w:p>
          <w:p w14:paraId="36B804A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参数要求:★1.提供1条200Mbps和1条300Mbps互联网静态光纤专线，要求上下行带宽对称，要求报价时</w:t>
            </w:r>
            <w:r>
              <w:rPr>
                <w:rFonts w:hint="eastAsia" w:ascii="宋体" w:hAnsi="宋体" w:cs="宋体"/>
                <w:color w:val="auto"/>
                <w:kern w:val="0"/>
                <w:sz w:val="20"/>
                <w:szCs w:val="20"/>
                <w:lang w:bidi="ar"/>
              </w:rPr>
              <w:t>每条互联网专线供应商提供不少于5个公网静态IP地址</w:t>
            </w:r>
            <w:r>
              <w:rPr>
                <w:rFonts w:hint="eastAsia" w:ascii="宋体" w:hAnsi="宋体" w:cs="宋体"/>
                <w:color w:val="auto"/>
                <w:kern w:val="0"/>
                <w:sz w:val="20"/>
                <w:szCs w:val="20"/>
                <w:lang w:bidi="ar"/>
              </w:rPr>
              <w:t>，保障采购人业务的延续不中断，并提供接入设备；</w:t>
            </w:r>
          </w:p>
          <w:p w14:paraId="15B0038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★2.提供1条100Mbps和1条200Mbps点对点专线，上下行速率一致，并提供接入设备；</w:t>
            </w:r>
          </w:p>
          <w:p w14:paraId="21299BD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3.供应商需提供主流物理接口，RJ45/LC/FC等，汇聚层、核心层全网采用双路由的备份保护，保证整个城域网的安全、可靠、快速； </w:t>
            </w:r>
          </w:p>
          <w:p w14:paraId="2B0ECB9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4.网络施工、调测及割接需零影响现有业务系统，割接方案需提前3日报采购人审批。</w:t>
            </w:r>
          </w:p>
          <w:p w14:paraId="33CE6E8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r>
              <w:rPr>
                <w:rFonts w:ascii="宋体" w:hAnsi="宋体" w:cs="宋体"/>
                <w:color w:val="auto"/>
                <w:kern w:val="0"/>
                <w:sz w:val="20"/>
                <w:szCs w:val="20"/>
                <w:lang w:bidi="ar"/>
              </w:rPr>
              <w:t>专线覆盖范围：服务区域需覆盖南宁市主城区及广西壮族自治区特种设备检验研究院指定分支机构</w:t>
            </w:r>
            <w:r>
              <w:rPr>
                <w:rFonts w:hint="eastAsia" w:ascii="宋体" w:hAnsi="宋体" w:cs="宋体"/>
                <w:color w:val="auto"/>
                <w:kern w:val="0"/>
                <w:sz w:val="20"/>
                <w:szCs w:val="20"/>
                <w:lang w:bidi="ar"/>
              </w:rPr>
              <w:t>。</w:t>
            </w:r>
          </w:p>
          <w:p w14:paraId="030B242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以上标注“★”号条款必须满足，对不能满足参数要求虚假响应，或者无法正常交货影响使用的，采购单位将作为废标处理，并上报上级监管机构追究中标供应商虚假应标责任。</w:t>
            </w:r>
          </w:p>
        </w:tc>
      </w:tr>
    </w:tbl>
    <w:p w14:paraId="406DEC53">
      <w:pPr>
        <w:spacing w:line="500" w:lineRule="exact"/>
        <w:rPr>
          <w:rFonts w:ascii="宋体" w:hAnsi="宋体"/>
          <w:color w:val="auto"/>
          <w:szCs w:val="21"/>
        </w:rPr>
      </w:pPr>
    </w:p>
    <w:p w14:paraId="4A99EA16">
      <w:pPr>
        <w:spacing w:line="500" w:lineRule="exact"/>
        <w:rPr>
          <w:rFonts w:ascii="宋体" w:hAnsi="宋体"/>
          <w:color w:val="auto"/>
          <w:szCs w:val="21"/>
        </w:rPr>
      </w:pPr>
      <w:r>
        <w:rPr>
          <w:rFonts w:hint="eastAsia" w:ascii="宋体" w:hAnsi="宋体"/>
          <w:color w:val="auto"/>
          <w:szCs w:val="21"/>
        </w:rPr>
        <w:t>二、商务要求</w:t>
      </w:r>
    </w:p>
    <w:tbl>
      <w:tblPr>
        <w:tblStyle w:val="5"/>
        <w:tblW w:w="9050" w:type="dxa"/>
        <w:tblInd w:w="98" w:type="dxa"/>
        <w:tblLayout w:type="autofit"/>
        <w:tblCellMar>
          <w:top w:w="0" w:type="dxa"/>
          <w:left w:w="108" w:type="dxa"/>
          <w:bottom w:w="0" w:type="dxa"/>
          <w:right w:w="108" w:type="dxa"/>
        </w:tblCellMar>
      </w:tblPr>
      <w:tblGrid>
        <w:gridCol w:w="1500"/>
        <w:gridCol w:w="7550"/>
      </w:tblGrid>
      <w:tr w14:paraId="4FD15B76">
        <w:tblPrEx>
          <w:tblCellMar>
            <w:top w:w="0" w:type="dxa"/>
            <w:left w:w="108" w:type="dxa"/>
            <w:bottom w:w="0" w:type="dxa"/>
            <w:right w:w="108" w:type="dxa"/>
          </w:tblCellMar>
        </w:tblPrEx>
        <w:trPr>
          <w:trHeight w:val="2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6AA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商务项目</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A1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商务要求</w:t>
            </w:r>
          </w:p>
        </w:tc>
      </w:tr>
      <w:tr w14:paraId="646F5A3E">
        <w:tblPrEx>
          <w:tblCellMar>
            <w:top w:w="0" w:type="dxa"/>
            <w:left w:w="108" w:type="dxa"/>
            <w:bottom w:w="0" w:type="dxa"/>
            <w:right w:w="108" w:type="dxa"/>
          </w:tblCellMar>
        </w:tblPrEx>
        <w:trPr>
          <w:trHeight w:val="2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20F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★服务期</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4B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自合同签订之日起3年</w:t>
            </w:r>
          </w:p>
        </w:tc>
      </w:tr>
      <w:tr w14:paraId="14F106F5">
        <w:tblPrEx>
          <w:tblCellMar>
            <w:top w:w="0" w:type="dxa"/>
            <w:left w:w="108" w:type="dxa"/>
            <w:bottom w:w="0" w:type="dxa"/>
            <w:right w:w="108" w:type="dxa"/>
          </w:tblCellMar>
        </w:tblPrEx>
        <w:trPr>
          <w:trHeight w:val="2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858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提交服务成果地点</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A1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南宁市</w:t>
            </w:r>
          </w:p>
        </w:tc>
      </w:tr>
      <w:tr w14:paraId="59D9B5E9">
        <w:tblPrEx>
          <w:tblCellMar>
            <w:top w:w="0" w:type="dxa"/>
            <w:left w:w="108" w:type="dxa"/>
            <w:bottom w:w="0" w:type="dxa"/>
            <w:right w:w="108" w:type="dxa"/>
          </w:tblCellMar>
        </w:tblPrEx>
        <w:trPr>
          <w:trHeight w:val="3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43C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★提交服务成果时间</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21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合同签订之日起5个日历日内交付使用</w:t>
            </w:r>
          </w:p>
        </w:tc>
      </w:tr>
      <w:tr w14:paraId="10AF1240">
        <w:tblPrEx>
          <w:tblCellMar>
            <w:top w:w="0" w:type="dxa"/>
            <w:left w:w="108" w:type="dxa"/>
            <w:bottom w:w="0" w:type="dxa"/>
            <w:right w:w="108" w:type="dxa"/>
          </w:tblCellMar>
        </w:tblPrEx>
        <w:trPr>
          <w:trHeight w:val="38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888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合同签订期</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9EE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自成交通知书发出之日起</w:t>
            </w:r>
            <w:r>
              <w:rPr>
                <w:rFonts w:hint="eastAsia" w:ascii="宋体" w:hAnsi="宋体" w:cs="宋体"/>
                <w:color w:val="auto"/>
                <w:kern w:val="0"/>
                <w:sz w:val="20"/>
                <w:szCs w:val="20"/>
                <w:lang w:bidi="ar"/>
              </w:rPr>
              <w:t>25</w:t>
            </w:r>
            <w:r>
              <w:rPr>
                <w:rFonts w:hint="eastAsia" w:ascii="宋体" w:hAnsi="宋体" w:cs="宋体"/>
                <w:color w:val="auto"/>
                <w:kern w:val="0"/>
                <w:sz w:val="20"/>
                <w:szCs w:val="20"/>
                <w:lang w:bidi="ar"/>
              </w:rPr>
              <w:t>个工作日内</w:t>
            </w:r>
          </w:p>
        </w:tc>
      </w:tr>
      <w:tr w14:paraId="09E43607">
        <w:tblPrEx>
          <w:tblCellMar>
            <w:top w:w="0" w:type="dxa"/>
            <w:left w:w="108" w:type="dxa"/>
            <w:bottom w:w="0" w:type="dxa"/>
            <w:right w:w="108" w:type="dxa"/>
          </w:tblCellMar>
        </w:tblPrEx>
        <w:trPr>
          <w:trHeight w:val="25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B8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售后服务要求</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4A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★1.质量保证期：</w:t>
            </w:r>
            <w:r>
              <w:rPr>
                <w:rFonts w:hint="eastAsia" w:ascii="宋体" w:hAnsi="宋体" w:cs="宋体"/>
                <w:color w:val="auto"/>
                <w:kern w:val="0"/>
                <w:sz w:val="20"/>
                <w:szCs w:val="20"/>
                <w:lang w:bidi="ar"/>
              </w:rPr>
              <w:t>合同服务期内提供免费质保服务</w:t>
            </w:r>
            <w:r>
              <w:rPr>
                <w:rFonts w:hint="eastAsia" w:ascii="宋体" w:hAnsi="宋体" w:cs="宋体"/>
                <w:color w:val="auto"/>
                <w:kern w:val="0"/>
                <w:sz w:val="20"/>
                <w:szCs w:val="20"/>
                <w:lang w:bidi="ar"/>
              </w:rPr>
              <w:t xml:space="preserve">； </w:t>
            </w:r>
          </w:p>
          <w:p w14:paraId="7F21217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2.免费提供设备维修、系统调试及线路优化服务；</w:t>
            </w:r>
          </w:p>
          <w:p w14:paraId="7D62B2A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★3.质保期内成交人必须免费提供本地化维修服务，</w:t>
            </w:r>
            <w:r>
              <w:rPr>
                <w:rFonts w:ascii="宋体" w:hAnsi="宋体" w:cs="宋体"/>
                <w:color w:val="auto"/>
                <w:kern w:val="0"/>
                <w:sz w:val="20"/>
                <w:szCs w:val="20"/>
                <w:lang w:bidi="ar"/>
              </w:rPr>
              <w:t>需提供本地服务机构营业执照及技术人员驻场证明</w:t>
            </w:r>
            <w:r>
              <w:rPr>
                <w:rFonts w:hint="eastAsia" w:ascii="宋体" w:hAnsi="宋体" w:cs="宋体"/>
                <w:color w:val="auto"/>
                <w:kern w:val="0"/>
                <w:sz w:val="20"/>
                <w:szCs w:val="20"/>
                <w:lang w:bidi="ar"/>
              </w:rPr>
              <w:t>；提供</w:t>
            </w:r>
            <w:r>
              <w:rPr>
                <w:rFonts w:hint="eastAsia" w:ascii="宋体" w:hAnsi="宋体" w:cs="宋体"/>
                <w:color w:val="auto"/>
                <w:sz w:val="20"/>
                <w:szCs w:val="20"/>
              </w:rPr>
              <w:t>全区统一客服电话，7×24 小时故障申告受理</w:t>
            </w:r>
            <w:r>
              <w:rPr>
                <w:rFonts w:hint="eastAsia" w:ascii="宋体" w:hAnsi="宋体" w:cs="宋体"/>
                <w:color w:val="auto"/>
                <w:kern w:val="0"/>
                <w:sz w:val="20"/>
                <w:szCs w:val="20"/>
                <w:lang w:bidi="ar"/>
              </w:rPr>
              <w:t>，保修期内设备出现故障，要求5分钟内做出响应，</w:t>
            </w:r>
            <w:r>
              <w:rPr>
                <w:rFonts w:hint="eastAsia" w:ascii="宋体" w:hAnsi="宋体" w:cs="宋体"/>
                <w:color w:val="auto"/>
                <w:sz w:val="20"/>
                <w:szCs w:val="20"/>
              </w:rPr>
              <w:t>一般故障 60 分钟内恢复，重大故障 2 小时内恢复</w:t>
            </w:r>
            <w:r>
              <w:rPr>
                <w:rFonts w:hint="eastAsia" w:ascii="宋体" w:hAnsi="宋体" w:cs="宋体"/>
                <w:color w:val="auto"/>
                <w:kern w:val="0"/>
                <w:sz w:val="20"/>
                <w:szCs w:val="20"/>
                <w:lang w:bidi="ar"/>
              </w:rPr>
              <w:t>（自然灾害等不可抗拒原因除外）；</w:t>
            </w:r>
          </w:p>
          <w:p w14:paraId="6AE07A4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4.在租用期内，成交人应严格遵守《中华人民共和国电信条例》，维护双方权益，按工信部颁布的《电信服务标准》的电路质量要求，保证采购人租用系统畅通及安全使用。为保证采购人网络的连续稳定运行；</w:t>
            </w:r>
          </w:p>
          <w:p w14:paraId="367A605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5.因成交人施工、割接等原因影响网络运行的，需提前24小时书面通知采购人，并且尽快消除故障、恢复通信线路。割接后提供48小时实时监控保障。</w:t>
            </w:r>
          </w:p>
          <w:p w14:paraId="384318F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6.免费提供网络扩展或升级的可行性方案及技术支持；新增设备兼容性保障，确保无缝衔接。</w:t>
            </w:r>
          </w:p>
          <w:p w14:paraId="4920ECD8">
            <w:pPr>
              <w:widowControl/>
              <w:jc w:val="left"/>
              <w:textAlignment w:val="center"/>
              <w:rPr>
                <w:rFonts w:ascii="宋体" w:hAnsi="宋体" w:cs="宋体"/>
                <w:color w:val="auto"/>
                <w:sz w:val="20"/>
                <w:szCs w:val="20"/>
              </w:rPr>
            </w:pPr>
            <w:r>
              <w:rPr>
                <w:rFonts w:hint="eastAsia" w:ascii="宋体" w:hAnsi="宋体" w:cs="宋体"/>
                <w:color w:val="auto"/>
                <w:sz w:val="20"/>
                <w:szCs w:val="20"/>
              </w:rPr>
              <w:t>7.▲服务报告：每月提交网络运行报告（含流量分析、故障记录、优化建议）。</w:t>
            </w:r>
          </w:p>
          <w:p w14:paraId="00D0EB02">
            <w:pPr>
              <w:widowControl/>
              <w:jc w:val="left"/>
              <w:textAlignment w:val="center"/>
              <w:rPr>
                <w:rFonts w:ascii="宋体" w:hAnsi="宋体" w:cs="宋体"/>
                <w:color w:val="auto"/>
                <w:sz w:val="20"/>
                <w:szCs w:val="20"/>
              </w:rPr>
            </w:pPr>
            <w:r>
              <w:rPr>
                <w:rFonts w:hint="eastAsia" w:ascii="宋体" w:hAnsi="宋体" w:cs="宋体"/>
                <w:color w:val="auto"/>
                <w:sz w:val="20"/>
                <w:szCs w:val="20"/>
              </w:rPr>
              <w:t xml:space="preserve">8.若成交供应商提供的相关设备出现故障，成交供应商须及时负责修复，在规定的时间内解决问题，否则提供同档次替代品。 </w:t>
            </w:r>
          </w:p>
          <w:p w14:paraId="69D469B1">
            <w:pPr>
              <w:widowControl/>
              <w:jc w:val="left"/>
              <w:textAlignment w:val="center"/>
              <w:rPr>
                <w:rFonts w:ascii="宋体" w:hAnsi="宋体" w:cs="宋体"/>
                <w:color w:val="auto"/>
                <w:sz w:val="20"/>
                <w:szCs w:val="20"/>
              </w:rPr>
            </w:pPr>
            <w:r>
              <w:rPr>
                <w:rFonts w:hint="eastAsia" w:ascii="宋体" w:hAnsi="宋体" w:cs="宋体"/>
                <w:color w:val="auto"/>
                <w:sz w:val="20"/>
                <w:szCs w:val="20"/>
              </w:rPr>
              <w:t xml:space="preserve">9.除另行特别注明外，按国家有关产品“三包”规定执行“三包”。 </w:t>
            </w:r>
          </w:p>
          <w:p w14:paraId="1F549378">
            <w:pPr>
              <w:widowControl/>
              <w:jc w:val="left"/>
              <w:textAlignment w:val="center"/>
              <w:rPr>
                <w:rFonts w:ascii="宋体" w:hAnsi="宋体" w:cs="宋体"/>
                <w:color w:val="auto"/>
                <w:sz w:val="20"/>
                <w:szCs w:val="20"/>
              </w:rPr>
            </w:pPr>
            <w:r>
              <w:rPr>
                <w:rFonts w:hint="eastAsia" w:ascii="宋体" w:hAnsi="宋体" w:cs="宋体"/>
                <w:color w:val="auto"/>
                <w:sz w:val="20"/>
                <w:szCs w:val="20"/>
              </w:rPr>
              <w:t>10.成交供应商质保期内负责免费上门服务、维修和维护。</w:t>
            </w:r>
          </w:p>
        </w:tc>
      </w:tr>
      <w:tr w14:paraId="7AF203F7">
        <w:tblPrEx>
          <w:tblCellMar>
            <w:top w:w="0" w:type="dxa"/>
            <w:left w:w="108" w:type="dxa"/>
            <w:bottom w:w="0" w:type="dxa"/>
            <w:right w:w="108" w:type="dxa"/>
          </w:tblCellMar>
        </w:tblPrEx>
        <w:trPr>
          <w:trHeight w:val="39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0D3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其他要求</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3F5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★1.付款方式：本项目无预付款，供应商所提交的服务经采购人书面验收合格后，按季度支付合同款，</w:t>
            </w:r>
            <w:r>
              <w:rPr>
                <w:rFonts w:hint="eastAsia" w:ascii="宋体" w:hAnsi="宋体" w:cs="宋体"/>
                <w:color w:val="auto"/>
                <w:kern w:val="0"/>
                <w:sz w:val="20"/>
                <w:szCs w:val="20"/>
                <w:lang w:bidi="ar"/>
              </w:rPr>
              <w:t>供应商自收到服务款后30个日历日内向采购人提供增值税专用发票；</w:t>
            </w:r>
          </w:p>
          <w:p w14:paraId="0E807D1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r>
              <w:rPr>
                <w:rFonts w:hint="eastAsia"/>
                <w:color w:val="auto"/>
              </w:rPr>
              <w:t xml:space="preserve"> </w:t>
            </w:r>
            <w:r>
              <w:rPr>
                <w:rFonts w:hint="eastAsia" w:ascii="宋体" w:hAnsi="宋体" w:cs="宋体"/>
                <w:color w:val="auto"/>
                <w:kern w:val="0"/>
                <w:sz w:val="20"/>
                <w:szCs w:val="20"/>
                <w:lang w:bidi="ar"/>
              </w:rPr>
              <w:t>供应商参与本项目需提供一名技术管理负责人，且持有的专业证书全部涵盖以下领域。</w:t>
            </w:r>
          </w:p>
          <w:p w14:paraId="79ADC7F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（1）具有信息系统项目管理师（高级）资格证书；</w:t>
            </w:r>
          </w:p>
          <w:p w14:paraId="53CA89F0">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（2）具有高级工程师职称证书（通信工程）；</w:t>
            </w:r>
          </w:p>
          <w:p w14:paraId="5DE9E47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（3）具有注册信息安全专业人员证书。</w:t>
            </w:r>
          </w:p>
          <w:p w14:paraId="254FDD8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提供一名实施负责人，且持有的专业证书全部涵盖以下领域。</w:t>
            </w:r>
          </w:p>
          <w:p w14:paraId="3B6CBED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（1）具有信息系统项目管理师（高级）资格证书；</w:t>
            </w:r>
          </w:p>
          <w:p w14:paraId="55E2037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（2）具有工程师职称证书（信息与通信工程）；</w:t>
            </w:r>
          </w:p>
          <w:p w14:paraId="32FF9E4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（3）具有注册信息安全专业人员证书。</w:t>
            </w:r>
          </w:p>
          <w:p w14:paraId="42BF359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提供一名售后负责人，且持有的专业证书全部涵盖以下领域。</w:t>
            </w:r>
          </w:p>
          <w:p w14:paraId="3C78E93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（1）具有IT服务项目经理（ITSS）资格证书；</w:t>
            </w:r>
          </w:p>
          <w:p w14:paraId="059764E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（2）具有信息系统项目管理师（高级）资格证书；</w:t>
            </w:r>
          </w:p>
          <w:p w14:paraId="63A3CD2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★3.对合同条款的调整： 由于成交人原因，未能按本合同规定的内容、时间及相关要求向采购人交付服务成果的，成交人承担违约责任，支付违约金。超过合同规定交付时间，采购人有权报采购监督管理部门解除合同。</w:t>
            </w:r>
          </w:p>
          <w:p w14:paraId="231DBD1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4.对合同条款的调整： 由于成交人原因，未能按本合同规定的内容、时间及相关要求向采购人交付服务成果的，成交人承担违约责任，支付违约金。超过合同规定交付时间，采购人有权报采购监督管理部门解除合同。</w:t>
            </w:r>
          </w:p>
        </w:tc>
      </w:tr>
      <w:tr w14:paraId="0EBCC05B">
        <w:tblPrEx>
          <w:tblCellMar>
            <w:top w:w="0" w:type="dxa"/>
            <w:left w:w="108" w:type="dxa"/>
            <w:bottom w:w="0" w:type="dxa"/>
            <w:right w:w="108" w:type="dxa"/>
          </w:tblCellMar>
        </w:tblPrEx>
        <w:trPr>
          <w:trHeight w:val="8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6A1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特别说明</w:t>
            </w:r>
          </w:p>
        </w:tc>
        <w:tc>
          <w:tcPr>
            <w:tcW w:w="7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F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标注“★”号条款必须满足，对不能满足参数要求虚假响应，或者无法正常交货影响使用的，采购单位将作为废标处理，并上报上级监管机构追究中标供应商虚假应标责任。</w:t>
            </w:r>
          </w:p>
        </w:tc>
      </w:tr>
    </w:tbl>
    <w:p w14:paraId="562C5921">
      <w:pPr>
        <w:spacing w:line="374" w:lineRule="atLeast"/>
        <w:rPr>
          <w:rFonts w:ascii="宋体" w:hAnsi="宋体"/>
          <w:color w:val="auto"/>
          <w:szCs w:val="21"/>
        </w:rPr>
      </w:pPr>
      <w:r>
        <w:rPr>
          <w:rFonts w:hint="eastAsia" w:ascii="宋体" w:hAnsi="宋体"/>
          <w:color w:val="auto"/>
          <w:szCs w:val="21"/>
        </w:rPr>
        <w:t>注：</w:t>
      </w:r>
    </w:p>
    <w:p w14:paraId="3733BDA7">
      <w:pPr>
        <w:adjustRightInd w:val="0"/>
        <w:snapToGrid w:val="0"/>
        <w:spacing w:line="400" w:lineRule="exact"/>
        <w:rPr>
          <w:rFonts w:ascii="宋体" w:hAnsi="宋体"/>
          <w:bCs/>
          <w:color w:val="auto"/>
          <w:szCs w:val="21"/>
        </w:rPr>
      </w:pPr>
      <w:r>
        <w:rPr>
          <w:rFonts w:hint="eastAsia" w:ascii="宋体" w:hAnsi="宋体"/>
          <w:color w:val="auto"/>
          <w:szCs w:val="21"/>
        </w:rPr>
        <w:t>报价为完成项目需求所有内容的总报价，总价包干，成交人在实施中不得以任何理由要求采购人变更总价。</w:t>
      </w:r>
    </w:p>
    <w:p w14:paraId="745B3F71">
      <w:pPr>
        <w:pStyle w:val="2"/>
        <w:spacing w:line="500" w:lineRule="exact"/>
        <w:ind w:firstLine="420" w:firstLineChars="200"/>
        <w:rPr>
          <w:rFonts w:hAnsi="宋体"/>
          <w:color w:val="auto"/>
          <w:u w:val="single"/>
        </w:rPr>
      </w:pPr>
      <w:r>
        <w:rPr>
          <w:rFonts w:hint="eastAsia" w:hAnsi="宋体"/>
          <w:color w:val="auto"/>
        </w:rPr>
        <w:t>法定代表人或委托代理人（签字）:</w:t>
      </w:r>
      <w:r>
        <w:rPr>
          <w:rFonts w:hint="eastAsia" w:hAnsi="宋体"/>
          <w:color w:val="auto"/>
          <w:u w:val="single"/>
        </w:rPr>
        <w:t xml:space="preserve">              </w:t>
      </w:r>
    </w:p>
    <w:p w14:paraId="263785FE">
      <w:pPr>
        <w:pStyle w:val="2"/>
        <w:spacing w:line="500" w:lineRule="exact"/>
        <w:ind w:firstLine="420" w:firstLineChars="200"/>
        <w:rPr>
          <w:rFonts w:hAnsi="宋体"/>
          <w:color w:val="auto"/>
          <w:u w:val="single"/>
        </w:rPr>
      </w:pPr>
      <w:r>
        <w:rPr>
          <w:rFonts w:hint="eastAsia" w:hAnsi="宋体"/>
          <w:color w:val="auto"/>
        </w:rPr>
        <w:t>供应商名称（盖章）：</w:t>
      </w:r>
      <w:r>
        <w:rPr>
          <w:rFonts w:hint="eastAsia" w:hAnsi="宋体"/>
          <w:color w:val="auto"/>
          <w:u w:val="single"/>
        </w:rPr>
        <w:t xml:space="preserve">                         </w:t>
      </w:r>
    </w:p>
    <w:p w14:paraId="762D1FD0">
      <w:pPr>
        <w:spacing w:line="500" w:lineRule="exact"/>
        <w:ind w:firstLine="420" w:firstLineChars="200"/>
        <w:rPr>
          <w:color w:val="auto"/>
        </w:rPr>
      </w:pPr>
      <w:r>
        <w:rPr>
          <w:rFonts w:hint="eastAsia" w:ascii="宋体" w:hAnsi="宋体"/>
          <w:color w:val="auto"/>
          <w:szCs w:val="21"/>
        </w:rPr>
        <w:t>报价时间：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MTRlZTA4NTk4YzBhMzA1NWE0ZWJlYzVjZTFkMTYifQ=="/>
  </w:docVars>
  <w:rsids>
    <w:rsidRoot w:val="02BB162E"/>
    <w:rsid w:val="00084DFC"/>
    <w:rsid w:val="000C06EF"/>
    <w:rsid w:val="001841C8"/>
    <w:rsid w:val="00204765"/>
    <w:rsid w:val="00216C07"/>
    <w:rsid w:val="00233D25"/>
    <w:rsid w:val="002579A0"/>
    <w:rsid w:val="003828F5"/>
    <w:rsid w:val="00462DB3"/>
    <w:rsid w:val="0049668D"/>
    <w:rsid w:val="004E468E"/>
    <w:rsid w:val="006C2EAF"/>
    <w:rsid w:val="007477D6"/>
    <w:rsid w:val="00747B77"/>
    <w:rsid w:val="0076027A"/>
    <w:rsid w:val="00772255"/>
    <w:rsid w:val="007B3D1C"/>
    <w:rsid w:val="008B47C3"/>
    <w:rsid w:val="009C499B"/>
    <w:rsid w:val="00A111D0"/>
    <w:rsid w:val="00A36F28"/>
    <w:rsid w:val="00A4087D"/>
    <w:rsid w:val="00A57F19"/>
    <w:rsid w:val="00A75352"/>
    <w:rsid w:val="00B164AB"/>
    <w:rsid w:val="00B27936"/>
    <w:rsid w:val="00B67CA5"/>
    <w:rsid w:val="00B956E0"/>
    <w:rsid w:val="00B974E2"/>
    <w:rsid w:val="00BB6EB8"/>
    <w:rsid w:val="00C27177"/>
    <w:rsid w:val="00CA3183"/>
    <w:rsid w:val="00CD6BAC"/>
    <w:rsid w:val="00DA00D1"/>
    <w:rsid w:val="00FA2719"/>
    <w:rsid w:val="01E22AE3"/>
    <w:rsid w:val="02BB162E"/>
    <w:rsid w:val="064D2689"/>
    <w:rsid w:val="0BB36BC7"/>
    <w:rsid w:val="15F300F8"/>
    <w:rsid w:val="1C460840"/>
    <w:rsid w:val="2A605691"/>
    <w:rsid w:val="378C6BE9"/>
    <w:rsid w:val="390378B3"/>
    <w:rsid w:val="618B4015"/>
    <w:rsid w:val="637E1D7D"/>
    <w:rsid w:val="6FAC6F0F"/>
    <w:rsid w:val="714D6F6C"/>
    <w:rsid w:val="737D739D"/>
    <w:rsid w:val="75931891"/>
    <w:rsid w:val="7950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1737</Words>
  <Characters>1801</Characters>
  <Lines>13</Lines>
  <Paragraphs>3</Paragraphs>
  <TotalTime>238</TotalTime>
  <ScaleCrop>false</ScaleCrop>
  <LinksUpToDate>false</LinksUpToDate>
  <CharactersWithSpaces>1866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2025-04-15T01:51:00Z</dcterms:created>
  <dc:creator>Administrator</dc:creator>
  <cp:lastModifiedBy>张...芬</cp:lastModifiedBy>
  <dcterms:modified xsi:type="dcterms:W3CDTF">2025-05-13T07:56:46Z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D2E38F9B0AF347FE94B7899D01738896_11</vt:lpwstr>
  </property>
  <property fmtid="{D5CDD505-2E9C-101B-9397-08002B2CF9AE}" pid="4" name="KSOTemplateDocerSaveRecord">
    <vt:lpwstr>eyJoZGlkIjoiMTk5OGVhODY4ZjE5MWY0Njk0NWVkY2EzNGY2NjZlZGMiLCJ1c2VySWQiOiIxMDc2ODg0MDk1In0=</vt:lpwstr>
  </property>
</Properties>
</file>