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64AFEA">
      <w:pPr>
        <w:pStyle w:val="2"/>
        <w:pBdr>
          <w:bottom w:val="none" w:color="auto" w:sz="0" w:space="0"/>
        </w:pBdr>
      </w:pPr>
    </w:p>
    <w:tbl>
      <w:tblPr>
        <w:tblStyle w:val="5"/>
        <w:tblW w:w="10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275"/>
        <w:gridCol w:w="4517"/>
        <w:gridCol w:w="750"/>
        <w:gridCol w:w="923"/>
        <w:gridCol w:w="750"/>
        <w:gridCol w:w="998"/>
      </w:tblGrid>
      <w:tr w14:paraId="31F5F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1101" w:type="dxa"/>
            <w:vAlign w:val="center"/>
          </w:tcPr>
          <w:p w14:paraId="177FC676">
            <w:pPr>
              <w:jc w:val="center"/>
              <w:rPr>
                <w:rFonts w:ascii="微软雅黑" w:hAnsi="微软雅黑" w:eastAsia="微软雅黑" w:cs="宋体"/>
                <w:b/>
                <w:bCs/>
                <w:color w:val="000000"/>
                <w:sz w:val="22"/>
                <w:szCs w:val="22"/>
              </w:rPr>
            </w:pPr>
            <w:r>
              <w:rPr>
                <w:rFonts w:hint="eastAsia" w:ascii="微软雅黑" w:hAnsi="微软雅黑" w:eastAsia="微软雅黑"/>
                <w:b/>
                <w:bCs/>
                <w:color w:val="000000"/>
                <w:sz w:val="22"/>
                <w:szCs w:val="22"/>
              </w:rPr>
              <w:t>商品名称</w:t>
            </w:r>
          </w:p>
        </w:tc>
        <w:tc>
          <w:tcPr>
            <w:tcW w:w="1275" w:type="dxa"/>
            <w:vAlign w:val="center"/>
          </w:tcPr>
          <w:p w14:paraId="2F9581E9">
            <w:pPr>
              <w:jc w:val="center"/>
              <w:rPr>
                <w:rFonts w:ascii="微软雅黑" w:hAnsi="微软雅黑" w:eastAsia="微软雅黑" w:cs="宋体"/>
                <w:b/>
                <w:bCs/>
                <w:color w:val="000000"/>
                <w:sz w:val="22"/>
                <w:szCs w:val="22"/>
              </w:rPr>
            </w:pPr>
            <w:r>
              <w:rPr>
                <w:rFonts w:hint="eastAsia" w:ascii="微软雅黑" w:hAnsi="微软雅黑" w:eastAsia="微软雅黑"/>
                <w:b/>
                <w:bCs/>
                <w:color w:val="000000"/>
                <w:sz w:val="22"/>
                <w:szCs w:val="22"/>
              </w:rPr>
              <w:t>品牌、型号</w:t>
            </w:r>
          </w:p>
        </w:tc>
        <w:tc>
          <w:tcPr>
            <w:tcW w:w="4517" w:type="dxa"/>
            <w:vAlign w:val="center"/>
          </w:tcPr>
          <w:p w14:paraId="2F2C9346">
            <w:pPr>
              <w:jc w:val="center"/>
              <w:rPr>
                <w:rFonts w:ascii="微软雅黑" w:hAnsi="微软雅黑" w:eastAsia="微软雅黑" w:cs="宋体"/>
                <w:b/>
                <w:bCs/>
                <w:color w:val="000000"/>
                <w:sz w:val="22"/>
                <w:szCs w:val="22"/>
              </w:rPr>
            </w:pPr>
            <w:r>
              <w:rPr>
                <w:rFonts w:hint="eastAsia" w:ascii="微软雅黑" w:hAnsi="微软雅黑" w:eastAsia="微软雅黑"/>
                <w:b/>
                <w:bCs/>
                <w:color w:val="000000"/>
                <w:sz w:val="22"/>
                <w:szCs w:val="22"/>
              </w:rPr>
              <w:t>技术参数</w:t>
            </w:r>
          </w:p>
        </w:tc>
        <w:tc>
          <w:tcPr>
            <w:tcW w:w="750" w:type="dxa"/>
            <w:vAlign w:val="center"/>
          </w:tcPr>
          <w:p w14:paraId="543D675F">
            <w:pPr>
              <w:jc w:val="center"/>
              <w:rPr>
                <w:rFonts w:ascii="微软雅黑" w:hAnsi="微软雅黑" w:eastAsia="微软雅黑" w:cs="宋体"/>
                <w:b/>
                <w:bCs/>
                <w:color w:val="000000"/>
                <w:sz w:val="22"/>
                <w:szCs w:val="22"/>
              </w:rPr>
            </w:pPr>
            <w:r>
              <w:rPr>
                <w:rFonts w:hint="eastAsia" w:ascii="微软雅黑" w:hAnsi="微软雅黑" w:eastAsia="微软雅黑"/>
                <w:b/>
                <w:bCs/>
                <w:color w:val="000000"/>
                <w:sz w:val="22"/>
                <w:szCs w:val="22"/>
              </w:rPr>
              <w:t>单位</w:t>
            </w:r>
          </w:p>
        </w:tc>
        <w:tc>
          <w:tcPr>
            <w:tcW w:w="923" w:type="dxa"/>
            <w:vAlign w:val="center"/>
          </w:tcPr>
          <w:p w14:paraId="66839CF9">
            <w:pPr>
              <w:jc w:val="center"/>
              <w:rPr>
                <w:rFonts w:ascii="微软雅黑" w:hAnsi="微软雅黑" w:eastAsia="微软雅黑" w:cs="宋体"/>
                <w:b/>
                <w:bCs/>
                <w:color w:val="000000"/>
                <w:sz w:val="22"/>
                <w:szCs w:val="22"/>
              </w:rPr>
            </w:pPr>
            <w:r>
              <w:rPr>
                <w:rFonts w:hint="eastAsia" w:ascii="微软雅黑" w:hAnsi="微软雅黑" w:eastAsia="微软雅黑"/>
                <w:b/>
                <w:bCs/>
                <w:color w:val="000000"/>
                <w:sz w:val="22"/>
                <w:szCs w:val="22"/>
              </w:rPr>
              <w:t>单价（元）</w:t>
            </w:r>
          </w:p>
        </w:tc>
        <w:tc>
          <w:tcPr>
            <w:tcW w:w="750" w:type="dxa"/>
            <w:vAlign w:val="center"/>
          </w:tcPr>
          <w:p w14:paraId="0BB647A8">
            <w:pPr>
              <w:jc w:val="center"/>
              <w:rPr>
                <w:rFonts w:ascii="微软雅黑" w:hAnsi="微软雅黑" w:eastAsia="微软雅黑" w:cs="宋体"/>
                <w:b/>
                <w:bCs/>
                <w:color w:val="000000"/>
                <w:sz w:val="22"/>
                <w:szCs w:val="22"/>
              </w:rPr>
            </w:pPr>
            <w:r>
              <w:rPr>
                <w:rFonts w:hint="eastAsia" w:ascii="微软雅黑" w:hAnsi="微软雅黑" w:eastAsia="微软雅黑"/>
                <w:b/>
                <w:bCs/>
                <w:color w:val="000000"/>
                <w:sz w:val="22"/>
                <w:szCs w:val="22"/>
              </w:rPr>
              <w:t>数量</w:t>
            </w:r>
          </w:p>
        </w:tc>
        <w:tc>
          <w:tcPr>
            <w:tcW w:w="998" w:type="dxa"/>
            <w:vAlign w:val="center"/>
          </w:tcPr>
          <w:p w14:paraId="3F5DC097">
            <w:pPr>
              <w:jc w:val="center"/>
              <w:rPr>
                <w:rFonts w:ascii="微软雅黑" w:hAnsi="微软雅黑" w:eastAsia="微软雅黑" w:cs="宋体"/>
                <w:b/>
                <w:bCs/>
                <w:color w:val="000000"/>
                <w:sz w:val="22"/>
                <w:szCs w:val="22"/>
              </w:rPr>
            </w:pPr>
            <w:r>
              <w:rPr>
                <w:rFonts w:hint="eastAsia" w:ascii="微软雅黑" w:hAnsi="微软雅黑" w:eastAsia="微软雅黑"/>
                <w:b/>
                <w:bCs/>
                <w:color w:val="000000"/>
                <w:sz w:val="22"/>
                <w:szCs w:val="22"/>
              </w:rPr>
              <w:t>小计（元）</w:t>
            </w:r>
          </w:p>
        </w:tc>
      </w:tr>
      <w:tr w14:paraId="7CE9B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198F11AC">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A4黑白激光一体机</w:t>
            </w:r>
          </w:p>
        </w:tc>
        <w:tc>
          <w:tcPr>
            <w:tcW w:w="1275" w:type="dxa"/>
            <w:vAlign w:val="center"/>
          </w:tcPr>
          <w:p w14:paraId="3467A993">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HP LaserJet Pro MFP 4104dw</w:t>
            </w:r>
          </w:p>
        </w:tc>
        <w:tc>
          <w:tcPr>
            <w:tcW w:w="4517" w:type="dxa"/>
          </w:tcPr>
          <w:p w14:paraId="2AA1559A">
            <w:pP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一、基础参数</w:t>
            </w:r>
          </w:p>
          <w:p w14:paraId="66D465C9">
            <w:pP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首页输出时间：6.3秒；打印语言：HP PCL 6、HP PCL 5c、HP postscript level 3仿真、直接PDF打印、URF、Native Office、PWG Raster；内存：512M(不可扩展)；处理器：1200MHz；输入纸盒容量：100页多功能进纸器 250页盒 50页ADF；输出纸盒容量：150页；可增加一个550页纸盒D9P29A；最高打印负荷：80000页/月；接口：1 个高速 USB2.0；1 个后侧主机 USB；1 个前置 USB 端口；内置 10/100/1000BASE-T 千兆以太网；802.11b/g/n/2.4/5 Ghz Wi-Fi无线信号端口;自动双面打印单元：标配；打印速度：A4，普通模式：高达 40 页/分钟；A5 横向，普通模式：高达 63 页/分钟；A4，双面打印：高达 34 面/分钟；打印分辨率：1200x1200dpi；复印速度：黑白 (A4)：高达 40 页/分钟；复印缩放比率：25%到400%；最大复印份数：9999份；扫描速度：高达 29 页/分钟/46 面/分钟（黑白），20 页/分钟/34 面/分钟（彩色）；扫描分辨率：光学1200x1200dpi；扫描自动进纸器容量：50页单通双扫ADF；操作面板：2.7 英寸彩色触摸屏；</w:t>
            </w:r>
          </w:p>
          <w:p w14:paraId="23F61431">
            <w:pP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二、耗材：</w:t>
            </w:r>
          </w:p>
          <w:p w14:paraId="5A0B6E9A">
            <w:pPr>
              <w:rPr>
                <w:rFonts w:hint="eastAsia" w:cs="宋体" w:asciiTheme="minorEastAsia" w:hAnsiTheme="minorEastAsia" w:eastAsiaTheme="minorEastAsia"/>
                <w:color w:val="000000"/>
                <w:szCs w:val="21"/>
              </w:rPr>
            </w:pPr>
            <w:r>
              <w:rPr>
                <w:rFonts w:hint="eastAsia" w:asciiTheme="minorEastAsia" w:hAnsiTheme="minorEastAsia" w:eastAsiaTheme="minorEastAsia"/>
                <w:color w:val="000000"/>
                <w:szCs w:val="21"/>
              </w:rPr>
              <w:t>★</w:t>
            </w:r>
            <w:r>
              <w:rPr>
                <w:rFonts w:hint="eastAsia" w:cs="宋体" w:asciiTheme="minorEastAsia" w:hAnsiTheme="minorEastAsia" w:eastAsiaTheme="minorEastAsia"/>
                <w:color w:val="000000"/>
                <w:szCs w:val="21"/>
              </w:rPr>
              <w:t>1.原机配套的硒鼓一套</w:t>
            </w:r>
          </w:p>
          <w:p w14:paraId="311589AA">
            <w:pP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w:t>
            </w:r>
            <w:r>
              <w:rPr>
                <w:rFonts w:hint="eastAsia" w:cs="宋体" w:asciiTheme="minorEastAsia" w:hAnsiTheme="minorEastAsia" w:eastAsiaTheme="minorEastAsia"/>
                <w:color w:val="000000"/>
                <w:szCs w:val="21"/>
              </w:rPr>
              <w:t>2.高容量原装耗材一套，W1520X HP 152X 黑色激光打印机硒鼓增量型 9700页</w:t>
            </w:r>
          </w:p>
        </w:tc>
        <w:tc>
          <w:tcPr>
            <w:tcW w:w="750" w:type="dxa"/>
            <w:vAlign w:val="center"/>
          </w:tcPr>
          <w:p w14:paraId="41E8C8EE">
            <w:pPr>
              <w:jc w:val="center"/>
              <w:rPr>
                <w:rFonts w:hint="eastAsia" w:cs="宋体" w:asciiTheme="minorEastAsia" w:hAnsiTheme="minorEastAsia" w:eastAsiaTheme="minorEastAsia"/>
                <w:color w:val="000000"/>
                <w:szCs w:val="21"/>
                <w:lang w:eastAsia="zh-CN"/>
              </w:rPr>
            </w:pPr>
            <w:r>
              <w:rPr>
                <w:rFonts w:hint="eastAsia" w:asciiTheme="minorEastAsia" w:hAnsiTheme="minorEastAsia" w:eastAsiaTheme="minorEastAsia"/>
                <w:color w:val="000000"/>
                <w:szCs w:val="21"/>
                <w:lang w:val="en-US" w:eastAsia="zh-CN"/>
              </w:rPr>
              <w:t>台</w:t>
            </w:r>
          </w:p>
        </w:tc>
        <w:tc>
          <w:tcPr>
            <w:tcW w:w="923" w:type="dxa"/>
            <w:vAlign w:val="center"/>
          </w:tcPr>
          <w:p w14:paraId="3465DD14">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lang w:val="en-US" w:eastAsia="zh-CN"/>
              </w:rPr>
              <w:t>3500</w:t>
            </w:r>
            <w:r>
              <w:rPr>
                <w:rFonts w:hint="eastAsia" w:asciiTheme="minorEastAsia" w:hAnsiTheme="minorEastAsia" w:eastAsiaTheme="minorEastAsia"/>
                <w:color w:val="000000"/>
                <w:szCs w:val="21"/>
              </w:rPr>
              <w:t xml:space="preserve"> </w:t>
            </w:r>
          </w:p>
        </w:tc>
        <w:tc>
          <w:tcPr>
            <w:tcW w:w="750" w:type="dxa"/>
            <w:vAlign w:val="center"/>
          </w:tcPr>
          <w:p w14:paraId="3015C6C1">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1</w:t>
            </w:r>
          </w:p>
        </w:tc>
        <w:tc>
          <w:tcPr>
            <w:tcW w:w="998" w:type="dxa"/>
            <w:vAlign w:val="center"/>
          </w:tcPr>
          <w:p w14:paraId="4D8E9F7B">
            <w:pPr>
              <w:jc w:val="center"/>
              <w:rPr>
                <w:rFonts w:hint="default" w:cs="宋体" w:asciiTheme="minorEastAsia" w:hAnsiTheme="minorEastAsia" w:eastAsiaTheme="minorEastAsia"/>
                <w:color w:val="000000"/>
                <w:szCs w:val="21"/>
                <w:lang w:val="en-US" w:eastAsia="zh-CN"/>
              </w:rPr>
            </w:pPr>
            <w:r>
              <w:rPr>
                <w:rFonts w:hint="eastAsia" w:asciiTheme="minorEastAsia" w:hAnsiTheme="minorEastAsia" w:eastAsiaTheme="minorEastAsia"/>
                <w:color w:val="000000"/>
                <w:szCs w:val="21"/>
                <w:lang w:val="en-US" w:eastAsia="zh-CN"/>
              </w:rPr>
              <w:t>3500</w:t>
            </w:r>
          </w:p>
        </w:tc>
      </w:tr>
      <w:tr w14:paraId="50337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0A3CB963">
            <w:pPr>
              <w:keepNext w:val="0"/>
              <w:keepLines w:val="0"/>
              <w:widowControl/>
              <w:suppressLineNumbers w:val="0"/>
              <w:jc w:val="center"/>
              <w:textAlignment w:val="center"/>
              <w:rPr>
                <w:rFonts w:hint="eastAsia" w:asciiTheme="minorEastAsia" w:hAnsiTheme="minorEastAsia" w:eastAsiaTheme="minorEastAsia"/>
                <w:color w:val="000000"/>
                <w:szCs w:val="21"/>
              </w:rPr>
            </w:pPr>
            <w:r>
              <w:rPr>
                <w:rFonts w:hint="eastAsia" w:ascii="宋体" w:hAnsi="宋体" w:eastAsia="宋体" w:cs="宋体"/>
                <w:i w:val="0"/>
                <w:iCs w:val="0"/>
                <w:color w:val="000000"/>
                <w:kern w:val="0"/>
                <w:sz w:val="20"/>
                <w:szCs w:val="20"/>
                <w:u w:val="none"/>
                <w:lang w:val="en-US" w:eastAsia="zh-CN" w:bidi="ar"/>
              </w:rPr>
              <w:t>A4彩色激光一体机</w:t>
            </w:r>
          </w:p>
        </w:tc>
        <w:tc>
          <w:tcPr>
            <w:tcW w:w="1275" w:type="dxa"/>
            <w:vAlign w:val="center"/>
          </w:tcPr>
          <w:p w14:paraId="76C17810">
            <w:pPr>
              <w:keepNext w:val="0"/>
              <w:keepLines w:val="0"/>
              <w:widowControl/>
              <w:suppressLineNumbers w:val="0"/>
              <w:jc w:val="center"/>
              <w:textAlignment w:val="center"/>
              <w:rPr>
                <w:rFonts w:hint="eastAsia" w:asciiTheme="minorEastAsia" w:hAnsiTheme="minorEastAsia" w:eastAsiaTheme="minorEastAsia"/>
                <w:color w:val="000000"/>
                <w:szCs w:val="21"/>
              </w:rPr>
            </w:pPr>
            <w:r>
              <w:rPr>
                <w:rFonts w:hint="eastAsia" w:ascii="宋体" w:hAnsi="宋体" w:eastAsia="宋体" w:cs="宋体"/>
                <w:i w:val="0"/>
                <w:iCs w:val="0"/>
                <w:color w:val="000000"/>
                <w:kern w:val="0"/>
                <w:sz w:val="20"/>
                <w:szCs w:val="20"/>
                <w:u w:val="none"/>
                <w:lang w:val="en-US" w:eastAsia="zh-CN" w:bidi="ar"/>
              </w:rPr>
              <w:t>惠普（HP）</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M479fdw</w:t>
            </w:r>
          </w:p>
        </w:tc>
        <w:tc>
          <w:tcPr>
            <w:tcW w:w="4517" w:type="dxa"/>
          </w:tcPr>
          <w:p w14:paraId="29DF4516">
            <w:pPr>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一、基础参数</w:t>
            </w:r>
          </w:p>
          <w:p w14:paraId="03057E52">
            <w:pPr>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产品类型：彩色激光多功能一体机</w:t>
            </w:r>
          </w:p>
          <w:p w14:paraId="355F9CD9">
            <w:pPr>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涵盖功能：打印/复印/扫描/传真</w:t>
            </w:r>
          </w:p>
          <w:p w14:paraId="12D2104A">
            <w:pPr>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最大处理幅面：A4</w:t>
            </w:r>
          </w:p>
          <w:p w14:paraId="63BBA5DF">
            <w:pPr>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耗材类型：鼓粉一体</w:t>
            </w:r>
          </w:p>
          <w:p w14:paraId="1882BA97">
            <w:pPr>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预热时间：45秒</w:t>
            </w:r>
          </w:p>
          <w:p w14:paraId="72359888">
            <w:pPr>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双面功能：自动</w:t>
            </w:r>
          </w:p>
          <w:p w14:paraId="6008A33C">
            <w:pPr>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网络功能：支持无线网络打印</w:t>
            </w:r>
          </w:p>
          <w:p w14:paraId="6CCAD0F8">
            <w:pPr>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移动打印:Apple AirPrint，Google Cloud Print，HP ePrint，HP Smart 应用，移动应用，Mopria</w:t>
            </w:r>
          </w:p>
          <w:p w14:paraId="2C44EC0A">
            <w:pPr>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打印功能</w:t>
            </w:r>
          </w:p>
          <w:p w14:paraId="56EEA908">
            <w:pPr>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黑白打印速度:ISO，A4：高达27ppm ISO，letter：高达28ppm 横向，A5：49ppm 纵向，A5：27ppm</w:t>
            </w:r>
          </w:p>
          <w:p w14:paraId="35536725">
            <w:pPr>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彩色打印速度:ISO：高达27ppm</w:t>
            </w:r>
          </w:p>
          <w:p w14:paraId="1D59FDA2">
            <w:pPr>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letter：高达28ppm</w:t>
            </w:r>
          </w:p>
          <w:p w14:paraId="23BFEB52">
            <w:pPr>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横向，A5：高达49ppm</w:t>
            </w:r>
          </w:p>
          <w:p w14:paraId="0741AEF3">
            <w:pPr>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纵向，A5：高达7ppm</w:t>
            </w:r>
          </w:p>
          <w:p w14:paraId="395DBF46">
            <w:pPr>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其它打印速度 双面：高达24ppm（A4），高达25ppm（letter）</w:t>
            </w:r>
          </w:p>
          <w:p w14:paraId="7267F7D2">
            <w:pPr>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打印分辨率 600×600dpi</w:t>
            </w:r>
          </w:p>
          <w:p w14:paraId="5408E7DC">
            <w:pPr>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打印语言 HP PCL 6，HP PCL 5c，HP postscript 3级仿真，PDF，URF，PCLm，Native Office，PWG Raster</w:t>
            </w:r>
          </w:p>
          <w:p w14:paraId="629232C5">
            <w:pPr>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月打印负荷 5万页以上：最高5万页</w:t>
            </w:r>
          </w:p>
          <w:p w14:paraId="3049FADD">
            <w:pPr>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复印功能</w:t>
            </w:r>
          </w:p>
          <w:p w14:paraId="4B8D10DA">
            <w:pPr>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复印速度 A4：27cpm，letter：28cpm</w:t>
            </w:r>
          </w:p>
          <w:p w14:paraId="48B268C5">
            <w:pPr>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首页复印时间 黑白：9.5秒（letter，就绪），13.6秒（letter，睡眠），9.7秒（A4，就绪），13.8秒（A4，睡眠）</w:t>
            </w:r>
          </w:p>
          <w:p w14:paraId="79AA2BAA">
            <w:pPr>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彩色：11.1秒（letter，就绪），11.3秒（A4，就绪），15.1秒（letter，睡眠），15.3秒（A4，睡眠）</w:t>
            </w:r>
          </w:p>
          <w:p w14:paraId="25DFAC42">
            <w:pPr>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连续复印;1-999页</w:t>
            </w:r>
          </w:p>
          <w:p w14:paraId="6BFD9CB1">
            <w:pPr>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缩放范围;25-400%</w:t>
            </w:r>
          </w:p>
          <w:p w14:paraId="24541CF9">
            <w:pPr>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扫描功能</w:t>
            </w:r>
          </w:p>
          <w:p w14:paraId="398F3984">
            <w:pPr>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扫描控制器:标准配置</w:t>
            </w:r>
          </w:p>
          <w:p w14:paraId="65D39FA3">
            <w:pPr>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扫描类型:平板式</w:t>
            </w:r>
          </w:p>
          <w:p w14:paraId="5F30BEFD">
            <w:pPr>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扫描元件:CIS</w:t>
            </w:r>
          </w:p>
          <w:p w14:paraId="19F18CC1">
            <w:pPr>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扫描速度:黑白：高达31ppm（标准，letter），高达29ppm（标准，A4）</w:t>
            </w:r>
          </w:p>
          <w:p w14:paraId="39BC7981">
            <w:pPr>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彩色：高达21ppm（标准，letter），高达20ppm（标准，A4）</w:t>
            </w:r>
          </w:p>
          <w:p w14:paraId="36F34396">
            <w:pPr>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光学分辨率:1200×1200dpi</w:t>
            </w:r>
          </w:p>
          <w:p w14:paraId="3CE8FE3C">
            <w:pPr>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扫描尺寸:ADF：216×356mm（最大），102×152mm（最小）</w:t>
            </w:r>
          </w:p>
          <w:p w14:paraId="5B7BAB7C">
            <w:pPr>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色彩深度:30位</w:t>
            </w:r>
          </w:p>
          <w:p w14:paraId="4842CA18">
            <w:pPr>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灰度等级:256级</w:t>
            </w:r>
          </w:p>
          <w:p w14:paraId="72CB862D">
            <w:pPr>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传真功能</w:t>
            </w:r>
          </w:p>
          <w:p w14:paraId="783DB807">
            <w:pPr>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传真控制器:标准配置</w:t>
            </w:r>
          </w:p>
          <w:p w14:paraId="2D1042C8">
            <w:pPr>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调制解调器速度:33.6kbps</w:t>
            </w:r>
          </w:p>
          <w:p w14:paraId="0C8F898D">
            <w:pPr>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传真发送速度:3秒/页</w:t>
            </w:r>
          </w:p>
          <w:p w14:paraId="614E77BE">
            <w:pPr>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传真分辨率:高达300×300dpi</w:t>
            </w:r>
          </w:p>
          <w:p w14:paraId="76884E80">
            <w:pPr>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传真内存:最多400页</w:t>
            </w:r>
          </w:p>
          <w:p w14:paraId="0D5A8B1B">
            <w:pPr>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拨号功能:速拨号：120个</w:t>
            </w:r>
          </w:p>
          <w:p w14:paraId="282158C4">
            <w:pPr>
              <w:pStyle w:val="2"/>
              <w:jc w:val="left"/>
              <w:rPr>
                <w:rFonts w:hint="eastAsia"/>
              </w:rPr>
            </w:pPr>
            <w:r>
              <w:rPr>
                <w:rFonts w:hint="eastAsia"/>
              </w:rPr>
              <w:t>二、耗材：</w:t>
            </w:r>
          </w:p>
          <w:p w14:paraId="29A630A5">
            <w:pPr>
              <w:pStyle w:val="2"/>
              <w:jc w:val="left"/>
              <w:rPr>
                <w:rFonts w:hint="eastAsia"/>
              </w:rPr>
            </w:pPr>
            <w:r>
              <w:rPr>
                <w:rFonts w:hint="eastAsia" w:asciiTheme="minorEastAsia" w:hAnsiTheme="minorEastAsia" w:eastAsiaTheme="minorEastAsia"/>
                <w:color w:val="000000"/>
                <w:szCs w:val="21"/>
              </w:rPr>
              <w:t>★</w:t>
            </w:r>
            <w:r>
              <w:rPr>
                <w:rFonts w:hint="eastAsia"/>
              </w:rPr>
              <w:t>1.原机配套的硒鼓一套</w:t>
            </w:r>
          </w:p>
          <w:p w14:paraId="1F4C7CF4">
            <w:pPr>
              <w:pStyle w:val="2"/>
              <w:jc w:val="left"/>
              <w:rPr>
                <w:rFonts w:hint="eastAsia"/>
              </w:rPr>
            </w:pPr>
            <w:r>
              <w:rPr>
                <w:rFonts w:hint="eastAsia" w:asciiTheme="minorEastAsia" w:hAnsiTheme="minorEastAsia" w:eastAsiaTheme="minorEastAsia"/>
                <w:color w:val="000000"/>
                <w:szCs w:val="21"/>
              </w:rPr>
              <w:t>★</w:t>
            </w:r>
            <w:r>
              <w:rPr>
                <w:rFonts w:hint="eastAsia"/>
              </w:rPr>
              <w:t>2.高容量原装耗材一套，W2042X硒鼓(6000页）</w:t>
            </w:r>
          </w:p>
          <w:p w14:paraId="07A95C1C">
            <w:pPr>
              <w:pStyle w:val="2"/>
              <w:rPr>
                <w:rFonts w:hint="eastAsia"/>
              </w:rPr>
            </w:pPr>
          </w:p>
        </w:tc>
        <w:tc>
          <w:tcPr>
            <w:tcW w:w="750" w:type="dxa"/>
            <w:vAlign w:val="center"/>
          </w:tcPr>
          <w:p w14:paraId="53AD57ED">
            <w:pPr>
              <w:jc w:val="center"/>
              <w:rPr>
                <w:rFonts w:hint="default" w:asciiTheme="minorEastAsia" w:hAnsiTheme="minorEastAsia" w:eastAsiaTheme="minorEastAsia"/>
                <w:color w:val="000000"/>
                <w:szCs w:val="21"/>
                <w:lang w:val="en-US" w:eastAsia="zh-CN"/>
              </w:rPr>
            </w:pPr>
            <w:r>
              <w:rPr>
                <w:rFonts w:hint="eastAsia" w:asciiTheme="minorEastAsia" w:hAnsiTheme="minorEastAsia" w:eastAsiaTheme="minorEastAsia"/>
                <w:color w:val="000000"/>
                <w:szCs w:val="21"/>
                <w:lang w:val="en-US" w:eastAsia="zh-CN"/>
              </w:rPr>
              <w:t>台</w:t>
            </w:r>
          </w:p>
        </w:tc>
        <w:tc>
          <w:tcPr>
            <w:tcW w:w="923" w:type="dxa"/>
            <w:vAlign w:val="center"/>
          </w:tcPr>
          <w:p w14:paraId="2A931AC9">
            <w:pPr>
              <w:jc w:val="center"/>
              <w:rPr>
                <w:rFonts w:hint="default" w:asciiTheme="minorEastAsia" w:hAnsiTheme="minorEastAsia" w:eastAsiaTheme="minorEastAsia"/>
                <w:color w:val="000000"/>
                <w:szCs w:val="21"/>
                <w:lang w:val="en-US" w:eastAsia="zh-CN"/>
              </w:rPr>
            </w:pPr>
            <w:r>
              <w:rPr>
                <w:rFonts w:hint="eastAsia" w:asciiTheme="minorEastAsia" w:hAnsiTheme="minorEastAsia" w:eastAsiaTheme="minorEastAsia"/>
                <w:color w:val="000000"/>
                <w:szCs w:val="21"/>
                <w:lang w:val="en-US" w:eastAsia="zh-CN"/>
              </w:rPr>
              <w:t>3500</w:t>
            </w:r>
          </w:p>
        </w:tc>
        <w:tc>
          <w:tcPr>
            <w:tcW w:w="750" w:type="dxa"/>
            <w:vAlign w:val="center"/>
          </w:tcPr>
          <w:p w14:paraId="452ACEEB">
            <w:pPr>
              <w:jc w:val="center"/>
              <w:rPr>
                <w:rFonts w:hint="eastAsia" w:asciiTheme="minorEastAsia" w:hAnsiTheme="minorEastAsia" w:eastAsiaTheme="minorEastAsia"/>
                <w:color w:val="000000"/>
                <w:szCs w:val="21"/>
                <w:lang w:val="en-US" w:eastAsia="zh-CN"/>
              </w:rPr>
            </w:pPr>
            <w:r>
              <w:rPr>
                <w:rFonts w:hint="eastAsia" w:asciiTheme="minorEastAsia" w:hAnsiTheme="minorEastAsia" w:eastAsiaTheme="minorEastAsia"/>
                <w:color w:val="000000"/>
                <w:szCs w:val="21"/>
                <w:lang w:val="en-US" w:eastAsia="zh-CN"/>
              </w:rPr>
              <w:t>1</w:t>
            </w:r>
          </w:p>
        </w:tc>
        <w:tc>
          <w:tcPr>
            <w:tcW w:w="998" w:type="dxa"/>
            <w:vAlign w:val="center"/>
          </w:tcPr>
          <w:p w14:paraId="5B7B2F4C">
            <w:pPr>
              <w:jc w:val="center"/>
              <w:rPr>
                <w:rFonts w:hint="default" w:asciiTheme="minorEastAsia" w:hAnsiTheme="minorEastAsia" w:eastAsiaTheme="minorEastAsia"/>
                <w:color w:val="000000"/>
                <w:szCs w:val="21"/>
                <w:lang w:val="en-US" w:eastAsia="zh-CN"/>
              </w:rPr>
            </w:pPr>
            <w:r>
              <w:rPr>
                <w:rFonts w:hint="eastAsia" w:asciiTheme="minorEastAsia" w:hAnsiTheme="minorEastAsia" w:eastAsiaTheme="minorEastAsia"/>
                <w:color w:val="000000"/>
                <w:szCs w:val="21"/>
                <w:lang w:val="en-US" w:eastAsia="zh-CN"/>
              </w:rPr>
              <w:t>3500</w:t>
            </w:r>
          </w:p>
        </w:tc>
      </w:tr>
      <w:tr w14:paraId="0558B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2AF2D63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碎纸机</w:t>
            </w:r>
          </w:p>
        </w:tc>
        <w:tc>
          <w:tcPr>
            <w:tcW w:w="1275" w:type="dxa"/>
            <w:vAlign w:val="center"/>
          </w:tcPr>
          <w:p w14:paraId="2C21FB9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惠普B1506CC</w:t>
            </w:r>
          </w:p>
        </w:tc>
        <w:tc>
          <w:tcPr>
            <w:tcW w:w="4517" w:type="dxa"/>
            <w:shd w:val="clear"/>
            <w:vAlign w:val="center"/>
          </w:tcPr>
          <w:p w14:paraId="177C9EC8">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入口宽度：220mm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碎纸张数：6张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保密等级：4级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碎纸尺寸：5×16mm  碎纸速度：1.8m/min</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碎纸时间：5min  噪音：60dB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垃圾桶容量：15L  垃圾桶模式：提头式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工作功率：160W  产品尺寸：320*190*416mm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产品净重：3.9kg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智控功能：过热停机保护/断电停机保护/人机交互</w:t>
            </w:r>
          </w:p>
        </w:tc>
        <w:tc>
          <w:tcPr>
            <w:tcW w:w="750" w:type="dxa"/>
            <w:vAlign w:val="center"/>
          </w:tcPr>
          <w:p w14:paraId="51E1348C">
            <w:pPr>
              <w:jc w:val="center"/>
              <w:rPr>
                <w:rFonts w:hint="default" w:asciiTheme="minorEastAsia" w:hAnsiTheme="minorEastAsia" w:eastAsiaTheme="minorEastAsia"/>
                <w:color w:val="000000"/>
                <w:szCs w:val="21"/>
                <w:lang w:val="en-US" w:eastAsia="zh-CN"/>
              </w:rPr>
            </w:pPr>
            <w:r>
              <w:rPr>
                <w:rFonts w:hint="eastAsia" w:asciiTheme="minorEastAsia" w:hAnsiTheme="minorEastAsia" w:eastAsiaTheme="minorEastAsia"/>
                <w:color w:val="000000"/>
                <w:szCs w:val="21"/>
                <w:lang w:val="en-US" w:eastAsia="zh-CN"/>
              </w:rPr>
              <w:t>台</w:t>
            </w:r>
          </w:p>
        </w:tc>
        <w:tc>
          <w:tcPr>
            <w:tcW w:w="923" w:type="dxa"/>
            <w:vAlign w:val="center"/>
          </w:tcPr>
          <w:p w14:paraId="2E092023">
            <w:pPr>
              <w:jc w:val="center"/>
              <w:rPr>
                <w:rFonts w:hint="default" w:asciiTheme="minorEastAsia" w:hAnsiTheme="minorEastAsia" w:eastAsiaTheme="minorEastAsia"/>
                <w:color w:val="000000"/>
                <w:szCs w:val="21"/>
                <w:lang w:val="en-US" w:eastAsia="zh-CN"/>
              </w:rPr>
            </w:pPr>
            <w:r>
              <w:rPr>
                <w:rFonts w:hint="eastAsia" w:asciiTheme="minorEastAsia" w:hAnsiTheme="minorEastAsia" w:eastAsiaTheme="minorEastAsia"/>
                <w:color w:val="000000"/>
                <w:szCs w:val="21"/>
                <w:lang w:val="en-US" w:eastAsia="zh-CN"/>
              </w:rPr>
              <w:t>1</w:t>
            </w:r>
          </w:p>
        </w:tc>
        <w:tc>
          <w:tcPr>
            <w:tcW w:w="750" w:type="dxa"/>
            <w:vAlign w:val="center"/>
          </w:tcPr>
          <w:p w14:paraId="7BDF947F">
            <w:pPr>
              <w:jc w:val="center"/>
              <w:rPr>
                <w:rFonts w:hint="default" w:asciiTheme="minorEastAsia" w:hAnsiTheme="minorEastAsia" w:eastAsiaTheme="minorEastAsia"/>
                <w:color w:val="000000"/>
                <w:szCs w:val="21"/>
                <w:lang w:val="en-US" w:eastAsia="zh-CN"/>
              </w:rPr>
            </w:pPr>
            <w:r>
              <w:rPr>
                <w:rFonts w:hint="eastAsia" w:asciiTheme="minorEastAsia" w:hAnsiTheme="minorEastAsia" w:eastAsiaTheme="minorEastAsia"/>
                <w:color w:val="000000"/>
                <w:szCs w:val="21"/>
                <w:lang w:val="en-US" w:eastAsia="zh-CN"/>
              </w:rPr>
              <w:t>350</w:t>
            </w:r>
          </w:p>
        </w:tc>
        <w:tc>
          <w:tcPr>
            <w:tcW w:w="998" w:type="dxa"/>
            <w:vAlign w:val="center"/>
          </w:tcPr>
          <w:p w14:paraId="671515A5">
            <w:pPr>
              <w:jc w:val="center"/>
              <w:rPr>
                <w:rFonts w:hint="default" w:asciiTheme="minorEastAsia" w:hAnsiTheme="minorEastAsia" w:eastAsiaTheme="minorEastAsia"/>
                <w:color w:val="000000"/>
                <w:szCs w:val="21"/>
                <w:lang w:val="en-US" w:eastAsia="zh-CN"/>
              </w:rPr>
            </w:pPr>
            <w:r>
              <w:rPr>
                <w:rFonts w:hint="eastAsia" w:asciiTheme="minorEastAsia" w:hAnsiTheme="minorEastAsia" w:eastAsiaTheme="minorEastAsia"/>
                <w:color w:val="000000"/>
                <w:szCs w:val="21"/>
                <w:lang w:val="en-US" w:eastAsia="zh-CN"/>
              </w:rPr>
              <w:t>350</w:t>
            </w:r>
          </w:p>
        </w:tc>
      </w:tr>
      <w:tr w14:paraId="3452F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726E1EA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便捷式打印机</w:t>
            </w:r>
          </w:p>
        </w:tc>
        <w:tc>
          <w:tcPr>
            <w:tcW w:w="1275" w:type="dxa"/>
            <w:vAlign w:val="center"/>
          </w:tcPr>
          <w:p w14:paraId="7B8F407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HP  OfficeJet 258</w:t>
            </w:r>
          </w:p>
        </w:tc>
        <w:tc>
          <w:tcPr>
            <w:tcW w:w="4517" w:type="dxa"/>
            <w:shd w:val="clear"/>
            <w:vAlign w:val="center"/>
          </w:tcPr>
          <w:p w14:paraId="66DC5C1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A4便携式喷墨打印/复印/扫描一体机，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打印速度： 黑白(草稿模式，A4)：使用交流电时：高达20页/分钟；使用电池时：高达18页/分钟；彩色(草稿模式，A4)：使用交流电时：高达19页/分钟；使用电池时：高达17页/分钟；黑白(ISO，激光品质)：使用交流电时：高达10页/分钟；使用电池时：高达9页/分钟彩色(ISO，激光品质)：使用交流电时：高达7页/分钟；使用电池时：高达6页/分钟；分辨率：4800dpi有效输出质量；内存：256M；处理器：700MHz；打印语言：HP PCL3增强；输入：10页纸盒；打印负荷：500页/月；接口：1个USB 2.0设备端口；1个USB 2.0主机端口；1个无线网卡；1个无线直连端口；1个BLE端口；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扫描速度：黑白/灰度高达8页/分钟；彩色高达3.6页/分钟；扫描分辨率：硬件：高达600 x 600 dpi；光学分辨率：高达600 dpi；增强分辨率：高达600 dpi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复印分辨率： 黑白/彩色：高达600 x 600 dpi复印速度： 黑白(最佳模式，A4)：使用交流电时：高达2页/分钟；使用电池时：高达2页/分钟；彩色(最佳模式，A4)：使用交流电时：高达1页/分钟；使用电池时：高达1页/分钟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二、耗材：</w:t>
            </w:r>
            <w:r>
              <w:rPr>
                <w:rFonts w:hint="eastAsia" w:ascii="宋体" w:hAnsi="宋体" w:eastAsia="宋体" w:cs="宋体"/>
                <w:i w:val="0"/>
                <w:iCs w:val="0"/>
                <w:color w:val="000000"/>
                <w:kern w:val="0"/>
                <w:sz w:val="20"/>
                <w:szCs w:val="20"/>
                <w:u w:val="none"/>
                <w:lang w:val="en-US" w:eastAsia="zh-CN" w:bidi="ar"/>
              </w:rPr>
              <w:br w:type="textWrapping"/>
            </w:r>
            <w:r>
              <w:rPr>
                <w:rFonts w:hint="eastAsia" w:asciiTheme="minorEastAsia" w:hAnsiTheme="minorEastAsia" w:eastAsiaTheme="minorEastAsia"/>
                <w:color w:val="000000"/>
                <w:szCs w:val="21"/>
              </w:rPr>
              <w:t>★</w:t>
            </w:r>
            <w:r>
              <w:rPr>
                <w:rFonts w:hint="eastAsia" w:ascii="宋体" w:hAnsi="宋体" w:eastAsia="宋体" w:cs="宋体"/>
                <w:i w:val="0"/>
                <w:iCs w:val="0"/>
                <w:color w:val="000000"/>
                <w:kern w:val="0"/>
                <w:sz w:val="20"/>
                <w:szCs w:val="20"/>
                <w:u w:val="none"/>
                <w:lang w:val="en-US" w:eastAsia="zh-CN" w:bidi="ar"/>
              </w:rPr>
              <w:t>1.原机配套的硒鼓一套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惠普62原装三色耗材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惠普62原装黑色耗材</w:t>
            </w:r>
            <w:r>
              <w:rPr>
                <w:rFonts w:hint="eastAsia" w:ascii="宋体" w:hAnsi="宋体" w:eastAsia="宋体" w:cs="宋体"/>
                <w:i w:val="0"/>
                <w:iCs w:val="0"/>
                <w:color w:val="000000"/>
                <w:kern w:val="0"/>
                <w:sz w:val="20"/>
                <w:szCs w:val="20"/>
                <w:u w:val="none"/>
                <w:lang w:val="en-US" w:eastAsia="zh-CN" w:bidi="ar"/>
              </w:rPr>
              <w:br w:type="textWrapping"/>
            </w:r>
            <w:r>
              <w:rPr>
                <w:rFonts w:hint="eastAsia" w:asciiTheme="minorEastAsia" w:hAnsiTheme="minorEastAsia" w:eastAsiaTheme="minorEastAsia"/>
                <w:color w:val="000000"/>
                <w:szCs w:val="21"/>
              </w:rPr>
              <w:t>★</w:t>
            </w: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.高容量原装耗材一套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惠普62XL原装高印量三色耗材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惠普62XL原装高印量黑色耗材</w:t>
            </w:r>
            <w:r>
              <w:rPr>
                <w:rFonts w:hint="eastAsia" w:ascii="宋体" w:hAnsi="宋体" w:eastAsia="宋体" w:cs="宋体"/>
                <w:i w:val="0"/>
                <w:iCs w:val="0"/>
                <w:color w:val="000000"/>
                <w:kern w:val="0"/>
                <w:sz w:val="20"/>
                <w:szCs w:val="20"/>
                <w:u w:val="none"/>
                <w:lang w:val="en-US" w:eastAsia="zh-CN" w:bidi="ar"/>
              </w:rPr>
              <w:br w:type="textWrapping"/>
            </w:r>
          </w:p>
        </w:tc>
        <w:tc>
          <w:tcPr>
            <w:tcW w:w="750" w:type="dxa"/>
            <w:vAlign w:val="center"/>
          </w:tcPr>
          <w:p w14:paraId="29D99C20">
            <w:pPr>
              <w:jc w:val="center"/>
              <w:rPr>
                <w:rFonts w:hint="default" w:asciiTheme="minorEastAsia" w:hAnsiTheme="minorEastAsia" w:eastAsiaTheme="minorEastAsia"/>
                <w:color w:val="000000"/>
                <w:szCs w:val="21"/>
                <w:lang w:val="en-US" w:eastAsia="zh-CN"/>
              </w:rPr>
            </w:pPr>
            <w:r>
              <w:rPr>
                <w:rFonts w:hint="eastAsia" w:asciiTheme="minorEastAsia" w:hAnsiTheme="minorEastAsia" w:eastAsiaTheme="minorEastAsia"/>
                <w:color w:val="000000"/>
                <w:szCs w:val="21"/>
                <w:lang w:val="en-US" w:eastAsia="zh-CN"/>
              </w:rPr>
              <w:t>台</w:t>
            </w:r>
          </w:p>
        </w:tc>
        <w:tc>
          <w:tcPr>
            <w:tcW w:w="923" w:type="dxa"/>
            <w:vAlign w:val="center"/>
          </w:tcPr>
          <w:p w14:paraId="5C44BB81">
            <w:pPr>
              <w:jc w:val="center"/>
              <w:rPr>
                <w:rFonts w:hint="default" w:asciiTheme="minorEastAsia" w:hAnsiTheme="minorEastAsia" w:eastAsiaTheme="minorEastAsia"/>
                <w:color w:val="000000"/>
                <w:szCs w:val="21"/>
                <w:lang w:val="en-US" w:eastAsia="zh-CN"/>
              </w:rPr>
            </w:pPr>
            <w:r>
              <w:rPr>
                <w:rFonts w:hint="eastAsia" w:asciiTheme="minorEastAsia" w:hAnsiTheme="minorEastAsia" w:eastAsiaTheme="minorEastAsia"/>
                <w:color w:val="000000"/>
                <w:szCs w:val="21"/>
                <w:lang w:val="en-US" w:eastAsia="zh-CN"/>
              </w:rPr>
              <w:t>1</w:t>
            </w:r>
          </w:p>
        </w:tc>
        <w:tc>
          <w:tcPr>
            <w:tcW w:w="750" w:type="dxa"/>
            <w:vAlign w:val="center"/>
          </w:tcPr>
          <w:p w14:paraId="0F409E46">
            <w:pPr>
              <w:jc w:val="center"/>
              <w:rPr>
                <w:rFonts w:hint="default" w:asciiTheme="minorEastAsia" w:hAnsiTheme="minorEastAsia" w:eastAsiaTheme="minorEastAsia"/>
                <w:color w:val="000000"/>
                <w:szCs w:val="21"/>
                <w:lang w:val="en-US" w:eastAsia="zh-CN"/>
              </w:rPr>
            </w:pPr>
            <w:r>
              <w:rPr>
                <w:rFonts w:hint="eastAsia" w:asciiTheme="minorEastAsia" w:hAnsiTheme="minorEastAsia" w:eastAsiaTheme="minorEastAsia"/>
                <w:color w:val="000000"/>
                <w:szCs w:val="21"/>
                <w:lang w:val="en-US" w:eastAsia="zh-CN"/>
              </w:rPr>
              <w:t>3500</w:t>
            </w:r>
          </w:p>
        </w:tc>
        <w:tc>
          <w:tcPr>
            <w:tcW w:w="998" w:type="dxa"/>
            <w:vAlign w:val="center"/>
          </w:tcPr>
          <w:p w14:paraId="4E853818">
            <w:pPr>
              <w:jc w:val="center"/>
              <w:rPr>
                <w:rFonts w:hint="default" w:asciiTheme="minorEastAsia" w:hAnsiTheme="minorEastAsia" w:eastAsiaTheme="minorEastAsia"/>
                <w:color w:val="000000"/>
                <w:szCs w:val="21"/>
                <w:lang w:val="en-US" w:eastAsia="zh-CN"/>
              </w:rPr>
            </w:pPr>
            <w:r>
              <w:rPr>
                <w:rFonts w:hint="eastAsia" w:asciiTheme="minorEastAsia" w:hAnsiTheme="minorEastAsia" w:eastAsiaTheme="minorEastAsia"/>
                <w:color w:val="000000"/>
                <w:szCs w:val="21"/>
                <w:lang w:val="en-US" w:eastAsia="zh-CN"/>
              </w:rPr>
              <w:t>3500</w:t>
            </w:r>
          </w:p>
        </w:tc>
      </w:tr>
      <w:tr w14:paraId="34531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575CC36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碎纸机</w:t>
            </w:r>
          </w:p>
        </w:tc>
        <w:tc>
          <w:tcPr>
            <w:tcW w:w="1275" w:type="dxa"/>
            <w:vAlign w:val="center"/>
          </w:tcPr>
          <w:p w14:paraId="13F3D5E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得力9919</w:t>
            </w:r>
          </w:p>
        </w:tc>
        <w:tc>
          <w:tcPr>
            <w:tcW w:w="4517" w:type="dxa"/>
            <w:shd w:val="clear"/>
            <w:vAlign w:val="center"/>
          </w:tcPr>
          <w:p w14:paraId="647C8F9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一、主要参数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碎纸效果: 1×5mm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碎纸速度: 2.8米/分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碎纸能力: 4张/次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碎纸宽度: A4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碎纸箱容积:30升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二、其它参数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功率:300W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外形尺寸:: 400×310×628mm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重量:19.5kg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其它性能: 粒状，连续碎纸：30min</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7级保密：（DIN66399新标准） </w:t>
            </w:r>
          </w:p>
        </w:tc>
        <w:tc>
          <w:tcPr>
            <w:tcW w:w="750" w:type="dxa"/>
            <w:vAlign w:val="center"/>
          </w:tcPr>
          <w:p w14:paraId="5F7D3B21">
            <w:pPr>
              <w:keepNext w:val="0"/>
              <w:keepLines w:val="0"/>
              <w:widowControl/>
              <w:suppressLineNumbers w:val="0"/>
              <w:jc w:val="center"/>
              <w:textAlignment w:val="center"/>
              <w:rPr>
                <w:rFonts w:hint="eastAsia" w:asciiTheme="minorEastAsia" w:hAnsiTheme="minorEastAsia" w:eastAsiaTheme="minorEastAsia"/>
                <w:color w:val="000000"/>
                <w:szCs w:val="21"/>
                <w:lang w:val="en-US" w:eastAsia="zh-CN"/>
              </w:rPr>
            </w:pPr>
            <w:r>
              <w:rPr>
                <w:rFonts w:hint="eastAsia" w:ascii="宋体" w:hAnsi="宋体" w:eastAsia="宋体" w:cs="宋体"/>
                <w:i w:val="0"/>
                <w:iCs w:val="0"/>
                <w:color w:val="000000"/>
                <w:kern w:val="0"/>
                <w:sz w:val="20"/>
                <w:szCs w:val="20"/>
                <w:u w:val="none"/>
                <w:lang w:val="en-US" w:eastAsia="zh-CN" w:bidi="ar"/>
              </w:rPr>
              <w:t>台</w:t>
            </w:r>
          </w:p>
        </w:tc>
        <w:tc>
          <w:tcPr>
            <w:tcW w:w="923" w:type="dxa"/>
            <w:vAlign w:val="center"/>
          </w:tcPr>
          <w:p w14:paraId="3BD31893">
            <w:pPr>
              <w:keepNext w:val="0"/>
              <w:keepLines w:val="0"/>
              <w:widowControl/>
              <w:suppressLineNumbers w:val="0"/>
              <w:jc w:val="center"/>
              <w:textAlignment w:val="center"/>
              <w:rPr>
                <w:rFonts w:hint="eastAsia" w:asciiTheme="minorEastAsia" w:hAnsiTheme="minorEastAsia" w:eastAsiaTheme="minorEastAsia"/>
                <w:color w:val="000000"/>
                <w:szCs w:val="21"/>
                <w:lang w:val="en-US" w:eastAsia="zh-CN"/>
              </w:rPr>
            </w:pPr>
            <w:r>
              <w:rPr>
                <w:rFonts w:hint="eastAsia" w:ascii="宋体" w:hAnsi="宋体" w:eastAsia="宋体" w:cs="宋体"/>
                <w:i w:val="0"/>
                <w:iCs w:val="0"/>
                <w:color w:val="000000"/>
                <w:kern w:val="0"/>
                <w:sz w:val="20"/>
                <w:szCs w:val="20"/>
                <w:u w:val="none"/>
                <w:lang w:val="en-US" w:eastAsia="zh-CN" w:bidi="ar"/>
              </w:rPr>
              <w:t>1</w:t>
            </w:r>
          </w:p>
        </w:tc>
        <w:tc>
          <w:tcPr>
            <w:tcW w:w="750" w:type="dxa"/>
            <w:vAlign w:val="center"/>
          </w:tcPr>
          <w:p w14:paraId="67EFE004">
            <w:pPr>
              <w:keepNext w:val="0"/>
              <w:keepLines w:val="0"/>
              <w:widowControl/>
              <w:suppressLineNumbers w:val="0"/>
              <w:jc w:val="center"/>
              <w:textAlignment w:val="center"/>
              <w:rPr>
                <w:rFonts w:hint="eastAsia" w:asciiTheme="minorEastAsia" w:hAnsiTheme="minorEastAsia" w:eastAsiaTheme="minorEastAsia"/>
                <w:color w:val="000000"/>
                <w:szCs w:val="21"/>
                <w:lang w:val="en-US" w:eastAsia="zh-CN"/>
              </w:rPr>
            </w:pPr>
            <w:r>
              <w:rPr>
                <w:rFonts w:hint="eastAsia" w:ascii="宋体" w:hAnsi="宋体" w:eastAsia="宋体" w:cs="宋体"/>
                <w:i w:val="0"/>
                <w:iCs w:val="0"/>
                <w:color w:val="000000"/>
                <w:kern w:val="0"/>
                <w:sz w:val="20"/>
                <w:szCs w:val="20"/>
                <w:u w:val="none"/>
                <w:lang w:val="en-US" w:eastAsia="zh-CN" w:bidi="ar"/>
              </w:rPr>
              <w:t>1650</w:t>
            </w:r>
          </w:p>
        </w:tc>
        <w:tc>
          <w:tcPr>
            <w:tcW w:w="998" w:type="dxa"/>
            <w:vAlign w:val="center"/>
          </w:tcPr>
          <w:p w14:paraId="1FD32E84">
            <w:pPr>
              <w:keepNext w:val="0"/>
              <w:keepLines w:val="0"/>
              <w:widowControl/>
              <w:suppressLineNumbers w:val="0"/>
              <w:jc w:val="center"/>
              <w:textAlignment w:val="center"/>
              <w:rPr>
                <w:rFonts w:hint="eastAsia" w:asciiTheme="minorEastAsia" w:hAnsiTheme="minorEastAsia" w:eastAsiaTheme="minorEastAsia"/>
                <w:color w:val="000000"/>
                <w:szCs w:val="21"/>
                <w:lang w:val="en-US" w:eastAsia="zh-CN"/>
              </w:rPr>
            </w:pPr>
            <w:r>
              <w:rPr>
                <w:rFonts w:hint="eastAsia" w:ascii="宋体" w:hAnsi="宋体" w:eastAsia="宋体" w:cs="宋体"/>
                <w:i w:val="0"/>
                <w:iCs w:val="0"/>
                <w:color w:val="000000"/>
                <w:kern w:val="0"/>
                <w:sz w:val="20"/>
                <w:szCs w:val="20"/>
                <w:u w:val="none"/>
                <w:lang w:val="en-US" w:eastAsia="zh-CN" w:bidi="ar"/>
              </w:rPr>
              <w:t>1650</w:t>
            </w:r>
          </w:p>
        </w:tc>
      </w:tr>
    </w:tbl>
    <w:p w14:paraId="5E954773">
      <w:pPr>
        <w:widowControl/>
        <w:jc w:val="left"/>
        <w:rPr>
          <w:b/>
          <w:sz w:val="36"/>
          <w:szCs w:val="36"/>
        </w:rPr>
      </w:pPr>
    </w:p>
    <w:p w14:paraId="22525B77">
      <w:pPr>
        <w:pStyle w:val="2"/>
        <w:rPr>
          <w:b/>
          <w:sz w:val="36"/>
          <w:szCs w:val="36"/>
        </w:rPr>
      </w:pPr>
    </w:p>
    <w:p w14:paraId="71C3502E">
      <w:pPr>
        <w:pStyle w:val="2"/>
        <w:rPr>
          <w:b/>
          <w:sz w:val="36"/>
          <w:szCs w:val="36"/>
        </w:rPr>
      </w:pPr>
    </w:p>
    <w:p w14:paraId="37CF3103">
      <w:pPr>
        <w:pStyle w:val="2"/>
        <w:rPr>
          <w:b/>
          <w:sz w:val="36"/>
          <w:szCs w:val="36"/>
        </w:rPr>
      </w:pPr>
    </w:p>
    <w:p w14:paraId="4B11679C">
      <w:pPr>
        <w:pStyle w:val="2"/>
        <w:rPr>
          <w:b/>
          <w:sz w:val="36"/>
          <w:szCs w:val="36"/>
        </w:rPr>
      </w:pPr>
    </w:p>
    <w:p w14:paraId="40DB3E1D">
      <w:pPr>
        <w:pStyle w:val="2"/>
        <w:rPr>
          <w:b/>
          <w:sz w:val="36"/>
          <w:szCs w:val="36"/>
        </w:rPr>
      </w:pPr>
    </w:p>
    <w:p w14:paraId="4238373D">
      <w:pPr>
        <w:pStyle w:val="2"/>
        <w:rPr>
          <w:b/>
          <w:sz w:val="36"/>
          <w:szCs w:val="36"/>
        </w:rPr>
      </w:pPr>
    </w:p>
    <w:p w14:paraId="7670CFF3">
      <w:pPr>
        <w:pStyle w:val="2"/>
        <w:rPr>
          <w:b/>
          <w:sz w:val="36"/>
          <w:szCs w:val="36"/>
        </w:rPr>
      </w:pPr>
    </w:p>
    <w:p w14:paraId="47D26A5A">
      <w:pPr>
        <w:pStyle w:val="2"/>
        <w:rPr>
          <w:b/>
          <w:sz w:val="36"/>
          <w:szCs w:val="36"/>
        </w:rPr>
      </w:pPr>
    </w:p>
    <w:p w14:paraId="24643AC3">
      <w:pPr>
        <w:pStyle w:val="2"/>
        <w:rPr>
          <w:b/>
          <w:sz w:val="36"/>
          <w:szCs w:val="36"/>
        </w:rPr>
      </w:pPr>
    </w:p>
    <w:p w14:paraId="38130514">
      <w:pPr>
        <w:pStyle w:val="2"/>
        <w:rPr>
          <w:b/>
          <w:sz w:val="36"/>
          <w:szCs w:val="36"/>
        </w:rPr>
      </w:pPr>
    </w:p>
    <w:p w14:paraId="64FD3D2F">
      <w:pPr>
        <w:pStyle w:val="2"/>
        <w:rPr>
          <w:b/>
          <w:sz w:val="36"/>
          <w:szCs w:val="36"/>
        </w:rPr>
      </w:pPr>
    </w:p>
    <w:p w14:paraId="53FE2DCB">
      <w:pPr>
        <w:pStyle w:val="2"/>
        <w:rPr>
          <w:b/>
          <w:sz w:val="36"/>
          <w:szCs w:val="36"/>
        </w:rPr>
      </w:pPr>
    </w:p>
    <w:p w14:paraId="786EF0DC">
      <w:pPr>
        <w:pStyle w:val="2"/>
        <w:rPr>
          <w:b/>
          <w:sz w:val="36"/>
          <w:szCs w:val="36"/>
        </w:rPr>
      </w:pPr>
      <w:r>
        <w:rPr>
          <w:rFonts w:hint="eastAsia"/>
          <w:b/>
          <w:sz w:val="36"/>
          <w:szCs w:val="36"/>
        </w:rPr>
        <w:t>商务条款</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6053"/>
      </w:tblGrid>
      <w:tr w14:paraId="081FF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4261" w:type="dxa"/>
            <w:vAlign w:val="center"/>
          </w:tcPr>
          <w:p w14:paraId="269FD8D6">
            <w:pPr>
              <w:jc w:val="center"/>
              <w:rPr>
                <w:sz w:val="28"/>
                <w:szCs w:val="28"/>
              </w:rPr>
            </w:pPr>
            <w:r>
              <w:rPr>
                <w:rFonts w:hint="eastAsia"/>
                <w:sz w:val="28"/>
                <w:szCs w:val="28"/>
              </w:rPr>
              <w:t>商务项目</w:t>
            </w:r>
          </w:p>
        </w:tc>
        <w:tc>
          <w:tcPr>
            <w:tcW w:w="6053" w:type="dxa"/>
            <w:vAlign w:val="center"/>
          </w:tcPr>
          <w:p w14:paraId="4C8946B0">
            <w:pPr>
              <w:jc w:val="center"/>
              <w:rPr>
                <w:sz w:val="28"/>
                <w:szCs w:val="28"/>
              </w:rPr>
            </w:pPr>
            <w:bookmarkStart w:id="0" w:name="_GoBack"/>
            <w:bookmarkEnd w:id="0"/>
            <w:r>
              <w:rPr>
                <w:rFonts w:hint="eastAsia"/>
                <w:sz w:val="28"/>
                <w:szCs w:val="28"/>
              </w:rPr>
              <w:t>商务要求</w:t>
            </w:r>
          </w:p>
        </w:tc>
      </w:tr>
      <w:tr w14:paraId="1D2CF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5" w:hRule="atLeast"/>
        </w:trPr>
        <w:tc>
          <w:tcPr>
            <w:tcW w:w="4261" w:type="dxa"/>
            <w:vAlign w:val="center"/>
          </w:tcPr>
          <w:p w14:paraId="6F848E6A">
            <w:pPr>
              <w:jc w:val="center"/>
            </w:pPr>
            <w:r>
              <w:rPr>
                <w:rFonts w:hint="eastAsia"/>
              </w:rPr>
              <w:t>合同签订时间、交货时间、地点及要求</w:t>
            </w:r>
          </w:p>
        </w:tc>
        <w:tc>
          <w:tcPr>
            <w:tcW w:w="6053" w:type="dxa"/>
          </w:tcPr>
          <w:p w14:paraId="085C4F94">
            <w:pPr>
              <w:numPr>
                <w:ilvl w:val="0"/>
                <w:numId w:val="1"/>
              </w:numPr>
              <w:rPr>
                <w:rFonts w:hint="eastAsia"/>
                <w:lang w:eastAsia="zh-CN"/>
              </w:rPr>
            </w:pPr>
            <w:r>
              <w:rPr>
                <w:rFonts w:hint="eastAsia"/>
              </w:rPr>
              <w:t>合同签订期:自成交公告发出之日起3个日历日内</w:t>
            </w:r>
            <w:r>
              <w:rPr>
                <w:rFonts w:hint="eastAsia"/>
                <w:lang w:eastAsia="zh-CN"/>
              </w:rPr>
              <w:t>；</w:t>
            </w:r>
          </w:p>
          <w:p w14:paraId="05E2A410">
            <w:pPr>
              <w:numPr>
                <w:ilvl w:val="0"/>
                <w:numId w:val="1"/>
              </w:numPr>
            </w:pPr>
            <w:r>
              <w:rPr>
                <w:rFonts w:hint="eastAsia"/>
              </w:rPr>
              <w:t xml:space="preserve"> 交货期:自合同签订之日起5日(日历天)内交货并安装调式完毕交付使用</w:t>
            </w:r>
            <w:r>
              <w:rPr>
                <w:rFonts w:hint="eastAsia"/>
                <w:lang w:eastAsia="zh-CN"/>
              </w:rPr>
              <w:t>；</w:t>
            </w:r>
          </w:p>
          <w:p w14:paraId="63940B44">
            <w:pPr>
              <w:numPr>
                <w:ilvl w:val="0"/>
                <w:numId w:val="1"/>
              </w:numPr>
            </w:pPr>
            <w:r>
              <w:rPr>
                <w:rFonts w:hint="eastAsia"/>
              </w:rPr>
              <w:t xml:space="preserve">交货地点:采购人指定地点 </w:t>
            </w:r>
            <w:r>
              <w:rPr>
                <w:rFonts w:hint="eastAsia"/>
                <w:lang w:eastAsia="zh-CN"/>
              </w:rPr>
              <w:t>；</w:t>
            </w:r>
          </w:p>
          <w:p w14:paraId="556856B1">
            <w:pPr>
              <w:numPr>
                <w:ilvl w:val="0"/>
                <w:numId w:val="1"/>
              </w:numPr>
            </w:pPr>
            <w:r>
              <w:rPr>
                <w:rFonts w:hint="eastAsia"/>
              </w:rPr>
              <w:t xml:space="preserve">交货方式:现场交货 </w:t>
            </w:r>
            <w:r>
              <w:rPr>
                <w:rFonts w:hint="eastAsia"/>
                <w:lang w:eastAsia="zh-CN"/>
              </w:rPr>
              <w:t>；</w:t>
            </w:r>
          </w:p>
          <w:p w14:paraId="45603101">
            <w:pPr>
              <w:numPr>
                <w:ilvl w:val="0"/>
                <w:numId w:val="1"/>
              </w:numPr>
            </w:pPr>
            <w:r>
              <w:rPr>
                <w:rFonts w:hint="eastAsia"/>
              </w:rPr>
              <w:t>若</w:t>
            </w:r>
            <w:r>
              <w:rPr>
                <w:rFonts w:hint="eastAsia"/>
                <w:lang w:eastAsia="zh-CN"/>
              </w:rPr>
              <w:t>竞</w:t>
            </w:r>
            <w:r>
              <w:rPr>
                <w:rFonts w:hint="eastAsia"/>
              </w:rPr>
              <w:t>价完成后不能按要求供货的，将向政府采购办投诉，并建议将虚假应标的供应商列入黑名单</w:t>
            </w:r>
          </w:p>
          <w:p w14:paraId="6664459A"/>
        </w:tc>
      </w:tr>
      <w:tr w14:paraId="11684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trPr>
        <w:tc>
          <w:tcPr>
            <w:tcW w:w="4261" w:type="dxa"/>
            <w:vAlign w:val="center"/>
          </w:tcPr>
          <w:p w14:paraId="1F10EF9D">
            <w:pPr>
              <w:jc w:val="center"/>
            </w:pPr>
            <w:r>
              <w:rPr>
                <w:rFonts w:hint="eastAsia"/>
              </w:rPr>
              <w:t>报价要求</w:t>
            </w:r>
          </w:p>
        </w:tc>
        <w:tc>
          <w:tcPr>
            <w:tcW w:w="6053" w:type="dxa"/>
          </w:tcPr>
          <w:p w14:paraId="465EC40F">
            <w:r>
              <w:rPr>
                <w:rFonts w:hint="eastAsia"/>
              </w:rPr>
              <w:t>报价为采购人指定地点的现场交货价，包括:(1)货物及标准附件、备品备件、专用工具的价格;(2)运输、装卸、调试、培训、技术支持、售后服务等费用;(3)必要的保险费用和各项税费;(4)包括拆旧费用、安装费用、安装后的现场垃圾清理;(5)设备安装、培训(含教材费、场地租用费)、送货上门的费用;(6)到现场验收的费用。</w:t>
            </w:r>
          </w:p>
        </w:tc>
      </w:tr>
      <w:tr w14:paraId="5F616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14:paraId="56A75B64">
            <w:pPr>
              <w:jc w:val="center"/>
            </w:pPr>
            <w:r>
              <w:rPr>
                <w:rFonts w:hint="eastAsia"/>
              </w:rPr>
              <w:t>付款方式</w:t>
            </w:r>
          </w:p>
        </w:tc>
        <w:tc>
          <w:tcPr>
            <w:tcW w:w="6053" w:type="dxa"/>
          </w:tcPr>
          <w:p w14:paraId="41CFF6D3">
            <w:r>
              <w:rPr>
                <w:rFonts w:hint="eastAsia"/>
              </w:rPr>
              <w:t>经采购人验收合格并提供相关结算材料后，采购人经财政审批后支付合同款。</w:t>
            </w:r>
          </w:p>
          <w:p w14:paraId="6D191314"/>
        </w:tc>
      </w:tr>
      <w:tr w14:paraId="1CAF8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4261" w:type="dxa"/>
            <w:vAlign w:val="center"/>
          </w:tcPr>
          <w:p w14:paraId="0803A0F9">
            <w:pPr>
              <w:jc w:val="center"/>
            </w:pPr>
            <w:r>
              <w:rPr>
                <w:rFonts w:hint="eastAsia"/>
              </w:rPr>
              <w:t>质保期限</w:t>
            </w:r>
          </w:p>
        </w:tc>
        <w:tc>
          <w:tcPr>
            <w:tcW w:w="6053" w:type="dxa"/>
          </w:tcPr>
          <w:p w14:paraId="57F9A3F5">
            <w:r>
              <w:rPr>
                <w:rFonts w:hint="eastAsia"/>
              </w:rPr>
              <w:t>质保期</w:t>
            </w:r>
            <w:r>
              <w:rPr>
                <w:rFonts w:hint="eastAsia"/>
                <w:lang w:val="en-US" w:eastAsia="zh-CN"/>
              </w:rPr>
              <w:t>按原厂质保</w:t>
            </w:r>
            <w:r>
              <w:rPr>
                <w:rFonts w:hint="eastAsia"/>
                <w:lang w:eastAsia="zh-CN"/>
              </w:rPr>
              <w:t>，质保期内免费提供</w:t>
            </w:r>
            <w:r>
              <w:rPr>
                <w:rFonts w:hint="eastAsia"/>
              </w:rPr>
              <w:t>技术支持服务和应急响应，免费提供设备软件升级、补丁更新、技术支持及维护。自采购人及成交供应商双方书面验收合格之日起算。</w:t>
            </w:r>
          </w:p>
        </w:tc>
      </w:tr>
      <w:tr w14:paraId="0FB0A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14:paraId="3D4A4ED1">
            <w:pPr>
              <w:jc w:val="center"/>
            </w:pPr>
            <w:r>
              <w:rPr>
                <w:rFonts w:hint="eastAsia"/>
              </w:rPr>
              <w:t>售后服务</w:t>
            </w:r>
          </w:p>
        </w:tc>
        <w:tc>
          <w:tcPr>
            <w:tcW w:w="6053" w:type="dxa"/>
          </w:tcPr>
          <w:p w14:paraId="5D60EB37">
            <w:r>
              <w:rPr>
                <w:rFonts w:hint="eastAsia"/>
              </w:rPr>
              <w:t>售后服务： 1、在项目实施过程中，保障采购人网络和业务系统的兼容性，保证无缝对接，确保网络服务的高可用性</w:t>
            </w:r>
            <w:r>
              <w:rPr>
                <w:rFonts w:hint="eastAsia"/>
                <w:lang w:eastAsia="zh-CN"/>
              </w:rPr>
              <w:t>。</w:t>
            </w:r>
            <w:r>
              <w:rPr>
                <w:rFonts w:hint="eastAsia"/>
              </w:rPr>
              <w:t>2、故障响应时间:成交供应商应接到故障通知后在 1小时内到采购人指走现场，按国家及行业标准对故障进行及时处理;在4小时内不能解决的，成交供应商须在一个工作日内提供与原设备技术参数要求相同或高于原设备技术参数要求的备用产品，以保证采购人的正常工作。</w:t>
            </w:r>
            <w:r>
              <w:rPr>
                <w:rFonts w:hint="eastAsia"/>
                <w:lang w:val="en-US" w:eastAsia="zh-CN"/>
              </w:rPr>
              <w:t>3</w:t>
            </w:r>
            <w:r>
              <w:rPr>
                <w:rFonts w:hint="eastAsia"/>
              </w:rPr>
              <w:t>、免费送货上门、安装、调试，免费培训使用人员和维护人员，培训内容主要为:功能设备的软硬件安装、维护(包括操作系统的完全安装维护等)。为保证设备正常运行，采购人可根据需要要求供应商安排本区域不少于1名驻点工程师提供软件适配服务，以确保及时响应。</w:t>
            </w:r>
            <w:r>
              <w:rPr>
                <w:rFonts w:hint="eastAsia"/>
                <w:lang w:val="en-US" w:eastAsia="zh-CN"/>
              </w:rPr>
              <w:t>4</w:t>
            </w:r>
            <w:r>
              <w:rPr>
                <w:rFonts w:hint="eastAsia"/>
              </w:rPr>
              <w:t>、所有提供的产品均要求是原厂新品，不接受拆改配，按国家有关产品“三包“规定执行“三包"以及厂家承诺进行</w:t>
            </w:r>
            <w:r>
              <w:rPr>
                <w:rFonts w:hint="eastAsia"/>
                <w:lang w:eastAsia="zh-CN"/>
              </w:rPr>
              <w:t>，产品资质应具备公安部《计算机信息系统安全专用产品销售许可证》</w:t>
            </w:r>
            <w:r>
              <w:rPr>
                <w:rFonts w:hint="eastAsia"/>
              </w:rPr>
              <w:t>。</w:t>
            </w:r>
            <w:r>
              <w:rPr>
                <w:rFonts w:hint="eastAsia"/>
                <w:lang w:val="en-US" w:eastAsia="zh-CN"/>
              </w:rPr>
              <w:t>5</w:t>
            </w:r>
            <w:r>
              <w:rPr>
                <w:rFonts w:hint="eastAsia"/>
              </w:rPr>
              <w:t>、在质量保证期内设备非因人为及不可抗拒因素的原因而引起损坏或质量问题，成交供应商应免费予以技术服务.维修或设备更换，并承担相应费用和零部件的费用，因人为因素出现的故障不在免费保修范围内，成交供应商也要积极帮助采购人修理，并提供优惠价格的配件和服务。</w:t>
            </w:r>
          </w:p>
        </w:tc>
      </w:tr>
      <w:tr w14:paraId="6FBAF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14:paraId="15EFD416">
            <w:pPr>
              <w:jc w:val="center"/>
            </w:pPr>
            <w:r>
              <w:rPr>
                <w:rFonts w:hint="eastAsia"/>
              </w:rPr>
              <w:t>验收条件及标准</w:t>
            </w:r>
          </w:p>
        </w:tc>
        <w:tc>
          <w:tcPr>
            <w:tcW w:w="6053" w:type="dxa"/>
          </w:tcPr>
          <w:p w14:paraId="6AA158A5">
            <w:r>
              <w:rPr>
                <w:rFonts w:hint="eastAsia"/>
              </w:rPr>
              <w:t>验收条件及标准 ：现场验收。验货时严格按照文件参数要求进行验货，成交供应商所供货物必须与需求文件要求的技术参数相符，否则采购方有权拒收货物，直至终止合同，由此造成的一切损失由成交供应商负责。要求供货时提供原厂供货证明书原件和原厂家开具的质保售后服务承诺书原件，否则有权拒收货物。</w:t>
            </w:r>
          </w:p>
        </w:tc>
      </w:tr>
    </w:tbl>
    <w:p w14:paraId="69108E09"/>
    <w:sectPr>
      <w:pgSz w:w="11906" w:h="16838"/>
      <w:pgMar w:top="426" w:right="849" w:bottom="426" w:left="85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518E9C"/>
    <w:multiLevelType w:val="singleLevel"/>
    <w:tmpl w:val="99518E9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BkMGNlNGRiNzNhYzlkM2EyYTI5MDZiMmVhNTE1OTIifQ=="/>
  </w:docVars>
  <w:rsids>
    <w:rsidRoot w:val="00B439B1"/>
    <w:rsid w:val="001976CA"/>
    <w:rsid w:val="004B3A14"/>
    <w:rsid w:val="004E452D"/>
    <w:rsid w:val="005D1ED8"/>
    <w:rsid w:val="005D286B"/>
    <w:rsid w:val="00643985"/>
    <w:rsid w:val="00655DF1"/>
    <w:rsid w:val="0072477D"/>
    <w:rsid w:val="00733D12"/>
    <w:rsid w:val="008D74E8"/>
    <w:rsid w:val="00957F59"/>
    <w:rsid w:val="009C3285"/>
    <w:rsid w:val="00B439B1"/>
    <w:rsid w:val="00BD56E9"/>
    <w:rsid w:val="00C22A59"/>
    <w:rsid w:val="00C268E7"/>
    <w:rsid w:val="0D63647E"/>
    <w:rsid w:val="1CD464FE"/>
    <w:rsid w:val="2377323E"/>
    <w:rsid w:val="37C75C12"/>
    <w:rsid w:val="505837A1"/>
    <w:rsid w:val="95F7D3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3">
    <w:name w:val="Normal Indent"/>
    <w:basedOn w:val="1"/>
    <w:link w:val="8"/>
    <w:qFormat/>
    <w:uiPriority w:val="0"/>
    <w:pPr>
      <w:ind w:firstLine="420"/>
    </w:pPr>
    <w:rPr>
      <w:rFonts w:ascii="Times New Roman" w:hAnsi="Times New Roman" w:cs="Times New Roman"/>
      <w:kern w:val="0"/>
      <w:sz w:val="20"/>
      <w:szCs w:val="20"/>
      <w:lang w:val="zh-CN" w:eastAsia="zh-CN"/>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Char"/>
    <w:basedOn w:val="6"/>
    <w:link w:val="2"/>
    <w:qFormat/>
    <w:uiPriority w:val="99"/>
    <w:rPr>
      <w:rFonts w:ascii="Calibri" w:hAnsi="Calibri" w:eastAsia="宋体" w:cs="Times New Roman"/>
      <w:sz w:val="18"/>
      <w:szCs w:val="18"/>
    </w:rPr>
  </w:style>
  <w:style w:type="character" w:customStyle="1" w:styleId="8">
    <w:name w:val="正文缩进 Char"/>
    <w:link w:val="3"/>
    <w:qFormat/>
    <w:locked/>
    <w:uiPriority w:val="0"/>
    <w:rPr>
      <w:rFonts w:ascii="Times New Roman" w:hAnsi="Times New Roman" w:eastAsia="宋体" w:cs="Times New Roman"/>
      <w:kern w:val="0"/>
      <w:sz w:val="20"/>
      <w:szCs w:val="20"/>
      <w:lang w:val="zh-CN"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1532</Words>
  <Characters>1785</Characters>
  <Lines>19</Lines>
  <Paragraphs>5</Paragraphs>
  <TotalTime>204</TotalTime>
  <ScaleCrop>false</ScaleCrop>
  <LinksUpToDate>false</LinksUpToDate>
  <CharactersWithSpaces>1799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2025-02-10T17:23:00Z</dcterms:created>
  <dc:creator>xb21cn</dc:creator>
  <cp:lastModifiedBy>一缕阳光</cp:lastModifiedBy>
  <dcterms:modified xsi:type="dcterms:W3CDTF">2025-03-21T04:21:53Z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B1B1C51D3C2B4351BDB25BCACFD58DD6_13</vt:lpwstr>
  </property>
  <property fmtid="{D5CDD505-2E9C-101B-9397-08002B2CF9AE}" pid="4" name="KSOTemplateDocerSaveRecord">
    <vt:lpwstr>eyJoZGlkIjoiNjZkN2JkNGI3MTBmMTM0YWM3NWYyN2MwZGZmY2MzMmMiLCJ1c2VySWQiOiI0MzQyNzY3MzcifQ==</vt:lpwstr>
  </property>
</Properties>
</file>