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A80A4">
      <w:pPr>
        <w:jc w:val="center"/>
        <w:rPr>
          <w:rFonts w:ascii="仿宋" w:hAnsi="仿宋" w:eastAsia="仿宋" w:cs="仿宋"/>
        </w:rPr>
      </w:pPr>
    </w:p>
    <w:p w14:paraId="745FB56F">
      <w:pPr>
        <w:jc w:val="center"/>
        <w:rPr>
          <w:rFonts w:ascii="仿宋" w:hAnsi="仿宋" w:eastAsia="仿宋" w:cs="仿宋"/>
        </w:rPr>
      </w:pPr>
    </w:p>
    <w:p w14:paraId="3D89B376">
      <w:pPr>
        <w:jc w:val="center"/>
        <w:rPr>
          <w:rFonts w:ascii="仿宋" w:hAnsi="仿宋" w:eastAsia="仿宋" w:cs="仿宋"/>
        </w:rPr>
      </w:pPr>
    </w:p>
    <w:p w14:paraId="193E6F73">
      <w:pPr>
        <w:jc w:val="center"/>
        <w:rPr>
          <w:rFonts w:ascii="仿宋" w:hAnsi="仿宋" w:eastAsia="仿宋" w:cs="仿宋"/>
        </w:rPr>
      </w:pPr>
    </w:p>
    <w:p w14:paraId="01DD38F0">
      <w:pPr>
        <w:jc w:val="center"/>
        <w:rPr>
          <w:rFonts w:ascii="仿宋" w:hAnsi="仿宋" w:eastAsia="仿宋" w:cs="仿宋"/>
        </w:rPr>
      </w:pPr>
    </w:p>
    <w:p w14:paraId="0CC86BAC">
      <w:pPr>
        <w:jc w:val="center"/>
        <w:rPr>
          <w:rFonts w:ascii="仿宋" w:hAnsi="仿宋" w:eastAsia="仿宋" w:cs="仿宋"/>
        </w:rPr>
      </w:pPr>
    </w:p>
    <w:p w14:paraId="458786C8">
      <w:pPr>
        <w:jc w:val="center"/>
        <w:rPr>
          <w:rFonts w:ascii="仿宋" w:hAnsi="仿宋" w:eastAsia="仿宋" w:cs="仿宋"/>
        </w:rPr>
      </w:pPr>
    </w:p>
    <w:p w14:paraId="2D69CD04">
      <w:pPr>
        <w:jc w:val="center"/>
        <w:rPr>
          <w:rFonts w:ascii="仿宋" w:hAnsi="仿宋" w:eastAsia="仿宋" w:cs="仿宋"/>
        </w:rPr>
      </w:pPr>
    </w:p>
    <w:p w14:paraId="7BBF2362">
      <w:pPr>
        <w:pStyle w:val="5"/>
      </w:pPr>
    </w:p>
    <w:p w14:paraId="3C430A89">
      <w:pPr>
        <w:jc w:val="center"/>
        <w:rPr>
          <w:rFonts w:ascii="仿宋" w:hAnsi="仿宋" w:eastAsia="仿宋" w:cs="仿宋"/>
        </w:rPr>
      </w:pPr>
    </w:p>
    <w:p w14:paraId="2733543E">
      <w:pPr>
        <w:spacing w:line="586" w:lineRule="exact"/>
        <w:jc w:val="center"/>
        <w:rPr>
          <w:rFonts w:ascii="黑体" w:hAnsi="黑体" w:eastAsia="黑体" w:cs="黑体"/>
          <w:sz w:val="44"/>
          <w:szCs w:val="44"/>
        </w:rPr>
      </w:pPr>
    </w:p>
    <w:p w14:paraId="517A69A3">
      <w:pPr>
        <w:spacing w:line="58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广西壮族自治区高速</w:t>
      </w:r>
      <w:r>
        <w:rPr>
          <w:rFonts w:hint="eastAsia" w:ascii="方正小标宋简体" w:hAnsi="方正小标宋简体" w:eastAsia="方正小标宋简体" w:cs="方正小标宋简体"/>
          <w:b w:val="0"/>
          <w:bCs w:val="0"/>
          <w:sz w:val="44"/>
          <w:szCs w:val="44"/>
        </w:rPr>
        <w:t>公路发展中心</w:t>
      </w:r>
    </w:p>
    <w:p w14:paraId="2AE11AC1">
      <w:pPr>
        <w:spacing w:line="586"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z w:val="44"/>
          <w:szCs w:val="44"/>
          <w:lang w:val="en-US" w:eastAsia="zh-CN"/>
        </w:rPr>
        <w:t>广西公路大厦更换1号客梯</w:t>
      </w:r>
      <w:r>
        <w:rPr>
          <w:rFonts w:hint="eastAsia" w:ascii="方正小标宋简体" w:hAnsi="方正小标宋简体" w:eastAsia="方正小标宋简体" w:cs="方正小标宋简体"/>
          <w:b w:val="0"/>
          <w:bCs w:val="0"/>
          <w:sz w:val="44"/>
          <w:szCs w:val="44"/>
        </w:rPr>
        <w:t>项目采购</w:t>
      </w:r>
      <w:r>
        <w:rPr>
          <w:rFonts w:hint="eastAsia" w:ascii="方正小标宋简体" w:hAnsi="方正小标宋简体" w:eastAsia="方正小标宋简体" w:cs="方正小标宋简体"/>
          <w:b w:val="0"/>
          <w:bCs w:val="0"/>
          <w:sz w:val="44"/>
          <w:szCs w:val="44"/>
          <w:lang w:val="en-US" w:eastAsia="zh-CN"/>
        </w:rPr>
        <w:t>需求</w:t>
      </w:r>
    </w:p>
    <w:p w14:paraId="2A28A297">
      <w:pPr>
        <w:rPr>
          <w:rFonts w:ascii="仿宋" w:hAnsi="仿宋" w:eastAsia="仿宋" w:cs="仿宋"/>
        </w:rPr>
      </w:pPr>
    </w:p>
    <w:p w14:paraId="15BA9126">
      <w:pPr>
        <w:rPr>
          <w:rFonts w:ascii="仿宋" w:hAnsi="仿宋" w:eastAsia="仿宋" w:cs="仿宋"/>
        </w:rPr>
      </w:pPr>
    </w:p>
    <w:p w14:paraId="097F651C">
      <w:pPr>
        <w:pStyle w:val="5"/>
        <w:rPr>
          <w:rFonts w:ascii="仿宋" w:hAnsi="仿宋" w:eastAsia="仿宋" w:cs="仿宋"/>
        </w:rPr>
      </w:pPr>
    </w:p>
    <w:p w14:paraId="443624C8">
      <w:pPr>
        <w:rPr>
          <w:rFonts w:ascii="仿宋" w:hAnsi="仿宋" w:eastAsia="仿宋" w:cs="仿宋"/>
        </w:rPr>
      </w:pPr>
    </w:p>
    <w:p w14:paraId="5F12E473">
      <w:pPr>
        <w:pStyle w:val="5"/>
        <w:rPr>
          <w:rFonts w:ascii="仿宋" w:hAnsi="仿宋" w:eastAsia="仿宋" w:cs="仿宋"/>
        </w:rPr>
      </w:pPr>
    </w:p>
    <w:p w14:paraId="2682B6BD">
      <w:pPr>
        <w:rPr>
          <w:rFonts w:ascii="仿宋" w:hAnsi="仿宋" w:eastAsia="仿宋" w:cs="仿宋"/>
        </w:rPr>
      </w:pPr>
    </w:p>
    <w:p w14:paraId="30DA64A1">
      <w:pPr>
        <w:pStyle w:val="5"/>
        <w:rPr>
          <w:rFonts w:ascii="仿宋" w:hAnsi="仿宋" w:eastAsia="仿宋" w:cs="仿宋"/>
        </w:rPr>
      </w:pPr>
    </w:p>
    <w:p w14:paraId="5534D412">
      <w:pPr>
        <w:pStyle w:val="5"/>
        <w:rPr>
          <w:rFonts w:ascii="仿宋" w:hAnsi="仿宋" w:eastAsia="仿宋" w:cs="仿宋"/>
        </w:rPr>
      </w:pPr>
    </w:p>
    <w:p w14:paraId="12CDF27E">
      <w:pPr>
        <w:rPr>
          <w:rFonts w:ascii="仿宋" w:hAnsi="仿宋" w:eastAsia="仿宋" w:cs="仿宋"/>
        </w:rPr>
      </w:pPr>
    </w:p>
    <w:p w14:paraId="42499C8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val="en-US" w:eastAsia="zh-CN"/>
        </w:rPr>
        <w:t>广西公路大厦更换1号客梯</w:t>
      </w:r>
      <w:r>
        <w:rPr>
          <w:rFonts w:hint="eastAsia" w:ascii="仿宋_GB2312" w:hAnsi="仿宋_GB2312" w:eastAsia="仿宋_GB2312" w:cs="仿宋_GB2312"/>
          <w:sz w:val="30"/>
          <w:szCs w:val="30"/>
        </w:rPr>
        <w:t>项目</w:t>
      </w:r>
    </w:p>
    <w:p w14:paraId="5FEE02A7">
      <w:pPr>
        <w:jc w:val="center"/>
        <w:rPr>
          <w:rFonts w:hint="eastAsia" w:ascii="仿宋_GB2312" w:hAnsi="仿宋_GB2312" w:eastAsia="仿宋_GB2312" w:cs="仿宋_GB2312"/>
        </w:rPr>
      </w:pPr>
      <w:r>
        <w:rPr>
          <w:rFonts w:hint="eastAsia" w:ascii="仿宋_GB2312" w:hAnsi="仿宋_GB2312" w:eastAsia="仿宋_GB2312" w:cs="仿宋_GB2312"/>
          <w:spacing w:val="45"/>
          <w:kern w:val="2"/>
          <w:sz w:val="30"/>
          <w:szCs w:val="30"/>
          <w:lang w:val="en-US" w:eastAsia="zh-CN"/>
        </w:rPr>
        <w:t xml:space="preserve"> </w:t>
      </w:r>
      <w:r>
        <w:rPr>
          <w:rFonts w:hint="eastAsia" w:ascii="仿宋_GB2312" w:hAnsi="仿宋_GB2312" w:eastAsia="仿宋_GB2312" w:cs="仿宋_GB2312"/>
          <w:spacing w:val="0"/>
          <w:kern w:val="2"/>
          <w:sz w:val="30"/>
          <w:szCs w:val="30"/>
          <w:lang w:val="en-US" w:eastAsia="zh-CN"/>
        </w:rPr>
        <w:t>采购单位</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z w:val="30"/>
          <w:szCs w:val="30"/>
        </w:rPr>
        <w:t>广西壮族自治区</w:t>
      </w:r>
      <w:r>
        <w:rPr>
          <w:rFonts w:hint="eastAsia" w:ascii="仿宋_GB2312" w:hAnsi="仿宋_GB2312" w:eastAsia="仿宋_GB2312" w:cs="仿宋_GB2312"/>
          <w:sz w:val="30"/>
          <w:szCs w:val="30"/>
          <w:lang w:val="en-US" w:eastAsia="zh-CN"/>
        </w:rPr>
        <w:t>高速</w:t>
      </w:r>
      <w:r>
        <w:rPr>
          <w:rFonts w:hint="eastAsia" w:ascii="仿宋_GB2312" w:hAnsi="仿宋_GB2312" w:eastAsia="仿宋_GB2312" w:cs="仿宋_GB2312"/>
          <w:sz w:val="30"/>
          <w:szCs w:val="30"/>
        </w:rPr>
        <w:t>公路发展中心</w:t>
      </w:r>
    </w:p>
    <w:p w14:paraId="3335DED4">
      <w:pPr>
        <w:rPr>
          <w:rFonts w:ascii="仿宋" w:hAnsi="仿宋" w:eastAsia="仿宋" w:cs="仿宋"/>
        </w:rPr>
      </w:pPr>
    </w:p>
    <w:p w14:paraId="32E785EB">
      <w:pPr>
        <w:rPr>
          <w:rFonts w:ascii="仿宋" w:hAnsi="仿宋" w:eastAsia="仿宋" w:cs="仿宋"/>
        </w:rPr>
      </w:pPr>
    </w:p>
    <w:p w14:paraId="5B2DAA21">
      <w:pPr>
        <w:jc w:val="center"/>
        <w:rPr>
          <w:rFonts w:ascii="仿宋" w:hAnsi="仿宋" w:eastAsia="仿宋" w:cs="仿宋"/>
          <w:b/>
          <w:bCs/>
          <w:sz w:val="32"/>
          <w:szCs w:val="32"/>
        </w:rPr>
        <w:sectPr>
          <w:pgSz w:w="11906" w:h="16838"/>
          <w:pgMar w:top="1440" w:right="1486" w:bottom="1440" w:left="1800" w:header="851" w:footer="992" w:gutter="0"/>
          <w:cols w:space="425" w:num="1"/>
          <w:docGrid w:type="lines" w:linePitch="312" w:charSpace="0"/>
        </w:sectPr>
      </w:pPr>
    </w:p>
    <w:p w14:paraId="6F81B5A5">
      <w:pPr>
        <w:jc w:val="center"/>
        <w:rPr>
          <w:rFonts w:hint="eastAsia" w:ascii="仿宋" w:hAnsi="仿宋" w:eastAsia="仿宋" w:cs="仿宋"/>
          <w:b/>
          <w:bCs/>
          <w:lang w:val="en-US" w:eastAsia="zh-CN"/>
        </w:rPr>
      </w:pPr>
      <w:r>
        <w:rPr>
          <w:rFonts w:hint="eastAsia" w:ascii="仿宋" w:hAnsi="仿宋" w:eastAsia="仿宋" w:cs="仿宋"/>
          <w:b/>
          <w:bCs/>
          <w:sz w:val="32"/>
          <w:szCs w:val="32"/>
        </w:rPr>
        <w:t>采购需求</w:t>
      </w:r>
      <w:r>
        <w:rPr>
          <w:rFonts w:hint="eastAsia" w:ascii="仿宋" w:hAnsi="仿宋" w:eastAsia="仿宋" w:cs="仿宋"/>
          <w:b/>
          <w:bCs/>
          <w:sz w:val="32"/>
          <w:szCs w:val="32"/>
          <w:lang w:val="en-US" w:eastAsia="zh-CN"/>
        </w:rPr>
        <w:t>表</w:t>
      </w:r>
    </w:p>
    <w:tbl>
      <w:tblPr>
        <w:tblStyle w:val="11"/>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312"/>
        <w:gridCol w:w="568"/>
        <w:gridCol w:w="6563"/>
      </w:tblGrid>
      <w:tr w14:paraId="787F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4"/>
          </w:tcPr>
          <w:p w14:paraId="5BB1DFEB">
            <w:pPr>
              <w:rPr>
                <w:rFonts w:ascii="宋体" w:hAnsi="宋体" w:eastAsia="宋体" w:cs="宋体"/>
                <w:b/>
                <w:bCs/>
                <w:color w:val="auto"/>
              </w:rPr>
            </w:pPr>
            <w:r>
              <w:rPr>
                <w:rFonts w:hint="eastAsia" w:ascii="宋体" w:hAnsi="宋体" w:eastAsia="宋体" w:cs="宋体"/>
                <w:b/>
                <w:bCs/>
                <w:color w:val="auto"/>
              </w:rPr>
              <w:t>注：本表价格单位为人民币元。</w:t>
            </w:r>
          </w:p>
        </w:tc>
      </w:tr>
      <w:tr w14:paraId="2C9E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4"/>
          </w:tcPr>
          <w:p w14:paraId="1E77C767">
            <w:pPr>
              <w:rPr>
                <w:rFonts w:hint="eastAsia" w:ascii="宋体" w:hAnsi="宋体" w:eastAsia="宋体" w:cs="宋体"/>
                <w:b/>
                <w:bCs/>
                <w:color w:val="auto"/>
              </w:rPr>
            </w:pPr>
            <w:r>
              <w:rPr>
                <w:rFonts w:hint="eastAsia"/>
                <w:b/>
                <w:color w:val="auto"/>
                <w:lang w:val="en-US" w:eastAsia="zh-CN"/>
              </w:rPr>
              <w:t>采购</w:t>
            </w:r>
            <w:r>
              <w:rPr>
                <w:b/>
                <w:color w:val="auto"/>
              </w:rPr>
              <w:t>需求表中标注</w:t>
            </w:r>
            <w:r>
              <w:rPr>
                <w:rFonts w:hint="eastAsia" w:hAnsi="宋体" w:cs="宋体"/>
                <w:b/>
                <w:bCs/>
                <w:color w:val="auto"/>
                <w:kern w:val="0"/>
              </w:rPr>
              <w:t>▲</w:t>
            </w:r>
            <w:r>
              <w:rPr>
                <w:b/>
                <w:color w:val="auto"/>
              </w:rPr>
              <w:t>号的内容为实质性要求和条件，</w:t>
            </w:r>
            <w:r>
              <w:rPr>
                <w:b/>
                <w:color w:val="auto"/>
                <w:highlight w:val="none"/>
              </w:rPr>
              <w:t>必须完全响应，否则按无效投标处理</w:t>
            </w:r>
            <w:r>
              <w:rPr>
                <w:b/>
                <w:color w:val="auto"/>
              </w:rPr>
              <w:t>。</w:t>
            </w:r>
          </w:p>
        </w:tc>
      </w:tr>
      <w:tr w14:paraId="4A8E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4"/>
          </w:tcPr>
          <w:p w14:paraId="659DA02C">
            <w:pPr>
              <w:rPr>
                <w:rFonts w:hint="eastAsia"/>
                <w:b/>
                <w:color w:val="auto"/>
                <w:lang w:val="en-US" w:eastAsia="zh-CN"/>
              </w:rPr>
            </w:pPr>
            <w:r>
              <w:rPr>
                <w:rFonts w:hint="eastAsia" w:ascii="宋体" w:hAnsi="宋体"/>
                <w:b/>
                <w:bCs/>
                <w:color w:val="auto"/>
                <w:lang w:eastAsia="zh-CN"/>
              </w:rPr>
              <w:t>本次采购内容主要包括：旧梯拆除工程、新梯采购、安装维护服务等</w:t>
            </w:r>
          </w:p>
        </w:tc>
      </w:tr>
      <w:tr w14:paraId="063F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75" w:type="dxa"/>
            <w:gridSpan w:val="4"/>
            <w:vAlign w:val="center"/>
          </w:tcPr>
          <w:p w14:paraId="1EC61214">
            <w:pPr>
              <w:jc w:val="center"/>
              <w:rPr>
                <w:rFonts w:ascii="宋体" w:hAnsi="宋体" w:eastAsia="宋体" w:cs="宋体"/>
                <w:b/>
                <w:bCs/>
                <w:color w:val="auto"/>
              </w:rPr>
            </w:pPr>
            <w:r>
              <w:rPr>
                <w:rFonts w:hint="eastAsia" w:ascii="宋体" w:hAnsi="宋体" w:eastAsia="宋体" w:cs="宋体"/>
                <w:b/>
                <w:bCs/>
                <w:color w:val="auto"/>
              </w:rPr>
              <w:t>一、项目要求及技术需求</w:t>
            </w:r>
          </w:p>
        </w:tc>
      </w:tr>
      <w:tr w14:paraId="033A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5" w:type="dxa"/>
            <w:gridSpan w:val="4"/>
          </w:tcPr>
          <w:p w14:paraId="1D346B6F">
            <w:pPr>
              <w:spacing w:line="312" w:lineRule="auto"/>
              <w:jc w:val="left"/>
              <w:rPr>
                <w:rFonts w:ascii="宋体" w:hAnsi="宋体" w:eastAsia="宋体" w:cs="宋体"/>
                <w:b/>
                <w:bCs/>
                <w:color w:val="auto"/>
              </w:rPr>
            </w:pPr>
            <w:r>
              <w:rPr>
                <w:rFonts w:hint="eastAsia" w:ascii="宋体" w:hAnsi="宋体" w:eastAsia="宋体" w:cs="宋体"/>
                <w:b/>
                <w:bCs/>
                <w:color w:val="auto"/>
                <w:szCs w:val="21"/>
              </w:rPr>
              <w:t>▲为了保证是正规合法渠道的产品，供应商竞价时须提供参与本项目制造商针对本项目（写明项目名称）的产品授权书（并加盖制造商公章）,否则竞价无效。供货前采购人与生产厂家确认授权书的有效性。</w:t>
            </w:r>
          </w:p>
        </w:tc>
      </w:tr>
      <w:tr w14:paraId="0120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5" w:type="dxa"/>
            <w:gridSpan w:val="4"/>
          </w:tcPr>
          <w:p w14:paraId="61EB6486">
            <w:pPr>
              <w:spacing w:line="360" w:lineRule="auto"/>
              <w:jc w:val="left"/>
              <w:rPr>
                <w:rFonts w:ascii="宋体" w:hAnsi="宋体" w:eastAsia="宋体" w:cs="宋体"/>
                <w:b/>
                <w:bCs/>
                <w:color w:val="auto"/>
                <w:sz w:val="28"/>
                <w:szCs w:val="28"/>
              </w:rPr>
            </w:pPr>
            <w:r>
              <w:rPr>
                <w:rFonts w:hint="eastAsia" w:ascii="宋体" w:hAnsi="宋体" w:eastAsia="宋体" w:cs="宋体"/>
                <w:b/>
                <w:bCs/>
                <w:color w:val="auto"/>
                <w:sz w:val="22"/>
                <w:szCs w:val="22"/>
              </w:rPr>
              <w:t>预算总价：</w:t>
            </w:r>
            <w:r>
              <w:rPr>
                <w:rFonts w:hint="eastAsia" w:ascii="宋体" w:hAnsi="宋体" w:eastAsia="宋体" w:cs="宋体"/>
                <w:b/>
                <w:bCs/>
                <w:color w:val="auto"/>
                <w:szCs w:val="21"/>
              </w:rPr>
              <w:t>人民币肆拾万元整（￥4</w:t>
            </w:r>
            <w:r>
              <w:rPr>
                <w:rFonts w:hint="eastAsia" w:ascii="宋体" w:hAnsi="宋体" w:eastAsia="宋体" w:cs="宋体"/>
                <w:b/>
                <w:bCs/>
                <w:color w:val="auto"/>
                <w:szCs w:val="21"/>
                <w:lang w:val="en-US" w:eastAsia="zh-CN"/>
              </w:rPr>
              <w:t>000</w:t>
            </w:r>
            <w:r>
              <w:rPr>
                <w:rFonts w:hint="eastAsia" w:ascii="宋体" w:hAnsi="宋体" w:eastAsia="宋体" w:cs="宋体"/>
                <w:b/>
                <w:bCs/>
                <w:color w:val="auto"/>
                <w:szCs w:val="21"/>
              </w:rPr>
              <w:t>00元）</w:t>
            </w:r>
          </w:p>
        </w:tc>
      </w:tr>
      <w:tr w14:paraId="0106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32" w:type="dxa"/>
            <w:vAlign w:val="center"/>
          </w:tcPr>
          <w:p w14:paraId="2A3CC1A8">
            <w:pPr>
              <w:spacing w:line="300" w:lineRule="exact"/>
              <w:jc w:val="center"/>
              <w:rPr>
                <w:rFonts w:ascii="宋体" w:hAnsi="宋体" w:eastAsia="宋体" w:cs="宋体"/>
                <w:b/>
                <w:bCs/>
                <w:color w:val="auto"/>
              </w:rPr>
            </w:pPr>
            <w:r>
              <w:rPr>
                <w:rFonts w:hint="eastAsia" w:ascii="宋体" w:hAnsi="宋体" w:eastAsia="宋体" w:cs="宋体"/>
                <w:b/>
                <w:bCs/>
                <w:color w:val="auto"/>
              </w:rPr>
              <w:t>序号</w:t>
            </w:r>
          </w:p>
        </w:tc>
        <w:tc>
          <w:tcPr>
            <w:tcW w:w="2312" w:type="dxa"/>
            <w:vAlign w:val="center"/>
          </w:tcPr>
          <w:p w14:paraId="0152EABB">
            <w:pPr>
              <w:spacing w:line="300" w:lineRule="exact"/>
              <w:jc w:val="center"/>
              <w:rPr>
                <w:rFonts w:ascii="宋体" w:hAnsi="宋体" w:eastAsia="宋体" w:cs="宋体"/>
                <w:b/>
                <w:bCs/>
                <w:color w:val="auto"/>
              </w:rPr>
            </w:pPr>
            <w:r>
              <w:rPr>
                <w:rFonts w:hint="eastAsia" w:ascii="宋体" w:hAnsi="宋体" w:eastAsia="宋体" w:cs="宋体"/>
                <w:b/>
                <w:bCs/>
                <w:color w:val="auto"/>
              </w:rPr>
              <w:t>产品名称、品牌、型号</w:t>
            </w:r>
          </w:p>
        </w:tc>
        <w:tc>
          <w:tcPr>
            <w:tcW w:w="568" w:type="dxa"/>
            <w:vAlign w:val="center"/>
          </w:tcPr>
          <w:p w14:paraId="7464ABE1">
            <w:pPr>
              <w:spacing w:line="300" w:lineRule="exact"/>
              <w:jc w:val="center"/>
              <w:rPr>
                <w:rFonts w:ascii="宋体" w:hAnsi="宋体" w:eastAsia="宋体" w:cs="宋体"/>
                <w:b/>
                <w:bCs/>
                <w:color w:val="auto"/>
              </w:rPr>
            </w:pPr>
            <w:r>
              <w:rPr>
                <w:rFonts w:hint="eastAsia" w:ascii="宋体" w:hAnsi="宋体" w:eastAsia="宋体" w:cs="宋体"/>
                <w:b/>
                <w:bCs/>
                <w:color w:val="auto"/>
              </w:rPr>
              <w:t>数量</w:t>
            </w:r>
          </w:p>
        </w:tc>
        <w:tc>
          <w:tcPr>
            <w:tcW w:w="6563" w:type="dxa"/>
            <w:vAlign w:val="center"/>
          </w:tcPr>
          <w:p w14:paraId="2AF0100C">
            <w:pPr>
              <w:jc w:val="center"/>
              <w:rPr>
                <w:rFonts w:ascii="宋体" w:hAnsi="宋体" w:eastAsia="宋体" w:cs="宋体"/>
                <w:b/>
                <w:bCs/>
                <w:color w:val="auto"/>
              </w:rPr>
            </w:pPr>
            <w:r>
              <w:rPr>
                <w:rFonts w:hint="eastAsia" w:ascii="宋体" w:hAnsi="宋体" w:eastAsia="宋体" w:cs="宋体"/>
                <w:b/>
                <w:bCs/>
                <w:color w:val="auto"/>
              </w:rPr>
              <w:t>技术参数及性能配置要求</w:t>
            </w:r>
          </w:p>
        </w:tc>
      </w:tr>
      <w:tr w14:paraId="6C44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4F05277">
            <w:pPr>
              <w:jc w:val="center"/>
              <w:rPr>
                <w:rFonts w:ascii="宋体" w:hAnsi="宋体" w:eastAsia="宋体" w:cs="宋体"/>
                <w:color w:val="auto"/>
              </w:rPr>
            </w:pPr>
            <w:r>
              <w:rPr>
                <w:rFonts w:hint="eastAsia" w:ascii="宋体" w:hAnsi="宋体" w:eastAsia="宋体" w:cs="宋体"/>
                <w:b/>
                <w:bCs/>
                <w:color w:val="auto"/>
              </w:rPr>
              <w:t>1</w:t>
            </w:r>
          </w:p>
        </w:tc>
        <w:tc>
          <w:tcPr>
            <w:tcW w:w="2312" w:type="dxa"/>
            <w:vAlign w:val="center"/>
          </w:tcPr>
          <w:p w14:paraId="4BD877F2">
            <w:pPr>
              <w:rPr>
                <w:rFonts w:ascii="宋体" w:hAnsi="宋体" w:eastAsia="宋体" w:cs="宋体"/>
                <w:color w:val="auto"/>
              </w:rPr>
            </w:pPr>
          </w:p>
          <w:p w14:paraId="6E9FEE89">
            <w:pPr>
              <w:jc w:val="center"/>
              <w:rPr>
                <w:rFonts w:ascii="宋体" w:hAnsi="宋体" w:eastAsia="宋体" w:cs="宋体"/>
                <w:color w:val="auto"/>
              </w:rPr>
            </w:pPr>
          </w:p>
          <w:p w14:paraId="346FF94A">
            <w:pPr>
              <w:spacing w:line="360" w:lineRule="auto"/>
              <w:jc w:val="center"/>
              <w:rPr>
                <w:rFonts w:ascii="宋体" w:hAnsi="宋体" w:eastAsia="宋体" w:cs="宋体"/>
                <w:b/>
                <w:bCs/>
                <w:color w:val="auto"/>
              </w:rPr>
            </w:pPr>
            <w:r>
              <w:rPr>
                <w:rFonts w:hint="eastAsia" w:ascii="宋体" w:hAnsi="宋体" w:eastAsia="宋体" w:cs="宋体"/>
                <w:b/>
                <w:bCs/>
                <w:color w:val="auto"/>
              </w:rPr>
              <w:t>产品名称：</w:t>
            </w:r>
          </w:p>
          <w:p w14:paraId="1B7081F4">
            <w:pPr>
              <w:spacing w:line="360" w:lineRule="auto"/>
              <w:jc w:val="center"/>
              <w:rPr>
                <w:rFonts w:ascii="宋体" w:hAnsi="宋体" w:eastAsia="宋体" w:cs="宋体"/>
                <w:b/>
                <w:bCs/>
                <w:color w:val="auto"/>
              </w:rPr>
            </w:pPr>
            <w:r>
              <w:rPr>
                <w:rFonts w:hint="eastAsia" w:ascii="宋体" w:hAnsi="宋体" w:eastAsia="宋体" w:cs="宋体"/>
                <w:b/>
                <w:bCs/>
                <w:color w:val="auto"/>
              </w:rPr>
              <w:t>有机房乘客电梯</w:t>
            </w:r>
          </w:p>
          <w:p w14:paraId="382DD9D0">
            <w:pPr>
              <w:spacing w:line="100" w:lineRule="exact"/>
              <w:jc w:val="center"/>
              <w:rPr>
                <w:rFonts w:ascii="宋体" w:hAnsi="宋体" w:eastAsia="宋体" w:cs="宋体"/>
                <w:b/>
                <w:bCs/>
                <w:color w:val="auto"/>
              </w:rPr>
            </w:pPr>
          </w:p>
          <w:p w14:paraId="32D2AE7B">
            <w:pPr>
              <w:jc w:val="center"/>
              <w:rPr>
                <w:rFonts w:ascii="宋体" w:hAnsi="宋体" w:eastAsia="宋体" w:cs="宋体"/>
                <w:b/>
                <w:bCs/>
                <w:color w:val="auto"/>
              </w:rPr>
            </w:pPr>
            <w:r>
              <w:rPr>
                <w:rFonts w:hint="eastAsia" w:ascii="宋体" w:hAnsi="宋体" w:eastAsia="宋体" w:cs="宋体"/>
                <w:b/>
                <w:bCs/>
                <w:color w:val="auto"/>
              </w:rPr>
              <w:t>品牌：日立</w:t>
            </w:r>
          </w:p>
          <w:p w14:paraId="0F120D8F">
            <w:pPr>
              <w:spacing w:line="100" w:lineRule="exact"/>
              <w:jc w:val="center"/>
              <w:rPr>
                <w:rFonts w:ascii="宋体" w:hAnsi="宋体" w:eastAsia="宋体" w:cs="宋体"/>
                <w:b/>
                <w:bCs/>
                <w:color w:val="auto"/>
              </w:rPr>
            </w:pPr>
          </w:p>
          <w:p w14:paraId="5E08FE12">
            <w:pPr>
              <w:jc w:val="center"/>
              <w:rPr>
                <w:rFonts w:ascii="宋体" w:hAnsi="宋体" w:eastAsia="宋体" w:cs="宋体"/>
                <w:b/>
                <w:bCs/>
                <w:color w:val="auto"/>
              </w:rPr>
            </w:pPr>
            <w:r>
              <w:rPr>
                <w:rFonts w:hint="eastAsia" w:ascii="宋体" w:hAnsi="宋体" w:eastAsia="宋体" w:cs="宋体"/>
                <w:b/>
                <w:bCs/>
                <w:color w:val="auto"/>
              </w:rPr>
              <w:t>型号：MCA-1050-C0105</w:t>
            </w:r>
          </w:p>
          <w:p w14:paraId="5E377CD6">
            <w:pPr>
              <w:jc w:val="center"/>
              <w:rPr>
                <w:rFonts w:ascii="宋体" w:hAnsi="宋体" w:eastAsia="宋体" w:cs="宋体"/>
                <w:color w:val="auto"/>
              </w:rPr>
            </w:pPr>
          </w:p>
        </w:tc>
        <w:tc>
          <w:tcPr>
            <w:tcW w:w="568" w:type="dxa"/>
            <w:vAlign w:val="center"/>
          </w:tcPr>
          <w:p w14:paraId="1380FDE7">
            <w:pPr>
              <w:jc w:val="center"/>
              <w:rPr>
                <w:rFonts w:ascii="宋体" w:hAnsi="宋体" w:eastAsia="宋体" w:cs="宋体"/>
                <w:color w:val="auto"/>
              </w:rPr>
            </w:pPr>
            <w:r>
              <w:rPr>
                <w:rFonts w:hint="eastAsia" w:ascii="宋体" w:hAnsi="宋体" w:eastAsia="宋体" w:cs="宋体"/>
                <w:b/>
                <w:bCs/>
                <w:color w:val="auto"/>
              </w:rPr>
              <w:t>1台</w:t>
            </w:r>
          </w:p>
        </w:tc>
        <w:tc>
          <w:tcPr>
            <w:tcW w:w="6563" w:type="dxa"/>
          </w:tcPr>
          <w:p w14:paraId="50758E19">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lang w:val="en-US" w:eastAsia="zh-CN"/>
              </w:rPr>
              <w:t>一</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rPr>
              <w:t>技术规格参数要求：</w:t>
            </w:r>
          </w:p>
          <w:p w14:paraId="64418B1B">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1、井道尺寸：</w:t>
            </w:r>
            <w:r>
              <w:rPr>
                <w:rFonts w:hint="eastAsia" w:asciiTheme="minorEastAsia" w:hAnsiTheme="minorEastAsia" w:eastAsiaTheme="minorEastAsia" w:cstheme="minorEastAsia"/>
                <w:bCs/>
                <w:color w:val="auto"/>
                <w:szCs w:val="21"/>
                <w:lang w:val="en-US" w:eastAsia="zh-CN"/>
              </w:rPr>
              <w:t>2150mm宽</w:t>
            </w:r>
            <w:r>
              <w:rPr>
                <w:rFonts w:hint="default" w:asciiTheme="minorEastAsia" w:hAnsiTheme="minorEastAsia" w:eastAsiaTheme="minorEastAsia" w:cstheme="minorEastAsia"/>
                <w:bCs/>
                <w:color w:val="auto"/>
                <w:szCs w:val="21"/>
                <w:lang w:val="en-US" w:eastAsia="zh-CN"/>
              </w:rPr>
              <w:t>×</w:t>
            </w:r>
            <w:r>
              <w:rPr>
                <w:rFonts w:hint="eastAsia" w:asciiTheme="minorEastAsia" w:hAnsiTheme="minorEastAsia" w:eastAsiaTheme="minorEastAsia" w:cstheme="minorEastAsia"/>
                <w:bCs/>
                <w:color w:val="auto"/>
                <w:szCs w:val="21"/>
                <w:lang w:val="en-US" w:eastAsia="zh-CN"/>
              </w:rPr>
              <w:t>2300mm深（</w:t>
            </w:r>
            <w:r>
              <w:rPr>
                <w:rFonts w:hint="eastAsia" w:asciiTheme="minorEastAsia" w:hAnsiTheme="minorEastAsia" w:eastAsiaTheme="minorEastAsia" w:cstheme="minorEastAsia"/>
                <w:bCs/>
                <w:color w:val="auto"/>
                <w:szCs w:val="21"/>
              </w:rPr>
              <w:t>以</w:t>
            </w:r>
            <w:r>
              <w:rPr>
                <w:rFonts w:hint="eastAsia" w:asciiTheme="minorEastAsia" w:hAnsiTheme="minorEastAsia" w:eastAsiaTheme="minorEastAsia" w:cstheme="minorEastAsia"/>
                <w:bCs/>
                <w:color w:val="auto"/>
                <w:szCs w:val="21"/>
                <w:lang w:val="en-US" w:eastAsia="zh-CN"/>
              </w:rPr>
              <w:t>现场实际尺寸并经</w:t>
            </w:r>
            <w:r>
              <w:rPr>
                <w:rFonts w:hint="eastAsia" w:asciiTheme="minorEastAsia" w:hAnsiTheme="minorEastAsia" w:eastAsiaTheme="minorEastAsia" w:cstheme="minorEastAsia"/>
                <w:bCs/>
                <w:color w:val="auto"/>
                <w:szCs w:val="21"/>
              </w:rPr>
              <w:t>双方确认图纸为准</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w:t>
            </w:r>
          </w:p>
          <w:p w14:paraId="2319DDDD">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Cs/>
                <w:color w:val="auto"/>
                <w:szCs w:val="21"/>
              </w:rPr>
              <w:t>2、载重：1050kg；</w:t>
            </w:r>
          </w:p>
          <w:p w14:paraId="5F8C8BA8">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Cs/>
                <w:color w:val="auto"/>
                <w:szCs w:val="21"/>
              </w:rPr>
              <w:t>3、速度：1.</w:t>
            </w:r>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rPr>
              <w:t>5m/s；</w:t>
            </w:r>
          </w:p>
          <w:p w14:paraId="76D4BF9E">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▲4、层站门：</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层</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站</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门（1F-</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F）</w:t>
            </w:r>
          </w:p>
          <w:p w14:paraId="26398BF4">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Cs/>
                <w:color w:val="auto"/>
                <w:szCs w:val="21"/>
              </w:rPr>
              <w:t>4、开门方式：中分门；</w:t>
            </w:r>
          </w:p>
          <w:p w14:paraId="7521229F">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▲5、开门宽度：</w:t>
            </w:r>
            <w:r>
              <w:rPr>
                <w:rFonts w:hint="eastAsia" w:asciiTheme="minorEastAsia" w:hAnsiTheme="minorEastAsia" w:eastAsiaTheme="minorEastAsia" w:cstheme="minorEastAsia"/>
                <w:bCs/>
                <w:color w:val="auto"/>
                <w:szCs w:val="21"/>
                <w:lang w:val="en-US" w:eastAsia="zh-CN"/>
              </w:rPr>
              <w:t>900mm宽</w:t>
            </w:r>
            <w:r>
              <w:rPr>
                <w:rFonts w:hint="default" w:asciiTheme="minorEastAsia" w:hAnsiTheme="minorEastAsia" w:eastAsiaTheme="minorEastAsia" w:cstheme="minorEastAsia"/>
                <w:bCs/>
                <w:color w:val="auto"/>
                <w:szCs w:val="21"/>
                <w:lang w:val="en-US" w:eastAsia="zh-CN"/>
              </w:rPr>
              <w:t>×</w:t>
            </w:r>
            <w:r>
              <w:rPr>
                <w:rFonts w:hint="eastAsia" w:asciiTheme="minorEastAsia" w:hAnsiTheme="minorEastAsia" w:eastAsiaTheme="minorEastAsia" w:cstheme="minorEastAsia"/>
                <w:bCs/>
                <w:color w:val="auto"/>
                <w:szCs w:val="21"/>
                <w:lang w:val="en-US" w:eastAsia="zh-CN"/>
              </w:rPr>
              <w:t>2100mm深（</w:t>
            </w:r>
            <w:r>
              <w:rPr>
                <w:rFonts w:hint="eastAsia" w:asciiTheme="minorEastAsia" w:hAnsiTheme="minorEastAsia" w:eastAsiaTheme="minorEastAsia" w:cstheme="minorEastAsia"/>
                <w:bCs/>
                <w:color w:val="auto"/>
                <w:szCs w:val="21"/>
              </w:rPr>
              <w:t>以</w:t>
            </w:r>
            <w:r>
              <w:rPr>
                <w:rFonts w:hint="eastAsia" w:asciiTheme="minorEastAsia" w:hAnsiTheme="minorEastAsia" w:eastAsiaTheme="minorEastAsia" w:cstheme="minorEastAsia"/>
                <w:bCs/>
                <w:color w:val="auto"/>
                <w:szCs w:val="21"/>
                <w:lang w:val="en-US" w:eastAsia="zh-CN"/>
              </w:rPr>
              <w:t>现场实际尺寸并经</w:t>
            </w:r>
            <w:r>
              <w:rPr>
                <w:rFonts w:hint="eastAsia" w:asciiTheme="minorEastAsia" w:hAnsiTheme="minorEastAsia" w:eastAsiaTheme="minorEastAsia" w:cstheme="minorEastAsia"/>
                <w:bCs/>
                <w:color w:val="auto"/>
                <w:szCs w:val="21"/>
              </w:rPr>
              <w:t>双方确认图纸为准</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w:t>
            </w:r>
          </w:p>
          <w:p w14:paraId="6E63EB91">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6、底坑深度：</w:t>
            </w:r>
            <w:r>
              <w:rPr>
                <w:rFonts w:hint="eastAsia" w:asciiTheme="minorEastAsia" w:hAnsiTheme="minorEastAsia" w:eastAsiaTheme="minorEastAsia" w:cstheme="minorEastAsia"/>
                <w:bCs/>
                <w:color w:val="auto"/>
                <w:szCs w:val="21"/>
                <w:lang w:val="en-US" w:eastAsia="zh-CN"/>
              </w:rPr>
              <w:t>1650mm（</w:t>
            </w:r>
            <w:r>
              <w:rPr>
                <w:rFonts w:hint="eastAsia" w:asciiTheme="minorEastAsia" w:hAnsiTheme="minorEastAsia" w:eastAsiaTheme="minorEastAsia" w:cstheme="minorEastAsia"/>
                <w:bCs/>
                <w:color w:val="auto"/>
                <w:szCs w:val="21"/>
              </w:rPr>
              <w:t>以</w:t>
            </w:r>
            <w:r>
              <w:rPr>
                <w:rFonts w:hint="eastAsia" w:asciiTheme="minorEastAsia" w:hAnsiTheme="minorEastAsia" w:eastAsiaTheme="minorEastAsia" w:cstheme="minorEastAsia"/>
                <w:bCs/>
                <w:color w:val="auto"/>
                <w:szCs w:val="21"/>
                <w:lang w:val="en-US" w:eastAsia="zh-CN"/>
              </w:rPr>
              <w:t>现场实际尺寸并经</w:t>
            </w:r>
            <w:r>
              <w:rPr>
                <w:rFonts w:hint="eastAsia" w:asciiTheme="minorEastAsia" w:hAnsiTheme="minorEastAsia" w:eastAsiaTheme="minorEastAsia" w:cstheme="minorEastAsia"/>
                <w:bCs/>
                <w:color w:val="auto"/>
                <w:szCs w:val="21"/>
              </w:rPr>
              <w:t>双方确认图纸为准</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w:t>
            </w:r>
          </w:p>
          <w:p w14:paraId="3F292F5D">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7、顶层高度：</w:t>
            </w:r>
            <w:r>
              <w:rPr>
                <w:rFonts w:hint="eastAsia" w:asciiTheme="minorEastAsia" w:hAnsiTheme="minorEastAsia" w:eastAsiaTheme="minorEastAsia" w:cstheme="minorEastAsia"/>
                <w:bCs/>
                <w:color w:val="auto"/>
                <w:szCs w:val="21"/>
                <w:lang w:val="en-US" w:eastAsia="zh-CN"/>
              </w:rPr>
              <w:t>4590mm（</w:t>
            </w:r>
            <w:r>
              <w:rPr>
                <w:rFonts w:hint="eastAsia" w:asciiTheme="minorEastAsia" w:hAnsiTheme="minorEastAsia" w:eastAsiaTheme="minorEastAsia" w:cstheme="minorEastAsia"/>
                <w:bCs/>
                <w:color w:val="auto"/>
                <w:szCs w:val="21"/>
              </w:rPr>
              <w:t>以</w:t>
            </w:r>
            <w:r>
              <w:rPr>
                <w:rFonts w:hint="eastAsia" w:asciiTheme="minorEastAsia" w:hAnsiTheme="minorEastAsia" w:eastAsiaTheme="minorEastAsia" w:cstheme="minorEastAsia"/>
                <w:bCs/>
                <w:color w:val="auto"/>
                <w:szCs w:val="21"/>
                <w:lang w:val="en-US" w:eastAsia="zh-CN"/>
              </w:rPr>
              <w:t>现场实际尺寸并经</w:t>
            </w:r>
            <w:r>
              <w:rPr>
                <w:rFonts w:hint="eastAsia" w:asciiTheme="minorEastAsia" w:hAnsiTheme="minorEastAsia" w:eastAsiaTheme="minorEastAsia" w:cstheme="minorEastAsia"/>
                <w:bCs/>
                <w:color w:val="auto"/>
                <w:szCs w:val="21"/>
              </w:rPr>
              <w:t>双方确认图纸为准</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w:t>
            </w:r>
          </w:p>
          <w:p w14:paraId="6F0F9164">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8、提升高度：</w:t>
            </w:r>
            <w:r>
              <w:rPr>
                <w:rFonts w:hint="eastAsia" w:asciiTheme="minorEastAsia" w:hAnsiTheme="minorEastAsia" w:eastAsiaTheme="minorEastAsia" w:cstheme="minorEastAsia"/>
                <w:bCs/>
                <w:color w:val="auto"/>
                <w:szCs w:val="21"/>
                <w:lang w:val="en-US" w:eastAsia="zh-CN"/>
              </w:rPr>
              <w:t>65500mm（</w:t>
            </w:r>
            <w:r>
              <w:rPr>
                <w:rFonts w:hint="eastAsia" w:asciiTheme="minorEastAsia" w:hAnsiTheme="minorEastAsia" w:eastAsiaTheme="minorEastAsia" w:cstheme="minorEastAsia"/>
                <w:bCs/>
                <w:color w:val="auto"/>
                <w:szCs w:val="21"/>
              </w:rPr>
              <w:t>以</w:t>
            </w:r>
            <w:r>
              <w:rPr>
                <w:rFonts w:hint="eastAsia" w:asciiTheme="minorEastAsia" w:hAnsiTheme="minorEastAsia" w:eastAsiaTheme="minorEastAsia" w:cstheme="minorEastAsia"/>
                <w:bCs/>
                <w:color w:val="auto"/>
                <w:szCs w:val="21"/>
                <w:lang w:val="en-US" w:eastAsia="zh-CN"/>
              </w:rPr>
              <w:t>现场实际尺寸并经</w:t>
            </w:r>
            <w:r>
              <w:rPr>
                <w:rFonts w:hint="eastAsia" w:asciiTheme="minorEastAsia" w:hAnsiTheme="minorEastAsia" w:eastAsiaTheme="minorEastAsia" w:cstheme="minorEastAsia"/>
                <w:bCs/>
                <w:color w:val="auto"/>
                <w:szCs w:val="21"/>
              </w:rPr>
              <w:t>双方确认图纸为准</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w:t>
            </w:r>
          </w:p>
          <w:p w14:paraId="2BD5EF37">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▲10、轿厢规格：</w:t>
            </w:r>
            <w:r>
              <w:rPr>
                <w:rFonts w:hint="eastAsia" w:asciiTheme="minorEastAsia" w:hAnsiTheme="minorEastAsia" w:eastAsiaTheme="minorEastAsia" w:cstheme="minorEastAsia"/>
                <w:bCs/>
                <w:color w:val="auto"/>
                <w:szCs w:val="21"/>
                <w:lang w:val="en-US" w:eastAsia="zh-CN"/>
              </w:rPr>
              <w:t>1600mm宽</w:t>
            </w:r>
            <w:r>
              <w:rPr>
                <w:rFonts w:hint="default" w:asciiTheme="minorEastAsia" w:hAnsiTheme="minorEastAsia" w:eastAsiaTheme="minorEastAsia" w:cstheme="minorEastAsia"/>
                <w:bCs/>
                <w:color w:val="auto"/>
                <w:szCs w:val="21"/>
                <w:lang w:val="en-US" w:eastAsia="zh-CN"/>
              </w:rPr>
              <w:t>×</w:t>
            </w:r>
            <w:r>
              <w:rPr>
                <w:rFonts w:hint="eastAsia" w:asciiTheme="minorEastAsia" w:hAnsiTheme="minorEastAsia" w:eastAsiaTheme="minorEastAsia" w:cstheme="minorEastAsia"/>
                <w:bCs/>
                <w:color w:val="auto"/>
                <w:szCs w:val="21"/>
                <w:lang w:val="en-US" w:eastAsia="zh-CN"/>
              </w:rPr>
              <w:t>1500mm深（</w:t>
            </w:r>
            <w:r>
              <w:rPr>
                <w:rFonts w:hint="eastAsia" w:asciiTheme="minorEastAsia" w:hAnsiTheme="minorEastAsia" w:eastAsiaTheme="minorEastAsia" w:cstheme="minorEastAsia"/>
                <w:bCs/>
                <w:color w:val="auto"/>
                <w:szCs w:val="21"/>
              </w:rPr>
              <w:t>以</w:t>
            </w:r>
            <w:r>
              <w:rPr>
                <w:rFonts w:hint="eastAsia" w:asciiTheme="minorEastAsia" w:hAnsiTheme="minorEastAsia" w:eastAsiaTheme="minorEastAsia" w:cstheme="minorEastAsia"/>
                <w:bCs/>
                <w:color w:val="auto"/>
                <w:szCs w:val="21"/>
                <w:lang w:val="en-US" w:eastAsia="zh-CN"/>
              </w:rPr>
              <w:t>现场实际尺寸并经</w:t>
            </w:r>
            <w:r>
              <w:rPr>
                <w:rFonts w:hint="eastAsia" w:asciiTheme="minorEastAsia" w:hAnsiTheme="minorEastAsia" w:eastAsiaTheme="minorEastAsia" w:cstheme="minorEastAsia"/>
                <w:bCs/>
                <w:color w:val="auto"/>
                <w:szCs w:val="21"/>
              </w:rPr>
              <w:t>双方确认图纸为准</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w:t>
            </w:r>
          </w:p>
          <w:p w14:paraId="0B5010CA">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▲11、轿厢净高度：</w:t>
            </w:r>
            <w:r>
              <w:rPr>
                <w:rFonts w:hint="eastAsia" w:asciiTheme="minorEastAsia" w:hAnsiTheme="minorEastAsia" w:eastAsiaTheme="minorEastAsia" w:cstheme="minorEastAsia"/>
                <w:bCs/>
                <w:color w:val="auto"/>
                <w:szCs w:val="21"/>
                <w:lang w:val="en-US" w:eastAsia="zh-CN"/>
              </w:rPr>
              <w:t>2</w:t>
            </w:r>
            <w:r>
              <w:rPr>
                <w:rFonts w:hint="eastAsia" w:asciiTheme="minorEastAsia" w:hAnsiTheme="minorEastAsia" w:cstheme="minorEastAsia"/>
                <w:bCs/>
                <w:color w:val="auto"/>
                <w:szCs w:val="21"/>
                <w:lang w:val="en-US" w:eastAsia="zh-CN"/>
              </w:rPr>
              <w:t>45</w:t>
            </w:r>
            <w:bookmarkStart w:id="4" w:name="_GoBack"/>
            <w:bookmarkEnd w:id="4"/>
            <w:r>
              <w:rPr>
                <w:rFonts w:hint="eastAsia" w:asciiTheme="minorEastAsia" w:hAnsiTheme="minorEastAsia" w:eastAsiaTheme="minorEastAsia" w:cstheme="minorEastAsia"/>
                <w:bCs/>
                <w:color w:val="auto"/>
                <w:szCs w:val="21"/>
                <w:lang w:val="en-US" w:eastAsia="zh-CN"/>
              </w:rPr>
              <w:t>0mm（</w:t>
            </w:r>
            <w:r>
              <w:rPr>
                <w:rFonts w:hint="eastAsia" w:asciiTheme="minorEastAsia" w:hAnsiTheme="minorEastAsia" w:eastAsiaTheme="minorEastAsia" w:cstheme="minorEastAsia"/>
                <w:bCs/>
                <w:color w:val="auto"/>
                <w:szCs w:val="21"/>
              </w:rPr>
              <w:t>以</w:t>
            </w:r>
            <w:r>
              <w:rPr>
                <w:rFonts w:hint="eastAsia" w:asciiTheme="minorEastAsia" w:hAnsiTheme="minorEastAsia" w:eastAsiaTheme="minorEastAsia" w:cstheme="minorEastAsia"/>
                <w:bCs/>
                <w:color w:val="auto"/>
                <w:szCs w:val="21"/>
                <w:lang w:val="en-US" w:eastAsia="zh-CN"/>
              </w:rPr>
              <w:t>现场实际尺寸并经</w:t>
            </w:r>
            <w:r>
              <w:rPr>
                <w:rFonts w:hint="eastAsia" w:asciiTheme="minorEastAsia" w:hAnsiTheme="minorEastAsia" w:eastAsiaTheme="minorEastAsia" w:cstheme="minorEastAsia"/>
                <w:bCs/>
                <w:color w:val="auto"/>
                <w:szCs w:val="21"/>
              </w:rPr>
              <w:t>双方确认图纸为准</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w:t>
            </w:r>
          </w:p>
          <w:p w14:paraId="1768AAED">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1"/>
              </w:rPr>
              <w:t>12、</w:t>
            </w:r>
            <w:r>
              <w:rPr>
                <w:rFonts w:hint="eastAsia" w:asciiTheme="minorEastAsia" w:hAnsiTheme="minorEastAsia" w:eastAsiaTheme="minorEastAsia" w:cstheme="minorEastAsia"/>
                <w:color w:val="auto"/>
              </w:rPr>
              <w:t>动力电源：AC380V±10%，50Hz±1Hz；</w:t>
            </w:r>
          </w:p>
          <w:p w14:paraId="124BEE6D">
            <w:pPr>
              <w:keepNext w:val="0"/>
              <w:keepLines w:val="0"/>
              <w:pageBreakBefore w:val="0"/>
              <w:widowControl w:val="0"/>
              <w:kinsoku/>
              <w:wordWrap/>
              <w:overflowPunct/>
              <w:topLinePunct w:val="0"/>
              <w:bidi w:val="0"/>
              <w:adjustRightInd/>
              <w:snapToGrid/>
              <w:spacing w:line="420" w:lineRule="exact"/>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rPr>
              <w:t>照明电源：AC220V±10%，50Hz±1Hz。</w:t>
            </w:r>
          </w:p>
          <w:p w14:paraId="5AD54456">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▲13、门保护方式：光幕保护；</w:t>
            </w:r>
          </w:p>
          <w:p w14:paraId="7CE7782C">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14、控制方式：并联功能；</w:t>
            </w:r>
          </w:p>
          <w:p w14:paraId="301C98AD">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15、基站：1F；</w:t>
            </w:r>
          </w:p>
          <w:p w14:paraId="6D7B1175">
            <w:pPr>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※具体安装技术参数，以实地测量尺寸为准。</w:t>
            </w:r>
          </w:p>
          <w:p w14:paraId="250108E7">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lang w:val="en-US" w:eastAsia="zh-CN"/>
              </w:rPr>
              <w:t>二</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rPr>
              <w:t xml:space="preserve">性能、主要部件及要求：  </w:t>
            </w:r>
            <w:r>
              <w:rPr>
                <w:rFonts w:hint="eastAsia" w:asciiTheme="minorEastAsia" w:hAnsiTheme="minorEastAsia" w:eastAsiaTheme="minorEastAsia" w:cstheme="minorEastAsia"/>
                <w:color w:val="auto"/>
                <w:szCs w:val="21"/>
              </w:rPr>
              <w:t xml:space="preserve">                                        </w:t>
            </w:r>
          </w:p>
          <w:p w14:paraId="54B8BC1F">
            <w:pPr>
              <w:keepNext w:val="0"/>
              <w:keepLines w:val="0"/>
              <w:pageBreakBefore w:val="0"/>
              <w:widowControl w:val="0"/>
              <w:kinsoku/>
              <w:wordWrap/>
              <w:overflowPunct/>
              <w:topLinePunct w:val="0"/>
              <w:bidi w:val="0"/>
              <w:adjustRightInd/>
              <w:snapToGrid/>
              <w:spacing w:line="420" w:lineRule="exact"/>
              <w:ind w:left="210" w:hanging="210" w:hangingChars="1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1、变频系统：</w:t>
            </w:r>
            <w:r>
              <w:rPr>
                <w:rFonts w:hint="eastAsia" w:asciiTheme="minorEastAsia" w:hAnsiTheme="minorEastAsia" w:eastAsiaTheme="minorEastAsia" w:cstheme="minorEastAsia"/>
                <w:color w:val="auto"/>
                <w:szCs w:val="21"/>
                <w:lang w:val="zh-CN"/>
              </w:rPr>
              <w:t>微机控制交流变频调压调速VVVF</w:t>
            </w:r>
            <w:r>
              <w:rPr>
                <w:rFonts w:hint="eastAsia" w:asciiTheme="minorEastAsia" w:hAnsiTheme="minorEastAsia" w:eastAsiaTheme="minorEastAsia" w:cstheme="minorEastAsia"/>
                <w:color w:val="auto"/>
                <w:szCs w:val="21"/>
              </w:rPr>
              <w:t>；</w:t>
            </w:r>
          </w:p>
          <w:p w14:paraId="2523DB39">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2、驱动系统：永磁同步无齿轮曳引机；</w:t>
            </w:r>
          </w:p>
          <w:p w14:paraId="710E6837">
            <w:pPr>
              <w:keepNext w:val="0"/>
              <w:keepLines w:val="0"/>
              <w:pageBreakBefore w:val="0"/>
              <w:widowControl w:val="0"/>
              <w:kinsoku/>
              <w:wordWrap/>
              <w:overflowPunct/>
              <w:topLinePunct w:val="0"/>
              <w:autoSpaceDE/>
              <w:autoSpaceDN/>
              <w:bidi w:val="0"/>
              <w:adjustRightInd/>
              <w:snapToGrid/>
              <w:spacing w:line="420" w:lineRule="exact"/>
              <w:ind w:left="0" w:firstLine="0" w:firstLineChars="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3、门机驱动方式：</w:t>
            </w:r>
            <w:r>
              <w:rPr>
                <w:rFonts w:hint="eastAsia" w:asciiTheme="minorEastAsia" w:hAnsiTheme="minorEastAsia" w:eastAsiaTheme="minorEastAsia" w:cstheme="minorEastAsia"/>
                <w:bCs/>
                <w:color w:val="auto"/>
                <w:szCs w:val="21"/>
              </w:rPr>
              <w:t>变频门机系统，</w:t>
            </w:r>
            <w:r>
              <w:rPr>
                <w:rFonts w:hint="eastAsia" w:asciiTheme="minorEastAsia" w:hAnsiTheme="minorEastAsia" w:eastAsiaTheme="minorEastAsia" w:cstheme="minorEastAsia"/>
                <w:color w:val="auto"/>
                <w:szCs w:val="21"/>
              </w:rPr>
              <w:t>无连杆同步带方式；高强度尼龙具型皮带无声拖动；</w:t>
            </w:r>
          </w:p>
          <w:p w14:paraId="4253FFE5">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Cs/>
                <w:color w:val="auto"/>
                <w:szCs w:val="21"/>
              </w:rPr>
              <w:t>4、控制系统：全电脑数字控制技术。双32位微电脑一体化控制系统，集微电脑控制器与变频器为一体，采用微机串行通信系统（CAN BUS 总线控制技术）；</w:t>
            </w:r>
          </w:p>
          <w:p w14:paraId="58767CE8">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val="0"/>
                <w:bCs w:val="0"/>
                <w:color w:val="auto"/>
                <w:szCs w:val="21"/>
              </w:rPr>
              <w:t>5、曳引机、控制柜｛含调速器、控制器｝、门锁装置、安全钳、缓冲器、限速器、上行超速保护装置、轿厢意外移动保护装置、安全电路以上主要部件必须是专业厂家设计和制造。</w:t>
            </w:r>
            <w:r>
              <w:rPr>
                <w:rFonts w:hint="eastAsia" w:asciiTheme="minorEastAsia" w:hAnsiTheme="minorEastAsia" w:eastAsiaTheme="minorEastAsia" w:cstheme="minorEastAsia"/>
                <w:b/>
                <w:bCs/>
                <w:color w:val="auto"/>
                <w:szCs w:val="21"/>
              </w:rPr>
              <w:t>（投标时提供符合《电梯型式试验规则》（TSG T7007-2016）要求的整梯特种设备型式试验报告及证书复印件）。</w:t>
            </w:r>
          </w:p>
          <w:p w14:paraId="690F48B0">
            <w:pPr>
              <w:pStyle w:val="6"/>
              <w:keepNext w:val="0"/>
              <w:keepLines w:val="0"/>
              <w:pageBreakBefore w:val="0"/>
              <w:widowControl w:val="0"/>
              <w:kinsoku/>
              <w:wordWrap/>
              <w:overflowPunct/>
              <w:topLinePunct w:val="0"/>
              <w:bidi w:val="0"/>
              <w:adjustRightInd/>
              <w:snapToGrid/>
              <w:spacing w:after="0" w:line="42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lang w:val="zh-CN"/>
              </w:rPr>
              <w:t>、电梯适应供电电源波动范围的运行稳定性：供电电源在三相（380±57）V的情况下，电梯运行符合：轿厢在装有110%额定载荷时电梯以额定速度正常运行；轿厢在装有50%额定荷载时电梯下行至行程中段时速度偏差范围在92%~105%之间。</w:t>
            </w:r>
          </w:p>
          <w:p w14:paraId="38573BD0">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lang w:eastAsia="zh-CN"/>
              </w:rPr>
              <w:t>采购人</w:t>
            </w:r>
            <w:r>
              <w:rPr>
                <w:rFonts w:hint="eastAsia" w:asciiTheme="minorEastAsia" w:hAnsiTheme="minorEastAsia" w:eastAsiaTheme="minorEastAsia" w:cstheme="minorEastAsia"/>
                <w:color w:val="auto"/>
                <w:szCs w:val="21"/>
              </w:rPr>
              <w:t>有权对以上主要部件聘请专家进行核查，若出现弄虚作假情况，一经查实，</w:t>
            </w:r>
            <w:r>
              <w:rPr>
                <w:rFonts w:hint="eastAsia" w:asciiTheme="minorEastAsia" w:hAnsiTheme="minorEastAsia" w:eastAsiaTheme="minorEastAsia" w:cstheme="minorEastAsia"/>
                <w:color w:val="auto"/>
                <w:szCs w:val="21"/>
                <w:lang w:eastAsia="zh-CN"/>
              </w:rPr>
              <w:t>采购人</w:t>
            </w:r>
            <w:r>
              <w:rPr>
                <w:rFonts w:hint="eastAsia" w:asciiTheme="minorEastAsia" w:hAnsiTheme="minorEastAsia" w:eastAsiaTheme="minorEastAsia" w:cstheme="minorEastAsia"/>
                <w:color w:val="auto"/>
                <w:szCs w:val="21"/>
              </w:rPr>
              <w:t>将予以退货或换货，并将追究供应商的法律责任并要求供应商赔偿相关损失。</w:t>
            </w:r>
          </w:p>
          <w:p w14:paraId="3C1BEBAF">
            <w:pPr>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Theme="minorEastAsia" w:hAnsiTheme="minorEastAsia" w:eastAsiaTheme="minorEastAsia" w:cstheme="minorEastAsia"/>
                <w:color w:val="auto"/>
                <w:szCs w:val="21"/>
              </w:rPr>
            </w:pPr>
          </w:p>
          <w:p w14:paraId="5964EE0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lang w:val="en-US" w:eastAsia="zh-CN"/>
              </w:rPr>
              <w:t>三</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rPr>
              <w:t>装饰材质要求：</w:t>
            </w:r>
          </w:p>
          <w:p w14:paraId="1FC2E78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Theme="minorEastAsia" w:hAnsiTheme="minorEastAsia" w:eastAsiaTheme="minorEastAsia" w:cstheme="minorEastAsia"/>
                <w:b w:val="0"/>
                <w:bCs/>
                <w:color w:val="auto"/>
                <w:szCs w:val="21"/>
              </w:rPr>
            </w:pPr>
            <w:r>
              <w:rPr>
                <w:rFonts w:hint="eastAsia" w:ascii="宋体" w:hAnsi="宋体" w:cs="宋体"/>
                <w:b w:val="0"/>
                <w:bCs/>
                <w:color w:val="auto"/>
                <w:szCs w:val="21"/>
              </w:rPr>
              <w:t>1</w:t>
            </w:r>
            <w:r>
              <w:rPr>
                <w:rFonts w:hint="eastAsia" w:asciiTheme="minorEastAsia" w:hAnsiTheme="minorEastAsia" w:eastAsiaTheme="minorEastAsia" w:cstheme="minorEastAsia"/>
                <w:b w:val="0"/>
                <w:bCs/>
                <w:color w:val="auto"/>
                <w:szCs w:val="21"/>
              </w:rPr>
              <w:t>.轿厢轿顶：吊顶,LED灯照；</w:t>
            </w:r>
          </w:p>
          <w:p w14:paraId="3EA2B5A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rPr>
              <w:t>2.轿厢通风系统：轿顶风口送风，轴流风扇；</w:t>
            </w:r>
          </w:p>
          <w:p w14:paraId="02DC988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rPr>
              <w:t>3.轿厢地板：PVC地板胶；</w:t>
            </w:r>
          </w:p>
          <w:p w14:paraId="59A8BDA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rPr>
              <w:t>4.轿厢装饰要求：发纹不绣钢</w:t>
            </w:r>
            <w:r>
              <w:rPr>
                <w:rFonts w:hint="eastAsia" w:asciiTheme="minorEastAsia" w:hAnsiTheme="minorEastAsia" w:eastAsiaTheme="minorEastAsia" w:cstheme="minorEastAsia"/>
                <w:b w:val="0"/>
                <w:bCs/>
                <w:color w:val="auto"/>
                <w:szCs w:val="21"/>
                <w:lang w:eastAsia="zh-CN"/>
              </w:rPr>
              <w:t>，</w:t>
            </w:r>
            <w:r>
              <w:rPr>
                <w:rFonts w:hint="eastAsia" w:asciiTheme="minorEastAsia" w:hAnsiTheme="minorEastAsia" w:eastAsiaTheme="minorEastAsia" w:cstheme="minorEastAsia"/>
                <w:b w:val="0"/>
                <w:bCs/>
                <w:color w:val="auto"/>
                <w:szCs w:val="21"/>
              </w:rPr>
              <w:t>厚度1.2mm；</w:t>
            </w:r>
          </w:p>
          <w:p w14:paraId="67EA745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asciiTheme="minorEastAsia" w:hAnsiTheme="minorEastAsia" w:eastAsiaTheme="minorEastAsia" w:cstheme="minorEastAsia"/>
                <w:b w:val="0"/>
                <w:bCs/>
                <w:color w:val="auto"/>
                <w:szCs w:val="21"/>
                <w:lang w:val="en-US" w:eastAsia="zh-CN"/>
              </w:rPr>
            </w:pPr>
            <w:r>
              <w:rPr>
                <w:rFonts w:hint="eastAsia" w:asciiTheme="minorEastAsia" w:hAnsiTheme="minorEastAsia" w:eastAsiaTheme="minorEastAsia" w:cstheme="minorEastAsia"/>
                <w:b w:val="0"/>
                <w:bCs/>
                <w:color w:val="auto"/>
                <w:szCs w:val="21"/>
                <w:lang w:val="en-US" w:eastAsia="zh-CN"/>
              </w:rPr>
              <w:t>5.</w:t>
            </w:r>
            <w:r>
              <w:rPr>
                <w:rFonts w:hint="eastAsia" w:asciiTheme="minorEastAsia" w:hAnsiTheme="minorEastAsia" w:eastAsiaTheme="minorEastAsia" w:cstheme="minorEastAsia"/>
                <w:b w:val="0"/>
                <w:bCs/>
                <w:color w:val="auto"/>
                <w:szCs w:val="21"/>
              </w:rPr>
              <w:t>轿门：发纹不锈钢，厚度1.2mm</w:t>
            </w:r>
          </w:p>
          <w:p w14:paraId="74B9479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lang w:val="en-US" w:eastAsia="zh-CN"/>
              </w:rPr>
              <w:t>6</w:t>
            </w:r>
            <w:r>
              <w:rPr>
                <w:rFonts w:hint="eastAsia" w:asciiTheme="minorEastAsia" w:hAnsiTheme="minorEastAsia" w:eastAsiaTheme="minorEastAsia" w:cstheme="minorEastAsia"/>
                <w:b w:val="0"/>
                <w:bCs/>
                <w:color w:val="auto"/>
                <w:szCs w:val="21"/>
              </w:rPr>
              <w:t xml:space="preserve">.踢脚板：发纹不锈钢； </w:t>
            </w:r>
          </w:p>
          <w:p w14:paraId="76F404A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lang w:val="en-US" w:eastAsia="zh-CN"/>
              </w:rPr>
              <w:t>7</w:t>
            </w:r>
            <w:r>
              <w:rPr>
                <w:rFonts w:hint="eastAsia" w:asciiTheme="minorEastAsia" w:hAnsiTheme="minorEastAsia" w:eastAsiaTheme="minorEastAsia" w:cstheme="minorEastAsia"/>
                <w:b w:val="0"/>
                <w:bCs/>
                <w:color w:val="auto"/>
                <w:szCs w:val="21"/>
              </w:rPr>
              <w:t xml:space="preserve">.轿门地坎：硬质铝合金型材； </w:t>
            </w:r>
          </w:p>
          <w:p w14:paraId="59D374C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lang w:val="en-US" w:eastAsia="zh-CN"/>
              </w:rPr>
              <w:t>8</w:t>
            </w:r>
            <w:r>
              <w:rPr>
                <w:rFonts w:hint="eastAsia" w:asciiTheme="minorEastAsia" w:hAnsiTheme="minorEastAsia" w:eastAsiaTheme="minorEastAsia" w:cstheme="minorEastAsia"/>
                <w:b w:val="0"/>
                <w:bCs/>
                <w:color w:val="auto"/>
                <w:szCs w:val="21"/>
              </w:rPr>
              <w:t>.层门及门套：各层发纹不锈钢层门及标准小门套</w:t>
            </w:r>
            <w:r>
              <w:rPr>
                <w:rFonts w:hint="eastAsia" w:asciiTheme="minorEastAsia" w:hAnsiTheme="minorEastAsia" w:eastAsiaTheme="minorEastAsia" w:cstheme="minorEastAsia"/>
                <w:b w:val="0"/>
                <w:bCs/>
                <w:color w:val="auto"/>
                <w:szCs w:val="21"/>
                <w:lang w:eastAsia="zh-CN"/>
              </w:rPr>
              <w:t>，</w:t>
            </w:r>
            <w:r>
              <w:rPr>
                <w:rFonts w:hint="eastAsia" w:asciiTheme="minorEastAsia" w:hAnsiTheme="minorEastAsia" w:eastAsiaTheme="minorEastAsia" w:cstheme="minorEastAsia"/>
                <w:b w:val="0"/>
                <w:bCs/>
                <w:color w:val="auto"/>
                <w:szCs w:val="21"/>
              </w:rPr>
              <w:t>厚度1.2mm；</w:t>
            </w:r>
          </w:p>
          <w:p w14:paraId="4E56452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lang w:val="en-US" w:eastAsia="zh-CN"/>
              </w:rPr>
              <w:t>9</w:t>
            </w:r>
            <w:r>
              <w:rPr>
                <w:rFonts w:hint="eastAsia" w:asciiTheme="minorEastAsia" w:hAnsiTheme="minorEastAsia" w:eastAsiaTheme="minorEastAsia" w:cstheme="minorEastAsia"/>
                <w:b w:val="0"/>
                <w:bCs/>
                <w:color w:val="auto"/>
                <w:szCs w:val="21"/>
              </w:rPr>
              <w:t>.轿厢GOPR-820召唤箱，液晶显示，一体化发纹不锈钢操纵箱：</w:t>
            </w:r>
            <w:r>
              <w:rPr>
                <w:rFonts w:hint="eastAsia" w:asciiTheme="minorEastAsia" w:hAnsiTheme="minorEastAsia" w:eastAsiaTheme="minorEastAsia" w:cstheme="minorEastAsia"/>
                <w:b w:val="0"/>
                <w:bCs/>
                <w:color w:val="auto"/>
                <w:szCs w:val="21"/>
                <w:lang w:val="en-US" w:eastAsia="zh-CN"/>
              </w:rPr>
              <w:t>W</w:t>
            </w:r>
            <w:r>
              <w:rPr>
                <w:rFonts w:hint="eastAsia" w:asciiTheme="minorEastAsia" w:hAnsiTheme="minorEastAsia" w:eastAsiaTheme="minorEastAsia" w:cstheme="minorEastAsia"/>
                <w:b w:val="0"/>
                <w:bCs/>
                <w:color w:val="auto"/>
                <w:szCs w:val="21"/>
              </w:rPr>
              <w:t>L-MW</w:t>
            </w:r>
            <w:r>
              <w:rPr>
                <w:rFonts w:hint="eastAsia" w:asciiTheme="minorEastAsia" w:hAnsiTheme="minorEastAsia" w:eastAsiaTheme="minorEastAsia" w:cstheme="minorEastAsia"/>
                <w:b w:val="0"/>
                <w:bCs/>
                <w:color w:val="auto"/>
                <w:szCs w:val="21"/>
                <w:lang w:val="en-US" w:eastAsia="zh-CN"/>
              </w:rPr>
              <w:t>B带盲文</w:t>
            </w:r>
            <w:r>
              <w:rPr>
                <w:rFonts w:hint="eastAsia" w:asciiTheme="minorEastAsia" w:hAnsiTheme="minorEastAsia" w:eastAsiaTheme="minorEastAsia" w:cstheme="minorEastAsia"/>
                <w:b w:val="0"/>
                <w:bCs/>
                <w:color w:val="auto"/>
                <w:szCs w:val="21"/>
              </w:rPr>
              <w:t xml:space="preserve">按钮。             </w:t>
            </w:r>
          </w:p>
          <w:p w14:paraId="6527F4A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lang w:val="en-US" w:eastAsia="zh-CN"/>
              </w:rPr>
              <w:t>10</w:t>
            </w:r>
            <w:r>
              <w:rPr>
                <w:rFonts w:hint="eastAsia" w:asciiTheme="minorEastAsia" w:hAnsiTheme="minorEastAsia" w:eastAsiaTheme="minorEastAsia" w:cstheme="minorEastAsia"/>
                <w:b w:val="0"/>
                <w:bCs/>
                <w:color w:val="auto"/>
                <w:szCs w:val="21"/>
              </w:rPr>
              <w:t>.厅门召唤箱：VIB-820，单色液晶显示屏，发纹不锈钢面板；</w:t>
            </w:r>
          </w:p>
          <w:p w14:paraId="400FC83C">
            <w:pPr>
              <w:pStyle w:val="6"/>
              <w:keepNext w:val="0"/>
              <w:keepLines w:val="0"/>
              <w:pageBreakBefore w:val="0"/>
              <w:kinsoku/>
              <w:wordWrap/>
              <w:overflowPunct/>
              <w:topLinePunct w:val="0"/>
              <w:bidi w:val="0"/>
              <w:adjustRightInd/>
              <w:snapToGrid/>
              <w:spacing w:after="0" w:line="360" w:lineRule="auto"/>
              <w:textAlignment w:val="auto"/>
              <w:rPr>
                <w:rFonts w:hint="eastAsia" w:asciiTheme="minorEastAsia" w:hAnsiTheme="minorEastAsia" w:eastAsiaTheme="minorEastAsia" w:cstheme="minorEastAsia"/>
                <w:b/>
                <w:bCs/>
                <w:color w:val="auto"/>
                <w:lang w:val="zh-CN"/>
              </w:rPr>
            </w:pPr>
            <w:r>
              <w:rPr>
                <w:rFonts w:hint="eastAsia" w:ascii="宋体" w:hAnsi="宋体" w:cs="宋体"/>
                <w:bCs/>
                <w:color w:val="auto"/>
                <w:szCs w:val="21"/>
              </w:rPr>
              <w:t>▲</w:t>
            </w:r>
            <w:r>
              <w:rPr>
                <w:rFonts w:hint="eastAsia" w:asciiTheme="minorEastAsia" w:hAnsiTheme="minorEastAsia" w:eastAsiaTheme="minorEastAsia" w:cstheme="minorEastAsia"/>
                <w:b/>
                <w:bCs/>
                <w:color w:val="auto"/>
                <w:lang w:val="zh-CN"/>
              </w:rPr>
              <w:t>备注：发纹不锈钢为品牌不锈钢（不接受不锈钢混合包铁产品）</w:t>
            </w:r>
          </w:p>
          <w:p w14:paraId="74D85637">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lang w:val="en-US" w:eastAsia="zh-CN"/>
              </w:rPr>
              <w:t>四</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rPr>
              <w:t>基本功能要求：</w:t>
            </w:r>
          </w:p>
          <w:p w14:paraId="0E63F354">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全集选控制运行功能</w:t>
            </w:r>
          </w:p>
          <w:p w14:paraId="13FFB964">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超载保护功能</w:t>
            </w:r>
          </w:p>
          <w:p w14:paraId="70B1707F">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超载报警功能</w:t>
            </w:r>
          </w:p>
          <w:p w14:paraId="094018BF">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超速电气保护功能</w:t>
            </w:r>
          </w:p>
          <w:p w14:paraId="15DCF4DE">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超速机械保护功能</w:t>
            </w:r>
          </w:p>
          <w:p w14:paraId="619C1DA5">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光幕保护功能</w:t>
            </w:r>
          </w:p>
          <w:p w14:paraId="2912E3E7">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门过载保护功能</w:t>
            </w:r>
          </w:p>
          <w:p w14:paraId="7809CF07">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开关门时间异常保护功能</w:t>
            </w:r>
          </w:p>
          <w:p w14:paraId="3601DE71">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开门异常自动选层功能</w:t>
            </w:r>
          </w:p>
          <w:p w14:paraId="13B614A3">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电动机空转保护功能</w:t>
            </w:r>
          </w:p>
          <w:p w14:paraId="25B5BB92">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11、</w:t>
            </w:r>
            <w:r>
              <w:rPr>
                <w:rFonts w:hint="eastAsia" w:asciiTheme="minorEastAsia" w:hAnsiTheme="minorEastAsia" w:eastAsiaTheme="minorEastAsia" w:cstheme="minorEastAsia"/>
                <w:color w:val="auto"/>
                <w:szCs w:val="21"/>
              </w:rPr>
              <w:t>电动机过载保护功能</w:t>
            </w:r>
          </w:p>
          <w:p w14:paraId="4FD4D74C">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对讲机通讯功能</w:t>
            </w:r>
          </w:p>
          <w:p w14:paraId="0479BA35">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13、</w:t>
            </w:r>
            <w:r>
              <w:rPr>
                <w:rFonts w:hint="eastAsia" w:asciiTheme="minorEastAsia" w:hAnsiTheme="minorEastAsia" w:eastAsiaTheme="minorEastAsia" w:cstheme="minorEastAsia"/>
                <w:color w:val="auto"/>
                <w:szCs w:val="21"/>
              </w:rPr>
              <w:t>警铃报警功能</w:t>
            </w:r>
          </w:p>
          <w:p w14:paraId="061A32AC">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14、</w:t>
            </w:r>
            <w:r>
              <w:rPr>
                <w:rFonts w:hint="eastAsia" w:asciiTheme="minorEastAsia" w:hAnsiTheme="minorEastAsia" w:eastAsiaTheme="minorEastAsia" w:cstheme="minorEastAsia"/>
                <w:color w:val="auto"/>
                <w:szCs w:val="21"/>
              </w:rPr>
              <w:t>故障低速自救运行功能</w:t>
            </w:r>
          </w:p>
          <w:p w14:paraId="73D3AE5D">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停车在非门区报警功能</w:t>
            </w:r>
          </w:p>
          <w:p w14:paraId="6C5D2D9F">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16、</w:t>
            </w:r>
            <w:r>
              <w:rPr>
                <w:rFonts w:hint="eastAsia" w:asciiTheme="minorEastAsia" w:hAnsiTheme="minorEastAsia" w:eastAsiaTheme="minorEastAsia" w:cstheme="minorEastAsia"/>
                <w:color w:val="auto"/>
                <w:szCs w:val="21"/>
              </w:rPr>
              <w:t>位置异常自动校正功能</w:t>
            </w:r>
          </w:p>
          <w:p w14:paraId="63E4E714">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17、</w:t>
            </w:r>
            <w:r>
              <w:rPr>
                <w:rFonts w:hint="eastAsia" w:asciiTheme="minorEastAsia" w:hAnsiTheme="minorEastAsia" w:eastAsiaTheme="minorEastAsia" w:cstheme="minorEastAsia"/>
                <w:color w:val="auto"/>
                <w:szCs w:val="21"/>
              </w:rPr>
              <w:t>停电应急照明功能</w:t>
            </w:r>
          </w:p>
          <w:p w14:paraId="3A6ECEA0">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18、</w:t>
            </w:r>
            <w:r>
              <w:rPr>
                <w:rFonts w:hint="eastAsia" w:asciiTheme="minorEastAsia" w:hAnsiTheme="minorEastAsia" w:eastAsiaTheme="minorEastAsia" w:cstheme="minorEastAsia"/>
                <w:color w:val="auto"/>
                <w:szCs w:val="21"/>
              </w:rPr>
              <w:t>轿顶检修操作功能</w:t>
            </w:r>
          </w:p>
          <w:p w14:paraId="42156445">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轿内慢速运行功能</w:t>
            </w:r>
          </w:p>
          <w:p w14:paraId="0E1D90B0">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泊梯功能</w:t>
            </w:r>
          </w:p>
          <w:p w14:paraId="1ED8D093">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机房调试操作功能</w:t>
            </w:r>
          </w:p>
          <w:p w14:paraId="517ABD61">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无呼自返基站功能</w:t>
            </w:r>
          </w:p>
          <w:p w14:paraId="782E0D5E">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23、</w:t>
            </w:r>
            <w:r>
              <w:rPr>
                <w:rFonts w:hint="eastAsia" w:asciiTheme="minorEastAsia" w:hAnsiTheme="minorEastAsia" w:eastAsiaTheme="minorEastAsia" w:cstheme="minorEastAsia"/>
                <w:color w:val="auto"/>
                <w:szCs w:val="21"/>
              </w:rPr>
              <w:t>反向内指令自动消除功能</w:t>
            </w:r>
          </w:p>
          <w:p w14:paraId="7CF5AFEA">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24、</w:t>
            </w:r>
            <w:r>
              <w:rPr>
                <w:rFonts w:hint="eastAsia" w:asciiTheme="minorEastAsia" w:hAnsiTheme="minorEastAsia" w:eastAsiaTheme="minorEastAsia" w:cstheme="minorEastAsia"/>
                <w:color w:val="auto"/>
                <w:szCs w:val="21"/>
              </w:rPr>
              <w:t>开门时间自动调整功能</w:t>
            </w:r>
          </w:p>
          <w:p w14:paraId="3C64F319">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25、</w:t>
            </w:r>
            <w:r>
              <w:rPr>
                <w:rFonts w:hint="eastAsia" w:asciiTheme="minorEastAsia" w:hAnsiTheme="minorEastAsia" w:eastAsiaTheme="minorEastAsia" w:cstheme="minorEastAsia"/>
                <w:color w:val="auto"/>
                <w:szCs w:val="21"/>
              </w:rPr>
              <w:t>开门时间自动控制功能</w:t>
            </w:r>
          </w:p>
          <w:p w14:paraId="692EC468">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26、</w:t>
            </w:r>
            <w:r>
              <w:rPr>
                <w:rFonts w:hint="eastAsia" w:asciiTheme="minorEastAsia" w:hAnsiTheme="minorEastAsia" w:eastAsiaTheme="minorEastAsia" w:cstheme="minorEastAsia"/>
                <w:color w:val="auto"/>
                <w:szCs w:val="21"/>
              </w:rPr>
              <w:t>运行次数显示功能</w:t>
            </w:r>
          </w:p>
          <w:p w14:paraId="218518D2">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27、</w:t>
            </w:r>
            <w:r>
              <w:rPr>
                <w:rFonts w:hint="eastAsia" w:asciiTheme="minorEastAsia" w:hAnsiTheme="minorEastAsia" w:eastAsiaTheme="minorEastAsia" w:cstheme="minorEastAsia"/>
                <w:color w:val="auto"/>
                <w:szCs w:val="21"/>
              </w:rPr>
              <w:t>轿内照明自动控制功能</w:t>
            </w:r>
          </w:p>
          <w:p w14:paraId="3CBDF3E9">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28、</w:t>
            </w:r>
            <w:r>
              <w:rPr>
                <w:rFonts w:hint="eastAsia" w:asciiTheme="minorEastAsia" w:hAnsiTheme="minorEastAsia" w:eastAsiaTheme="minorEastAsia" w:cstheme="minorEastAsia"/>
                <w:color w:val="auto"/>
                <w:szCs w:val="21"/>
              </w:rPr>
              <w:t>轿内通风自动控制功能</w:t>
            </w:r>
          </w:p>
          <w:p w14:paraId="2AA1E9E5">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29、</w:t>
            </w:r>
            <w:r>
              <w:rPr>
                <w:rFonts w:hint="eastAsia" w:asciiTheme="minorEastAsia" w:hAnsiTheme="minorEastAsia" w:eastAsiaTheme="minorEastAsia" w:cstheme="minorEastAsia"/>
                <w:color w:val="auto"/>
                <w:szCs w:val="21"/>
              </w:rPr>
              <w:t>故障自动检测功能</w:t>
            </w:r>
          </w:p>
          <w:p w14:paraId="105500B4">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故障自动存储功能</w:t>
            </w:r>
          </w:p>
          <w:p w14:paraId="2BCA202B">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31、</w:t>
            </w:r>
            <w:r>
              <w:rPr>
                <w:rFonts w:hint="eastAsia" w:asciiTheme="minorEastAsia" w:hAnsiTheme="minorEastAsia" w:eastAsiaTheme="minorEastAsia" w:cstheme="minorEastAsia"/>
                <w:color w:val="auto"/>
                <w:szCs w:val="21"/>
              </w:rPr>
              <w:t>待机定期自检功能</w:t>
            </w:r>
          </w:p>
          <w:p w14:paraId="6665DF3B">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32、</w:t>
            </w:r>
            <w:r>
              <w:rPr>
                <w:rFonts w:hint="eastAsia" w:asciiTheme="minorEastAsia" w:hAnsiTheme="minorEastAsia" w:eastAsiaTheme="minorEastAsia" w:cstheme="minorEastAsia"/>
                <w:color w:val="auto"/>
                <w:szCs w:val="21"/>
              </w:rPr>
              <w:t>层高自测定功能</w:t>
            </w:r>
          </w:p>
          <w:p w14:paraId="0335EAD7">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33、</w:t>
            </w:r>
            <w:r>
              <w:rPr>
                <w:rFonts w:hint="eastAsia" w:asciiTheme="minorEastAsia" w:hAnsiTheme="minorEastAsia" w:eastAsiaTheme="minorEastAsia" w:cstheme="minorEastAsia"/>
                <w:color w:val="auto"/>
                <w:szCs w:val="21"/>
              </w:rPr>
              <w:t>消防迫降功能</w:t>
            </w:r>
          </w:p>
          <w:p w14:paraId="6FF20E35">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34、</w:t>
            </w:r>
            <w:r>
              <w:rPr>
                <w:rFonts w:hint="eastAsia" w:asciiTheme="minorEastAsia" w:hAnsiTheme="minorEastAsia" w:eastAsiaTheme="minorEastAsia" w:cstheme="minorEastAsia"/>
                <w:color w:val="auto"/>
                <w:szCs w:val="21"/>
              </w:rPr>
              <w:t>起动补偿功能</w:t>
            </w:r>
          </w:p>
          <w:p w14:paraId="2C7FE750">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35、</w:t>
            </w:r>
            <w:r>
              <w:rPr>
                <w:rFonts w:hint="eastAsia" w:asciiTheme="minorEastAsia" w:hAnsiTheme="minorEastAsia" w:eastAsiaTheme="minorEastAsia" w:cstheme="minorEastAsia"/>
                <w:color w:val="auto"/>
                <w:szCs w:val="21"/>
              </w:rPr>
              <w:t>底坑对讲机通讯功能</w:t>
            </w:r>
          </w:p>
          <w:p w14:paraId="7280DD67">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36、</w:t>
            </w:r>
            <w:r>
              <w:rPr>
                <w:rFonts w:hint="eastAsia" w:asciiTheme="minorEastAsia" w:hAnsiTheme="minorEastAsia" w:eastAsiaTheme="minorEastAsia" w:cstheme="minorEastAsia"/>
                <w:color w:val="auto"/>
                <w:szCs w:val="21"/>
              </w:rPr>
              <w:t>门停止运行功能</w:t>
            </w:r>
          </w:p>
          <w:p w14:paraId="74C0E65B">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37、</w:t>
            </w:r>
            <w:r>
              <w:rPr>
                <w:rFonts w:hint="eastAsia" w:asciiTheme="minorEastAsia" w:hAnsiTheme="minorEastAsia" w:eastAsiaTheme="minorEastAsia" w:cstheme="minorEastAsia"/>
                <w:color w:val="auto"/>
                <w:szCs w:val="21"/>
              </w:rPr>
              <w:t>抱闸动作的双安全检测</w:t>
            </w:r>
          </w:p>
          <w:p w14:paraId="0F66A425">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38、</w:t>
            </w:r>
            <w:r>
              <w:rPr>
                <w:rFonts w:hint="eastAsia" w:asciiTheme="minorEastAsia" w:hAnsiTheme="minorEastAsia" w:eastAsiaTheme="minorEastAsia" w:cstheme="minorEastAsia"/>
                <w:color w:val="auto"/>
                <w:szCs w:val="21"/>
              </w:rPr>
              <w:t>厅外检修显示功能</w:t>
            </w:r>
          </w:p>
          <w:p w14:paraId="5948D73C">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39、</w:t>
            </w:r>
            <w:r>
              <w:rPr>
                <w:rFonts w:hint="eastAsia" w:asciiTheme="minorEastAsia" w:hAnsiTheme="minorEastAsia" w:eastAsiaTheme="minorEastAsia" w:cstheme="minorEastAsia"/>
                <w:color w:val="auto"/>
                <w:szCs w:val="21"/>
              </w:rPr>
              <w:t>微动平层功能（提升高度≥45米）</w:t>
            </w:r>
          </w:p>
          <w:p w14:paraId="679274CE">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40、</w:t>
            </w:r>
            <w:r>
              <w:rPr>
                <w:rFonts w:hint="eastAsia" w:asciiTheme="minorEastAsia" w:hAnsiTheme="minorEastAsia" w:eastAsiaTheme="minorEastAsia" w:cstheme="minorEastAsia"/>
                <w:color w:val="auto"/>
                <w:szCs w:val="21"/>
              </w:rPr>
              <w:t>提前预开门（速度≥120m/min且提升高度≥45米）</w:t>
            </w:r>
          </w:p>
          <w:p w14:paraId="5D61BCFA">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41、</w:t>
            </w:r>
            <w:r>
              <w:rPr>
                <w:rFonts w:hint="eastAsia" w:asciiTheme="minorEastAsia" w:hAnsiTheme="minorEastAsia" w:eastAsiaTheme="minorEastAsia" w:cstheme="minorEastAsia"/>
                <w:color w:val="auto"/>
                <w:szCs w:val="21"/>
              </w:rPr>
              <w:t>高效运行控制功能（无段速、直接停靠功能）</w:t>
            </w:r>
          </w:p>
          <w:p w14:paraId="5E27CCF3">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42、</w:t>
            </w:r>
            <w:r>
              <w:rPr>
                <w:rFonts w:hint="eastAsia" w:asciiTheme="minorEastAsia" w:hAnsiTheme="minorEastAsia" w:eastAsiaTheme="minorEastAsia" w:cstheme="minorEastAsia"/>
                <w:color w:val="auto"/>
                <w:szCs w:val="21"/>
              </w:rPr>
              <w:t>同步电机磁极码静态测试功能</w:t>
            </w:r>
          </w:p>
          <w:p w14:paraId="14DFF283">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43、</w:t>
            </w:r>
            <w:r>
              <w:rPr>
                <w:rFonts w:hint="eastAsia" w:asciiTheme="minorEastAsia" w:hAnsiTheme="minorEastAsia" w:eastAsiaTheme="minorEastAsia" w:cstheme="minorEastAsia"/>
                <w:color w:val="auto"/>
                <w:szCs w:val="21"/>
              </w:rPr>
              <w:t>电梯服务支援系统</w:t>
            </w:r>
          </w:p>
          <w:p w14:paraId="2592C58F">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44、</w:t>
            </w:r>
            <w:r>
              <w:rPr>
                <w:rFonts w:hint="eastAsia" w:asciiTheme="minorEastAsia" w:hAnsiTheme="minorEastAsia" w:eastAsiaTheme="minorEastAsia" w:cstheme="minorEastAsia"/>
                <w:color w:val="auto"/>
                <w:szCs w:val="21"/>
              </w:rPr>
              <w:t>抗电磁干扰功能</w:t>
            </w:r>
          </w:p>
          <w:p w14:paraId="7EBD9C19">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45、</w:t>
            </w:r>
            <w:r>
              <w:rPr>
                <w:rFonts w:hint="eastAsia" w:asciiTheme="minorEastAsia" w:hAnsiTheme="minorEastAsia" w:eastAsiaTheme="minorEastAsia" w:cstheme="minorEastAsia"/>
                <w:color w:val="auto"/>
                <w:szCs w:val="21"/>
              </w:rPr>
              <w:t>盲文按钮功能</w:t>
            </w:r>
          </w:p>
          <w:p w14:paraId="03CB66B4">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46、</w:t>
            </w:r>
            <w:r>
              <w:rPr>
                <w:rFonts w:hint="eastAsia" w:asciiTheme="minorEastAsia" w:hAnsiTheme="minorEastAsia" w:eastAsiaTheme="minorEastAsia" w:cstheme="minorEastAsia"/>
                <w:color w:val="auto"/>
                <w:szCs w:val="21"/>
              </w:rPr>
              <w:t>专用运行功能</w:t>
            </w:r>
          </w:p>
          <w:p w14:paraId="7570E988">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47、</w:t>
            </w:r>
            <w:r>
              <w:rPr>
                <w:rFonts w:hint="eastAsia" w:asciiTheme="minorEastAsia" w:hAnsiTheme="minorEastAsia" w:eastAsiaTheme="minorEastAsia" w:cstheme="minorEastAsia"/>
                <w:color w:val="auto"/>
                <w:szCs w:val="21"/>
              </w:rPr>
              <w:t>轿内误指令取消功能</w:t>
            </w:r>
          </w:p>
          <w:p w14:paraId="61994147">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48、</w:t>
            </w:r>
            <w:r>
              <w:rPr>
                <w:rFonts w:hint="eastAsia" w:asciiTheme="minorEastAsia" w:hAnsiTheme="minorEastAsia" w:eastAsiaTheme="minorEastAsia" w:cstheme="minorEastAsia"/>
                <w:color w:val="auto"/>
                <w:szCs w:val="21"/>
              </w:rPr>
              <w:t>轿内语音报站功能</w:t>
            </w:r>
          </w:p>
          <w:p w14:paraId="7A8BDE19">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49、</w:t>
            </w:r>
            <w:r>
              <w:rPr>
                <w:rFonts w:hint="eastAsia" w:asciiTheme="minorEastAsia" w:hAnsiTheme="minorEastAsia" w:eastAsiaTheme="minorEastAsia" w:cstheme="minorEastAsia"/>
                <w:color w:val="auto"/>
                <w:szCs w:val="21"/>
              </w:rPr>
              <w:t>轿内报站钟功能</w:t>
            </w:r>
          </w:p>
          <w:p w14:paraId="7AB0A0D3">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50、</w:t>
            </w:r>
            <w:r>
              <w:rPr>
                <w:rFonts w:hint="eastAsia" w:asciiTheme="minorEastAsia" w:hAnsiTheme="minorEastAsia" w:eastAsiaTheme="minorEastAsia" w:cstheme="minorEastAsia"/>
                <w:color w:val="auto"/>
                <w:szCs w:val="21"/>
              </w:rPr>
              <w:t>轿内显示指示灯功能</w:t>
            </w:r>
          </w:p>
          <w:p w14:paraId="44C45366">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51、</w:t>
            </w:r>
            <w:r>
              <w:rPr>
                <w:rFonts w:hint="eastAsia" w:asciiTheme="minorEastAsia" w:hAnsiTheme="minorEastAsia" w:eastAsiaTheme="minorEastAsia" w:cstheme="minorEastAsia"/>
                <w:color w:val="auto"/>
                <w:szCs w:val="21"/>
              </w:rPr>
              <w:t>消防员专用功能</w:t>
            </w:r>
          </w:p>
          <w:p w14:paraId="487C3527">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52、</w:t>
            </w:r>
            <w:r>
              <w:rPr>
                <w:rFonts w:hint="eastAsia" w:asciiTheme="minorEastAsia" w:hAnsiTheme="minorEastAsia" w:eastAsiaTheme="minorEastAsia" w:cstheme="minorEastAsia"/>
                <w:color w:val="auto"/>
                <w:szCs w:val="21"/>
              </w:rPr>
              <w:t>五方通话功能</w:t>
            </w:r>
          </w:p>
          <w:p w14:paraId="686F84EB">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53、</w:t>
            </w:r>
            <w:r>
              <w:rPr>
                <w:rFonts w:hint="eastAsia" w:asciiTheme="minorEastAsia" w:hAnsiTheme="minorEastAsia" w:eastAsiaTheme="minorEastAsia" w:cstheme="minorEastAsia"/>
                <w:color w:val="auto"/>
                <w:szCs w:val="21"/>
              </w:rPr>
              <w:t>控制柜预留RS-485接口功能</w:t>
            </w:r>
          </w:p>
          <w:p w14:paraId="747AB6FF">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54、</w:t>
            </w:r>
            <w:r>
              <w:rPr>
                <w:rFonts w:hint="eastAsia" w:asciiTheme="minorEastAsia" w:hAnsiTheme="minorEastAsia" w:eastAsiaTheme="minorEastAsia" w:cstheme="minorEastAsia"/>
                <w:color w:val="auto"/>
                <w:szCs w:val="21"/>
              </w:rPr>
              <w:t>微动平层功能（提升高度＜45米）</w:t>
            </w:r>
          </w:p>
          <w:p w14:paraId="074CEAEC">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55、</w:t>
            </w:r>
            <w:r>
              <w:rPr>
                <w:rFonts w:hint="eastAsia" w:asciiTheme="minorEastAsia" w:hAnsiTheme="minorEastAsia" w:eastAsiaTheme="minorEastAsia" w:cstheme="minorEastAsia"/>
                <w:color w:val="auto"/>
                <w:szCs w:val="21"/>
              </w:rPr>
              <w:t>并联/群控管理时独立运行功能</w:t>
            </w:r>
          </w:p>
          <w:p w14:paraId="32B48384">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56、</w:t>
            </w:r>
            <w:r>
              <w:rPr>
                <w:rFonts w:hint="eastAsia" w:asciiTheme="minorEastAsia" w:hAnsiTheme="minorEastAsia" w:eastAsiaTheme="minorEastAsia" w:cstheme="minorEastAsia"/>
                <w:color w:val="auto"/>
                <w:szCs w:val="21"/>
              </w:rPr>
              <w:t>无障碍操纵箱（无障碍电梯配置）</w:t>
            </w:r>
          </w:p>
          <w:p w14:paraId="477FD35A">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57、</w:t>
            </w:r>
            <w:r>
              <w:rPr>
                <w:rFonts w:hint="eastAsia" w:asciiTheme="minorEastAsia" w:hAnsiTheme="minorEastAsia" w:eastAsiaTheme="minorEastAsia" w:cstheme="minorEastAsia"/>
                <w:color w:val="auto"/>
                <w:szCs w:val="21"/>
              </w:rPr>
              <w:t>轿厢不锈钢扶手</w:t>
            </w:r>
          </w:p>
          <w:p w14:paraId="7C573796">
            <w:pPr>
              <w:keepNext w:val="0"/>
              <w:keepLines w:val="0"/>
              <w:pageBreakBefore w:val="0"/>
              <w:widowControl w:val="0"/>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58、电梯专用空调</w:t>
            </w:r>
          </w:p>
          <w:p w14:paraId="12CCAC72">
            <w:pPr>
              <w:pStyle w:val="14"/>
              <w:keepNext w:val="0"/>
              <w:keepLines w:val="0"/>
              <w:pageBreakBefore w:val="0"/>
              <w:widowControl w:val="0"/>
              <w:kinsoku/>
              <w:wordWrap/>
              <w:overflowPunct/>
              <w:topLinePunct w:val="0"/>
              <w:bidi w:val="0"/>
              <w:adjustRightInd/>
              <w:snapToGrid/>
              <w:spacing w:line="420" w:lineRule="exact"/>
              <w:rPr>
                <w:rFonts w:ascii="宋体" w:hAnsi="宋体" w:eastAsia="宋体" w:cs="宋体"/>
                <w:color w:val="auto"/>
                <w:szCs w:val="21"/>
              </w:rPr>
            </w:pPr>
            <w:r>
              <w:rPr>
                <w:rFonts w:hint="eastAsia" w:asciiTheme="minorEastAsia" w:hAnsiTheme="minorEastAsia" w:cstheme="minorEastAsia"/>
                <w:color w:val="auto"/>
                <w:sz w:val="21"/>
                <w:szCs w:val="16"/>
                <w:lang w:val="en-US" w:eastAsia="zh-CN"/>
              </w:rPr>
              <w:t>59、</w:t>
            </w:r>
            <w:r>
              <w:rPr>
                <w:rFonts w:hint="eastAsia" w:asciiTheme="minorEastAsia" w:hAnsiTheme="minorEastAsia" w:eastAsiaTheme="minorEastAsia" w:cstheme="minorEastAsia"/>
                <w:b w:val="0"/>
                <w:bCs w:val="0"/>
                <w:color w:val="auto"/>
                <w:sz w:val="21"/>
                <w:szCs w:val="21"/>
                <w:lang w:val="en-US" w:eastAsia="zh-CN"/>
              </w:rPr>
              <w:t>摄像头功能</w:t>
            </w:r>
          </w:p>
        </w:tc>
      </w:tr>
      <w:tr w14:paraId="60CE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75" w:type="dxa"/>
            <w:gridSpan w:val="4"/>
            <w:vAlign w:val="center"/>
          </w:tcPr>
          <w:p w14:paraId="68597C29">
            <w:pPr>
              <w:rPr>
                <w:rFonts w:ascii="宋体" w:hAnsi="宋体" w:eastAsia="宋体" w:cs="宋体"/>
                <w:b/>
                <w:bCs/>
                <w:color w:val="auto"/>
              </w:rPr>
            </w:pPr>
            <w:r>
              <w:rPr>
                <w:rFonts w:hint="eastAsia" w:ascii="宋体" w:hAnsi="宋体" w:eastAsia="宋体" w:cs="宋体"/>
                <w:b/>
                <w:bCs/>
                <w:color w:val="auto"/>
              </w:rPr>
              <w:t>二、商务要求</w:t>
            </w:r>
          </w:p>
        </w:tc>
      </w:tr>
      <w:tr w14:paraId="3197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412" w:type="dxa"/>
            <w:gridSpan w:val="3"/>
            <w:vAlign w:val="center"/>
          </w:tcPr>
          <w:p w14:paraId="3809CA9A">
            <w:pPr>
              <w:rPr>
                <w:rFonts w:hint="eastAsia" w:ascii="宋体" w:hAnsi="宋体" w:eastAsia="宋体" w:cs="宋体"/>
                <w:b/>
                <w:bCs/>
                <w:color w:val="auto"/>
              </w:rPr>
            </w:pPr>
            <w:r>
              <w:rPr>
                <w:rFonts w:hint="eastAsia" w:ascii="宋体" w:hAnsi="宋体" w:eastAsia="宋体" w:cs="宋体"/>
                <w:b/>
                <w:bCs/>
                <w:color w:val="auto"/>
                <w:szCs w:val="21"/>
              </w:rPr>
              <w:t>▲</w:t>
            </w:r>
            <w:r>
              <w:rPr>
                <w:rFonts w:hint="eastAsia" w:ascii="宋体" w:hAnsi="宋体" w:eastAsia="宋体" w:cs="宋体"/>
                <w:b/>
                <w:bCs/>
                <w:color w:val="auto"/>
                <w:lang w:val="en-US" w:eastAsia="zh-CN"/>
              </w:rPr>
              <w:t>竞价</w:t>
            </w:r>
            <w:r>
              <w:rPr>
                <w:rFonts w:hint="eastAsia" w:ascii="宋体" w:hAnsi="宋体" w:eastAsia="宋体" w:cs="宋体"/>
                <w:b/>
                <w:bCs/>
                <w:color w:val="auto"/>
              </w:rPr>
              <w:t>供应商资格要求</w:t>
            </w:r>
          </w:p>
        </w:tc>
        <w:tc>
          <w:tcPr>
            <w:tcW w:w="6563" w:type="dxa"/>
            <w:vAlign w:val="center"/>
          </w:tcPr>
          <w:p w14:paraId="2C50FF6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rPr>
            </w:pPr>
            <w:r>
              <w:rPr>
                <w:rFonts w:hint="eastAsia" w:ascii="宋体" w:hAnsi="宋体" w:eastAsia="宋体" w:cs="宋体"/>
                <w:b w:val="0"/>
                <w:bCs w:val="0"/>
                <w:color w:val="auto"/>
              </w:rPr>
              <w:t>1、具备《中华人民共和国政府采购法》第二十二条规定的条件；</w:t>
            </w:r>
          </w:p>
          <w:p w14:paraId="207FDE6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rPr>
            </w:pPr>
            <w:r>
              <w:rPr>
                <w:rFonts w:hint="eastAsia" w:ascii="宋体" w:hAnsi="宋体" w:eastAsia="宋体" w:cs="宋体"/>
                <w:b w:val="0"/>
                <w:bCs w:val="0"/>
                <w:color w:val="auto"/>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4E3DD30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lang w:val="en-US" w:eastAsia="zh-CN"/>
              </w:rPr>
              <w:t>3、竞价供应商</w:t>
            </w:r>
            <w:r>
              <w:rPr>
                <w:rFonts w:hint="eastAsia" w:ascii="宋体" w:hAnsi="宋体" w:eastAsia="宋体" w:cs="宋体"/>
                <w:b w:val="0"/>
                <w:bCs w:val="0"/>
                <w:color w:val="auto"/>
              </w:rPr>
              <w:t>必须具有《中华人民共和国特种设备安装改造维修许可证（电梯）》安装、维修B级及以上的资质（需提供相关证书复印件，原件备查）</w:t>
            </w:r>
            <w:r>
              <w:rPr>
                <w:rFonts w:hint="eastAsia" w:ascii="宋体" w:hAnsi="宋体" w:eastAsia="宋体" w:cs="宋体"/>
                <w:b w:val="0"/>
                <w:bCs w:val="0"/>
                <w:color w:val="auto"/>
                <w:lang w:eastAsia="zh-CN"/>
              </w:rPr>
              <w:t>。</w:t>
            </w:r>
          </w:p>
          <w:p w14:paraId="2ACF3D9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4、拟成交供应商非竞标产品生产厂家的，则应在完成竞价后，5个工作日内提供产品生产厂家针对本项目的授权委托书和供货证明。</w:t>
            </w:r>
          </w:p>
          <w:p w14:paraId="296FBE1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rPr>
            </w:pP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rPr>
              <w:t>、本项目不接受联合体竞价</w:t>
            </w:r>
            <w:r>
              <w:rPr>
                <w:rFonts w:hint="eastAsia" w:ascii="宋体" w:hAnsi="宋体" w:eastAsia="宋体" w:cs="宋体"/>
                <w:b w:val="0"/>
                <w:bCs w:val="0"/>
                <w:color w:val="auto"/>
                <w:lang w:eastAsia="zh-CN"/>
              </w:rPr>
              <w:t>。</w:t>
            </w:r>
          </w:p>
        </w:tc>
      </w:tr>
      <w:tr w14:paraId="6EA7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2" w:type="dxa"/>
            <w:gridSpan w:val="3"/>
            <w:vAlign w:val="center"/>
          </w:tcPr>
          <w:p w14:paraId="5EDA3BEB">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eastAsia="宋体" w:cs="宋体"/>
                <w:color w:val="auto"/>
              </w:rPr>
            </w:pPr>
            <w:r>
              <w:rPr>
                <w:rFonts w:hint="eastAsia" w:ascii="宋体" w:hAnsi="宋体" w:eastAsia="宋体" w:cs="宋体"/>
                <w:b/>
                <w:bCs/>
                <w:color w:val="auto"/>
                <w:szCs w:val="21"/>
              </w:rPr>
              <w:t>▲</w:t>
            </w:r>
            <w:r>
              <w:rPr>
                <w:rFonts w:hint="eastAsia" w:ascii="宋体" w:hAnsi="宋体" w:eastAsia="宋体" w:cs="宋体"/>
                <w:b/>
                <w:bCs/>
                <w:color w:val="auto"/>
              </w:rPr>
              <w:t>售后服务要求及免费保修期</w:t>
            </w:r>
          </w:p>
        </w:tc>
        <w:tc>
          <w:tcPr>
            <w:tcW w:w="6563" w:type="dxa"/>
          </w:tcPr>
          <w:p w14:paraId="2904D66E">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zCs w:val="21"/>
              </w:rPr>
              <w:t>合同签订期：自</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通知书发出之日起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10</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en-US" w:eastAsia="zh-CN"/>
              </w:rPr>
              <w:t>个工作</w:t>
            </w:r>
            <w:r>
              <w:rPr>
                <w:rFonts w:hint="eastAsia" w:ascii="宋体" w:hAnsi="宋体" w:eastAsia="宋体" w:cs="宋体"/>
                <w:color w:val="auto"/>
                <w:szCs w:val="21"/>
              </w:rPr>
              <w:t>日内；</w:t>
            </w:r>
          </w:p>
          <w:p w14:paraId="41FF723F">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highlight w:val="none"/>
              </w:rPr>
            </w:pPr>
            <w:r>
              <w:rPr>
                <w:rFonts w:hint="eastAsia" w:ascii="宋体" w:hAnsi="宋体" w:eastAsia="宋体" w:cs="宋体"/>
                <w:color w:val="auto"/>
                <w:highlight w:val="none"/>
              </w:rPr>
              <w:t xml:space="preserve">2、交付使用时间：自合同签订之日起90个日历日内完成设备交付、安装及验收（因采购人书面要求调整工期的除外，工期相应顺延）； </w:t>
            </w:r>
          </w:p>
          <w:p w14:paraId="4904573E">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highlight w:val="none"/>
              </w:rPr>
            </w:pPr>
            <w:r>
              <w:rPr>
                <w:rFonts w:hint="eastAsia" w:ascii="宋体" w:hAnsi="宋体" w:eastAsia="宋体" w:cs="宋体"/>
                <w:color w:val="auto"/>
                <w:highlight w:val="none"/>
              </w:rPr>
              <w:t>3、交货地点：</w:t>
            </w:r>
            <w:r>
              <w:rPr>
                <w:rFonts w:hint="eastAsia" w:hAnsi="宋体" w:eastAsia="宋体" w:cs="宋体"/>
                <w:color w:val="auto"/>
                <w:kern w:val="0"/>
                <w:highlight w:val="none"/>
                <w:lang w:val="en-US" w:eastAsia="zh-CN"/>
              </w:rPr>
              <w:t>采购人</w:t>
            </w:r>
            <w:r>
              <w:rPr>
                <w:rFonts w:hint="eastAsia" w:ascii="宋体" w:hAnsi="宋体" w:eastAsia="宋体" w:cs="宋体"/>
                <w:color w:val="auto"/>
                <w:highlight w:val="none"/>
              </w:rPr>
              <w:t>指定地点。</w:t>
            </w:r>
          </w:p>
          <w:p w14:paraId="1639D0F9">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szCs w:val="21"/>
                <w:highlight w:val="none"/>
              </w:rPr>
            </w:pPr>
            <w:r>
              <w:rPr>
                <w:rFonts w:hint="eastAsia" w:ascii="宋体" w:hAnsi="宋体" w:eastAsia="宋体" w:cs="宋体"/>
                <w:bCs/>
                <w:color w:val="auto"/>
                <w:szCs w:val="21"/>
                <w:highlight w:val="none"/>
              </w:rPr>
              <w:t>4、交货方式：现场交货。</w:t>
            </w:r>
          </w:p>
          <w:p w14:paraId="6052BE7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5、售后技术服务要求：</w:t>
            </w:r>
          </w:p>
          <w:p w14:paraId="50BC0A8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（1）质保期：自安装、调试验收合格并交付使用之日起</w:t>
            </w:r>
            <w:r>
              <w:rPr>
                <w:rFonts w:hint="eastAsia" w:ascii="宋体" w:hAnsi="宋体" w:eastAsia="宋体" w:cs="宋体"/>
                <w:b/>
                <w:color w:val="auto"/>
                <w:szCs w:val="21"/>
                <w:highlight w:val="none"/>
                <w:u w:val="single"/>
              </w:rPr>
              <w:t>2</w:t>
            </w:r>
            <w:r>
              <w:rPr>
                <w:rFonts w:hint="eastAsia" w:ascii="宋体" w:hAnsi="宋体" w:eastAsia="宋体" w:cs="宋体"/>
                <w:b/>
                <w:color w:val="auto"/>
                <w:kern w:val="0"/>
                <w:highlight w:val="none"/>
              </w:rPr>
              <w:t>年</w:t>
            </w:r>
            <w:r>
              <w:rPr>
                <w:rFonts w:hint="eastAsia" w:ascii="宋体" w:hAnsi="宋体" w:eastAsia="宋体" w:cs="宋体"/>
                <w:color w:val="auto"/>
                <w:kern w:val="0"/>
                <w:highlight w:val="none"/>
              </w:rPr>
              <w:t>免费保修。</w:t>
            </w:r>
          </w:p>
          <w:p w14:paraId="0129EDD4">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0"/>
              <w:rPr>
                <w:rFonts w:ascii="宋体" w:hAnsi="宋体" w:eastAsia="宋体" w:cs="宋体"/>
                <w:color w:val="auto"/>
                <w:kern w:val="0"/>
              </w:rPr>
            </w:pPr>
            <w:r>
              <w:rPr>
                <w:rFonts w:hint="eastAsia" w:ascii="宋体" w:hAnsi="宋体" w:eastAsia="宋体" w:cs="宋体"/>
                <w:color w:val="auto"/>
                <w:kern w:val="0"/>
                <w:highlight w:val="none"/>
              </w:rPr>
              <w:t>（2）售后</w:t>
            </w:r>
            <w:r>
              <w:rPr>
                <w:rFonts w:hint="eastAsia" w:ascii="宋体" w:hAnsi="宋体" w:eastAsia="宋体" w:cs="宋体"/>
                <w:color w:val="auto"/>
                <w:highlight w:val="none"/>
              </w:rPr>
              <w:t>维修保养</w:t>
            </w:r>
            <w:r>
              <w:rPr>
                <w:rFonts w:hint="eastAsia" w:ascii="宋体" w:hAnsi="宋体" w:eastAsia="宋体" w:cs="宋体"/>
                <w:color w:val="auto"/>
                <w:kern w:val="0"/>
                <w:highlight w:val="none"/>
              </w:rPr>
              <w:t>承诺</w:t>
            </w: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负责，</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须在项目当地设有维保服务机构。</w:t>
            </w:r>
            <w:r>
              <w:rPr>
                <w:rFonts w:hint="eastAsia" w:ascii="宋体" w:hAnsi="宋体" w:eastAsia="宋体" w:cs="宋体"/>
                <w:color w:val="auto"/>
                <w:kern w:val="0"/>
                <w:highlight w:val="none"/>
              </w:rPr>
              <w:t>质保期内每季度进行一次全面的</w:t>
            </w:r>
            <w:r>
              <w:rPr>
                <w:rFonts w:hint="eastAsia" w:ascii="宋体" w:hAnsi="宋体" w:eastAsia="宋体" w:cs="宋体"/>
                <w:color w:val="auto"/>
                <w:kern w:val="0"/>
                <w:highlight w:val="none"/>
                <w:lang w:val="en-US" w:eastAsia="zh-CN"/>
              </w:rPr>
              <w:t>免费</w:t>
            </w:r>
            <w:r>
              <w:rPr>
                <w:rFonts w:hint="eastAsia" w:ascii="宋体" w:hAnsi="宋体" w:eastAsia="宋体" w:cs="宋体"/>
                <w:color w:val="auto"/>
                <w:kern w:val="0"/>
              </w:rPr>
              <w:t>检修，每月两次免费保养服务（检测、清洁、加油、调整、校正），提供24小时的急修服务，一旦电梯出现故障，接到报修电话后30分钟内有维修人员到达现场排除故障；一般故障修复时间不超过2小时，重大故障修复时间不超过24小时；质保期内发生故障需更换零配件的，必须保证零配件为原厂配件；质保期满后，需提供终身有偿维护保养服务，并承诺以优于市场价格收取维保费。</w:t>
            </w:r>
          </w:p>
          <w:p w14:paraId="30969454">
            <w:pPr>
              <w:pStyle w:val="7"/>
              <w:keepNext w:val="0"/>
              <w:keepLines w:val="0"/>
              <w:pageBreakBefore w:val="0"/>
              <w:widowControl/>
              <w:kinsoku/>
              <w:wordWrap/>
              <w:overflowPunct/>
              <w:topLinePunct w:val="0"/>
              <w:autoSpaceDE/>
              <w:autoSpaceDN/>
              <w:bidi w:val="0"/>
              <w:adjustRightInd/>
              <w:snapToGrid/>
              <w:spacing w:line="420" w:lineRule="exact"/>
              <w:jc w:val="left"/>
              <w:textAlignment w:val="auto"/>
              <w:outlineLvl w:val="0"/>
              <w:rPr>
                <w:rFonts w:hAnsi="宋体" w:eastAsia="宋体" w:cs="宋体"/>
                <w:color w:val="auto"/>
                <w:kern w:val="0"/>
              </w:rPr>
            </w:pPr>
            <w:bookmarkStart w:id="0" w:name="_Toc474596506"/>
            <w:bookmarkEnd w:id="0"/>
            <w:bookmarkStart w:id="1" w:name="_Toc7259"/>
            <w:r>
              <w:rPr>
                <w:rFonts w:hint="eastAsia" w:hAnsi="宋体" w:eastAsia="宋体" w:cs="宋体"/>
                <w:color w:val="auto"/>
                <w:kern w:val="0"/>
              </w:rPr>
              <w:t>（3）负责为</w:t>
            </w:r>
            <w:r>
              <w:rPr>
                <w:rFonts w:hint="eastAsia" w:hAnsi="宋体" w:eastAsia="宋体" w:cs="宋体"/>
                <w:color w:val="auto"/>
                <w:kern w:val="0"/>
                <w:lang w:val="en-US" w:eastAsia="zh-CN"/>
              </w:rPr>
              <w:t>采购人</w:t>
            </w:r>
            <w:r>
              <w:rPr>
                <w:rFonts w:hint="eastAsia" w:hAnsi="宋体" w:eastAsia="宋体" w:cs="宋体"/>
                <w:color w:val="auto"/>
                <w:kern w:val="0"/>
              </w:rPr>
              <w:t>免费培训电梯管理人员（1-2名）；</w:t>
            </w:r>
            <w:bookmarkEnd w:id="1"/>
          </w:p>
          <w:p w14:paraId="485D49DE">
            <w:pPr>
              <w:pStyle w:val="7"/>
              <w:keepNext w:val="0"/>
              <w:keepLines w:val="0"/>
              <w:pageBreakBefore w:val="0"/>
              <w:widowControl/>
              <w:kinsoku/>
              <w:wordWrap/>
              <w:overflowPunct/>
              <w:topLinePunct w:val="0"/>
              <w:autoSpaceDE/>
              <w:autoSpaceDN/>
              <w:bidi w:val="0"/>
              <w:adjustRightInd/>
              <w:snapToGrid/>
              <w:spacing w:line="420" w:lineRule="exact"/>
              <w:jc w:val="left"/>
              <w:textAlignment w:val="auto"/>
              <w:outlineLvl w:val="0"/>
              <w:rPr>
                <w:rFonts w:hAnsi="宋体" w:eastAsia="宋体" w:cs="宋体"/>
                <w:color w:val="auto"/>
                <w:kern w:val="0"/>
              </w:rPr>
            </w:pPr>
            <w:bookmarkStart w:id="2" w:name="_Toc10627"/>
            <w:r>
              <w:rPr>
                <w:rFonts w:hint="eastAsia" w:hAnsi="宋体" w:eastAsia="宋体" w:cs="宋体"/>
                <w:color w:val="auto"/>
                <w:kern w:val="0"/>
              </w:rPr>
              <w:t>（4）免费为</w:t>
            </w:r>
            <w:r>
              <w:rPr>
                <w:rFonts w:hint="eastAsia" w:hAnsi="宋体" w:eastAsia="宋体" w:cs="宋体"/>
                <w:color w:val="auto"/>
                <w:kern w:val="0"/>
                <w:lang w:val="en-US" w:eastAsia="zh-CN"/>
              </w:rPr>
              <w:t>采购人</w:t>
            </w:r>
            <w:r>
              <w:rPr>
                <w:rFonts w:hint="eastAsia" w:hAnsi="宋体" w:eastAsia="宋体" w:cs="宋体"/>
                <w:color w:val="auto"/>
                <w:kern w:val="0"/>
              </w:rPr>
              <w:t>建立电梯设备管理档案。</w:t>
            </w:r>
            <w:bookmarkEnd w:id="2"/>
          </w:p>
          <w:p w14:paraId="56122CC7">
            <w:pPr>
              <w:pStyle w:val="7"/>
              <w:keepNext w:val="0"/>
              <w:keepLines w:val="0"/>
              <w:pageBreakBefore w:val="0"/>
              <w:widowControl/>
              <w:kinsoku/>
              <w:wordWrap/>
              <w:overflowPunct/>
              <w:topLinePunct w:val="0"/>
              <w:autoSpaceDE/>
              <w:autoSpaceDN/>
              <w:bidi w:val="0"/>
              <w:adjustRightInd/>
              <w:snapToGrid/>
              <w:spacing w:line="420" w:lineRule="exact"/>
              <w:jc w:val="left"/>
              <w:textAlignment w:val="auto"/>
              <w:outlineLvl w:val="0"/>
              <w:rPr>
                <w:rFonts w:ascii="宋体" w:hAnsi="宋体" w:eastAsia="宋体" w:cs="宋体"/>
                <w:color w:val="auto"/>
              </w:rPr>
            </w:pPr>
            <w:bookmarkStart w:id="3" w:name="_Toc26276"/>
            <w:r>
              <w:rPr>
                <w:rFonts w:hint="eastAsia" w:hAnsi="宋体" w:eastAsia="宋体" w:cs="宋体"/>
                <w:color w:val="auto"/>
                <w:kern w:val="0"/>
              </w:rPr>
              <w:t>（5）零部件、配件及安装材料必须是未经使用的全新的并符合国家有关质量安全标准的合格产品。</w:t>
            </w:r>
            <w:bookmarkEnd w:id="3"/>
          </w:p>
        </w:tc>
      </w:tr>
      <w:tr w14:paraId="0BC8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2" w:type="dxa"/>
            <w:gridSpan w:val="3"/>
            <w:vAlign w:val="center"/>
          </w:tcPr>
          <w:p w14:paraId="678E4502">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旧电梯拆除、</w:t>
            </w:r>
            <w:r>
              <w:rPr>
                <w:rFonts w:hint="eastAsia" w:asciiTheme="minorEastAsia" w:hAnsiTheme="minorEastAsia" w:eastAsiaTheme="minorEastAsia" w:cstheme="minorEastAsia"/>
                <w:b/>
                <w:color w:val="auto"/>
              </w:rPr>
              <w:t>安装、验收及其它要求：</w:t>
            </w:r>
          </w:p>
        </w:tc>
        <w:tc>
          <w:tcPr>
            <w:tcW w:w="6563" w:type="dxa"/>
          </w:tcPr>
          <w:p w14:paraId="64E02F53">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1、旧电梯拆除内容：</w:t>
            </w:r>
          </w:p>
          <w:p w14:paraId="39BA1A76">
            <w:pPr>
              <w:pStyle w:val="14"/>
              <w:keepNext w:val="0"/>
              <w:keepLines w:val="0"/>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（1）成交供应商负责拆除原有电梯及配件。</w:t>
            </w:r>
          </w:p>
          <w:p w14:paraId="7743C5BC">
            <w:pPr>
              <w:pStyle w:val="14"/>
              <w:keepNext w:val="0"/>
              <w:keepLines w:val="0"/>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（2）成交供应商负责现场整理、垃圾清理、将拆除的电梯及配件搬至</w:t>
            </w:r>
            <w:r>
              <w:rPr>
                <w:rFonts w:hint="eastAsia" w:asciiTheme="minorEastAsia" w:hAnsi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en-US" w:eastAsia="zh-CN"/>
              </w:rPr>
              <w:t>指定堆放点。</w:t>
            </w:r>
          </w:p>
          <w:p w14:paraId="7994601C">
            <w:pPr>
              <w:pStyle w:val="14"/>
              <w:keepNext w:val="0"/>
              <w:keepLines w:val="0"/>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（3）成交供应商负责协助</w:t>
            </w:r>
            <w:r>
              <w:rPr>
                <w:rFonts w:hint="eastAsia" w:asciiTheme="minorEastAsia" w:hAnsi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en-US" w:eastAsia="zh-CN"/>
              </w:rPr>
              <w:t>办理旧电梯的报废程序。</w:t>
            </w:r>
          </w:p>
          <w:p w14:paraId="397E7F42">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rPr>
              <w:t>、安装施工及</w:t>
            </w:r>
            <w:r>
              <w:rPr>
                <w:rFonts w:hint="eastAsia" w:ascii="宋体" w:hAnsi="宋体" w:eastAsia="宋体" w:cs="宋体"/>
                <w:color w:val="auto"/>
                <w:kern w:val="0"/>
                <w:lang w:val="en-US" w:eastAsia="zh-CN"/>
              </w:rPr>
              <w:t>调试</w:t>
            </w:r>
            <w:r>
              <w:rPr>
                <w:rFonts w:hint="eastAsia" w:ascii="宋体" w:hAnsi="宋体" w:eastAsia="宋体" w:cs="宋体"/>
                <w:color w:val="auto"/>
                <w:kern w:val="0"/>
              </w:rPr>
              <w:t xml:space="preserve">要求： </w:t>
            </w:r>
          </w:p>
          <w:p w14:paraId="666AE14E">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eastAsia="zh-CN"/>
              </w:rPr>
              <w:t>成交供应商</w:t>
            </w:r>
            <w:r>
              <w:rPr>
                <w:rFonts w:hint="eastAsia" w:ascii="宋体" w:hAnsi="宋体" w:eastAsia="宋体" w:cs="宋体"/>
                <w:color w:val="auto"/>
                <w:kern w:val="0"/>
              </w:rPr>
              <w:t>负责全套设备的安装调试，不允许</w:t>
            </w:r>
            <w:r>
              <w:rPr>
                <w:rFonts w:hint="eastAsia" w:ascii="宋体" w:hAnsi="宋体" w:eastAsia="宋体" w:cs="宋体"/>
                <w:color w:val="auto"/>
                <w:kern w:val="0"/>
                <w:highlight w:val="none"/>
                <w:lang w:val="en-US" w:eastAsia="zh-CN"/>
              </w:rPr>
              <w:t>分包或</w:t>
            </w:r>
            <w:r>
              <w:rPr>
                <w:rFonts w:hint="eastAsia" w:ascii="宋体" w:hAnsi="宋体" w:eastAsia="宋体" w:cs="宋体"/>
                <w:color w:val="auto"/>
                <w:kern w:val="0"/>
              </w:rPr>
              <w:t>转包。</w:t>
            </w:r>
          </w:p>
          <w:p w14:paraId="101C6E07">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eastAsia="zh-CN"/>
              </w:rPr>
              <w:t>成交供应商</w:t>
            </w:r>
            <w:r>
              <w:rPr>
                <w:rFonts w:hint="eastAsia" w:ascii="宋体" w:hAnsi="宋体" w:eastAsia="宋体" w:cs="宋体"/>
                <w:color w:val="auto"/>
                <w:kern w:val="0"/>
              </w:rPr>
              <w:t>要对预埋件安装及井道整改负责施工指导。</w:t>
            </w:r>
          </w:p>
          <w:p w14:paraId="07176ED9">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kern w:val="0"/>
              </w:rPr>
            </w:pPr>
            <w:r>
              <w:rPr>
                <w:rFonts w:hint="eastAsia" w:ascii="宋体" w:hAnsi="宋体" w:eastAsia="宋体" w:cs="宋体"/>
                <w:color w:val="auto"/>
                <w:kern w:val="0"/>
              </w:rPr>
              <w:t>（3）设备安装调试必须严格执行国家有关技术标准，</w:t>
            </w:r>
            <w:r>
              <w:rPr>
                <w:rFonts w:hint="eastAsia" w:ascii="宋体" w:hAnsi="宋体" w:eastAsia="宋体" w:cs="宋体"/>
                <w:color w:val="auto"/>
                <w:kern w:val="0"/>
                <w:lang w:eastAsia="zh-CN"/>
              </w:rPr>
              <w:t>成交供应商</w:t>
            </w:r>
            <w:r>
              <w:rPr>
                <w:rFonts w:hint="eastAsia" w:ascii="宋体" w:hAnsi="宋体" w:eastAsia="宋体" w:cs="宋体"/>
                <w:color w:val="auto"/>
                <w:kern w:val="0"/>
              </w:rPr>
              <w:t>自负施工人身、设备安全责任。</w:t>
            </w:r>
          </w:p>
          <w:p w14:paraId="22055E03">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kern w:val="0"/>
              </w:rPr>
            </w:pPr>
            <w:r>
              <w:rPr>
                <w:rFonts w:hint="eastAsia" w:ascii="宋体" w:hAnsi="宋体" w:eastAsia="宋体" w:cs="宋体"/>
                <w:color w:val="auto"/>
                <w:kern w:val="0"/>
              </w:rPr>
              <w:t>（4）安装调试过程中，</w:t>
            </w:r>
            <w:r>
              <w:rPr>
                <w:rFonts w:hint="eastAsia" w:ascii="宋体" w:hAnsi="宋体" w:eastAsia="宋体" w:cs="宋体"/>
                <w:color w:val="auto"/>
                <w:kern w:val="0"/>
                <w:lang w:eastAsia="zh-CN"/>
              </w:rPr>
              <w:t>成交供应商</w:t>
            </w:r>
            <w:r>
              <w:rPr>
                <w:rFonts w:hint="eastAsia" w:ascii="宋体" w:hAnsi="宋体" w:eastAsia="宋体" w:cs="宋体"/>
                <w:color w:val="auto"/>
                <w:kern w:val="0"/>
              </w:rPr>
              <w:t>应派专业技术人员对施工进行同步指导，并负责全套机组的调试运行，达到验收要求。</w:t>
            </w:r>
          </w:p>
          <w:p w14:paraId="292D1359">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eastAsia="zh-CN"/>
              </w:rPr>
              <w:t>成交供应商</w:t>
            </w:r>
            <w:r>
              <w:rPr>
                <w:rFonts w:hint="eastAsia" w:ascii="宋体" w:hAnsi="宋体" w:eastAsia="宋体" w:cs="宋体"/>
                <w:color w:val="auto"/>
                <w:kern w:val="0"/>
              </w:rPr>
              <w:t>负责办理有关电梯设备安装的开工报装和竣工报验手续。</w:t>
            </w:r>
          </w:p>
          <w:p w14:paraId="4FF8262C">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auto"/>
                <w:kern w:val="0"/>
              </w:rPr>
            </w:pPr>
            <w:r>
              <w:rPr>
                <w:rFonts w:hint="eastAsia" w:ascii="宋体" w:hAnsi="宋体" w:eastAsia="宋体" w:cs="宋体"/>
                <w:color w:val="auto"/>
                <w:kern w:val="0"/>
              </w:rPr>
              <w:t>（6）设备验收费用由</w:t>
            </w:r>
            <w:r>
              <w:rPr>
                <w:rFonts w:hint="eastAsia" w:ascii="宋体" w:hAnsi="宋体" w:eastAsia="宋体" w:cs="宋体"/>
                <w:color w:val="auto"/>
                <w:kern w:val="0"/>
                <w:lang w:eastAsia="zh-CN"/>
              </w:rPr>
              <w:t>成交供应商</w:t>
            </w:r>
            <w:r>
              <w:rPr>
                <w:rFonts w:hint="eastAsia" w:ascii="宋体" w:hAnsi="宋体" w:eastAsia="宋体" w:cs="宋体"/>
                <w:color w:val="auto"/>
                <w:kern w:val="0"/>
              </w:rPr>
              <w:t>负责。</w:t>
            </w:r>
          </w:p>
          <w:p w14:paraId="3EB27905">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3、</w:t>
            </w:r>
            <w:r>
              <w:rPr>
                <w:rFonts w:hint="eastAsia" w:asciiTheme="minorEastAsia" w:hAnsiTheme="minorEastAsia" w:eastAsiaTheme="minorEastAsia" w:cstheme="minorEastAsia"/>
                <w:color w:val="auto"/>
              </w:rPr>
              <w:t>验收方式：</w:t>
            </w:r>
          </w:p>
          <w:p w14:paraId="62B54F3D">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1</w:t>
            </w:r>
            <w:r>
              <w:rPr>
                <w:rFonts w:hint="eastAsia" w:ascii="宋体" w:hAnsi="宋体" w:eastAsia="宋体" w:cs="宋体"/>
                <w:color w:val="auto"/>
                <w:kern w:val="0"/>
              </w:rPr>
              <w:t>）安装验收应按以下标准与规定执行：《电梯安装验收规范》（GB10060）；《电气装置安装工程电梯电气装置施工与验收规范》（GB50182）；《电梯工程施工质量验收规范》（GB50310）；电力、消防、安监部门的有关规定等。</w:t>
            </w:r>
          </w:p>
          <w:p w14:paraId="0FE8E11D">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rPr>
              <w:t>）出厂检验：交货时，</w:t>
            </w:r>
            <w:r>
              <w:rPr>
                <w:rFonts w:hint="eastAsia" w:asciiTheme="minorEastAsia" w:hAnsiTheme="minorEastAsia" w:cstheme="minorEastAsia"/>
                <w:b w:val="0"/>
                <w:bCs w:val="0"/>
                <w:color w:val="auto"/>
                <w:sz w:val="21"/>
                <w:szCs w:val="21"/>
                <w:lang w:eastAsia="zh-CN"/>
              </w:rPr>
              <w:t>成交供应商</w:t>
            </w:r>
            <w:r>
              <w:rPr>
                <w:rFonts w:hint="eastAsia" w:asciiTheme="minorEastAsia" w:hAnsiTheme="minorEastAsia" w:eastAsiaTheme="minorEastAsia" w:cstheme="minorEastAsia"/>
                <w:b w:val="0"/>
                <w:bCs w:val="0"/>
                <w:color w:val="auto"/>
                <w:sz w:val="21"/>
                <w:szCs w:val="21"/>
              </w:rPr>
              <w:t>应随同货物提供出厂检验报告，产品合格证。</w:t>
            </w:r>
          </w:p>
          <w:p w14:paraId="67B64D80">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cstheme="minorEastAsia"/>
                <w:b w:val="0"/>
                <w:bCs w:val="0"/>
                <w:color w:val="auto"/>
                <w:sz w:val="21"/>
                <w:szCs w:val="21"/>
                <w:lang w:val="en-US" w:eastAsia="zh-CN"/>
              </w:rPr>
              <w:t>3</w:t>
            </w:r>
            <w:r>
              <w:rPr>
                <w:rFonts w:hint="eastAsia" w:asciiTheme="minorEastAsia" w:hAnsiTheme="minorEastAsia" w:eastAsiaTheme="minorEastAsia" w:cstheme="minorEastAsia"/>
                <w:b w:val="0"/>
                <w:bCs w:val="0"/>
                <w:color w:val="auto"/>
                <w:sz w:val="21"/>
                <w:szCs w:val="21"/>
              </w:rPr>
              <w:t>）安装调试检验：电梯安装调试（包括整机性能测试）过程，</w:t>
            </w:r>
            <w:r>
              <w:rPr>
                <w:rFonts w:hint="eastAsia" w:asciiTheme="minorEastAsia" w:hAnsiTheme="minorEastAsia" w:cstheme="minorEastAsia"/>
                <w:b w:val="0"/>
                <w:bCs w:val="0"/>
                <w:color w:val="auto"/>
                <w:sz w:val="21"/>
                <w:szCs w:val="21"/>
                <w:lang w:eastAsia="zh-CN"/>
              </w:rPr>
              <w:t>成交供应商</w:t>
            </w:r>
            <w:r>
              <w:rPr>
                <w:rFonts w:hint="eastAsia" w:asciiTheme="minorEastAsia" w:hAnsiTheme="minorEastAsia" w:eastAsiaTheme="minorEastAsia" w:cstheme="minorEastAsia"/>
                <w:b w:val="0"/>
                <w:bCs w:val="0"/>
                <w:color w:val="auto"/>
                <w:sz w:val="21"/>
                <w:szCs w:val="21"/>
              </w:rPr>
              <w:t>应作详细检验记录。安装调试检验结果应符合制造厂产品标准和采购文件规定的技术要求。检验记录应提交给采购人。</w:t>
            </w:r>
          </w:p>
          <w:p w14:paraId="5F9F03CB">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color w:val="auto"/>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cstheme="minorEastAsia"/>
                <w:b w:val="0"/>
                <w:bCs w:val="0"/>
                <w:color w:val="auto"/>
                <w:sz w:val="21"/>
                <w:szCs w:val="21"/>
                <w:lang w:val="en-US" w:eastAsia="zh-CN"/>
              </w:rPr>
              <w:t>4</w:t>
            </w:r>
            <w:r>
              <w:rPr>
                <w:rFonts w:hint="eastAsia" w:asciiTheme="minorEastAsia" w:hAnsiTheme="minorEastAsia" w:eastAsiaTheme="minorEastAsia" w:cstheme="minorEastAsia"/>
                <w:b w:val="0"/>
                <w:bCs w:val="0"/>
                <w:color w:val="auto"/>
                <w:sz w:val="21"/>
                <w:szCs w:val="21"/>
              </w:rPr>
              <w:t>）项目验收：电梯安装调试结束后，由</w:t>
            </w:r>
            <w:r>
              <w:rPr>
                <w:rFonts w:hint="eastAsia" w:asciiTheme="minorEastAsia" w:hAnsiTheme="minorEastAsia" w:cstheme="minorEastAsia"/>
                <w:b w:val="0"/>
                <w:bCs w:val="0"/>
                <w:color w:val="auto"/>
                <w:sz w:val="21"/>
                <w:szCs w:val="21"/>
                <w:lang w:eastAsia="zh-CN"/>
              </w:rPr>
              <w:t>成交供应商</w:t>
            </w:r>
            <w:r>
              <w:rPr>
                <w:rFonts w:hint="eastAsia" w:asciiTheme="minorEastAsia" w:hAnsiTheme="minorEastAsia" w:eastAsiaTheme="minorEastAsia" w:cstheme="minorEastAsia"/>
                <w:b w:val="0"/>
                <w:bCs w:val="0"/>
                <w:color w:val="auto"/>
                <w:sz w:val="21"/>
                <w:szCs w:val="21"/>
              </w:rPr>
              <w:t>负责联系质量技术监督局等部门，进行联合验收并办理准用许可证，验收费用由</w:t>
            </w:r>
            <w:r>
              <w:rPr>
                <w:rFonts w:hint="eastAsia" w:asciiTheme="minorEastAsia" w:hAnsiTheme="minorEastAsia" w:cstheme="minorEastAsia"/>
                <w:b w:val="0"/>
                <w:bCs w:val="0"/>
                <w:color w:val="auto"/>
                <w:sz w:val="21"/>
                <w:szCs w:val="21"/>
                <w:lang w:eastAsia="zh-CN"/>
              </w:rPr>
              <w:t>成交供应商</w:t>
            </w:r>
            <w:r>
              <w:rPr>
                <w:rFonts w:hint="eastAsia" w:asciiTheme="minorEastAsia" w:hAnsiTheme="minorEastAsia" w:eastAsiaTheme="minorEastAsia" w:cstheme="minorEastAsia"/>
                <w:b w:val="0"/>
                <w:bCs w:val="0"/>
                <w:color w:val="auto"/>
                <w:sz w:val="21"/>
                <w:szCs w:val="21"/>
              </w:rPr>
              <w:t>承担。</w:t>
            </w:r>
          </w:p>
        </w:tc>
      </w:tr>
      <w:tr w14:paraId="16AC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2" w:type="dxa"/>
            <w:gridSpan w:val="3"/>
            <w:vAlign w:val="center"/>
          </w:tcPr>
          <w:p w14:paraId="6395937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eastAsiaTheme="minorEastAsia"/>
                <w:b/>
                <w:bCs/>
                <w:color w:val="auto"/>
                <w:szCs w:val="21"/>
                <w:lang w:val="en-US" w:eastAsia="zh-CN"/>
              </w:rPr>
            </w:pPr>
            <w:r>
              <w:rPr>
                <w:rFonts w:hint="eastAsia" w:asciiTheme="minorEastAsia" w:hAnsiTheme="minorEastAsia" w:eastAsiaTheme="minorEastAsia" w:cstheme="minorEastAsia"/>
                <w:b/>
                <w:bCs/>
                <w:color w:val="auto"/>
              </w:rPr>
              <w:t>报价</w:t>
            </w:r>
            <w:r>
              <w:rPr>
                <w:rFonts w:hint="eastAsia" w:asciiTheme="minorEastAsia" w:hAnsiTheme="minorEastAsia" w:cstheme="minorEastAsia"/>
                <w:b/>
                <w:bCs/>
                <w:color w:val="auto"/>
                <w:lang w:val="en-US" w:eastAsia="zh-CN"/>
              </w:rPr>
              <w:t>要求</w:t>
            </w:r>
          </w:p>
        </w:tc>
        <w:tc>
          <w:tcPr>
            <w:tcW w:w="6563" w:type="dxa"/>
          </w:tcPr>
          <w:p w14:paraId="163A99B0">
            <w:pPr>
              <w:pStyle w:val="4"/>
              <w:keepNext w:val="0"/>
              <w:keepLines w:val="0"/>
              <w:pageBreakBefore w:val="0"/>
              <w:widowControl w:val="0"/>
              <w:kinsoku/>
              <w:wordWrap/>
              <w:overflowPunct/>
              <w:topLinePunct w:val="0"/>
              <w:autoSpaceDE/>
              <w:autoSpaceDN/>
              <w:bidi w:val="0"/>
              <w:adjustRightInd/>
              <w:snapToGrid/>
              <w:spacing w:before="0" w:after="0" w:line="42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rPr>
              <w:t>本项目报价</w:t>
            </w:r>
            <w:r>
              <w:rPr>
                <w:rFonts w:hint="eastAsia" w:asciiTheme="minorEastAsia" w:hAnsiTheme="minorEastAsia" w:cstheme="minorEastAsia"/>
                <w:b w:val="0"/>
                <w:bCs w:val="0"/>
                <w:color w:val="auto"/>
                <w:sz w:val="21"/>
                <w:szCs w:val="21"/>
                <w:lang w:val="en-US" w:eastAsia="zh-CN"/>
              </w:rPr>
              <w:t>须</w:t>
            </w:r>
            <w:r>
              <w:rPr>
                <w:rFonts w:hint="eastAsia" w:asciiTheme="minorEastAsia" w:hAnsiTheme="minorEastAsia" w:eastAsiaTheme="minorEastAsia" w:cstheme="minorEastAsia"/>
                <w:b w:val="0"/>
                <w:bCs w:val="0"/>
                <w:color w:val="auto"/>
                <w:sz w:val="21"/>
                <w:szCs w:val="21"/>
              </w:rPr>
              <w:t>包含货物及服务采购、运输、保管、安装、安装所需所有辅材、调试、验收、培训、拆除等各种费用和售后服务、税金及其它所有成本费用的总和</w:t>
            </w:r>
            <w:r>
              <w:rPr>
                <w:rFonts w:hint="eastAsia" w:asciiTheme="minorEastAsia" w:hAnsi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采购人不再支付任何费用</w:t>
            </w:r>
            <w:r>
              <w:rPr>
                <w:rFonts w:hint="eastAsia" w:asciiTheme="minorEastAsia" w:hAnsiTheme="minorEastAsia" w:cstheme="minorEastAsia"/>
                <w:b w:val="0"/>
                <w:bCs w:val="0"/>
                <w:color w:val="auto"/>
                <w:sz w:val="21"/>
                <w:szCs w:val="21"/>
                <w:lang w:eastAsia="zh-CN"/>
              </w:rPr>
              <w:t>。</w:t>
            </w:r>
          </w:p>
          <w:p w14:paraId="37E543C0">
            <w:pPr>
              <w:pStyle w:val="4"/>
              <w:keepNext w:val="0"/>
              <w:keepLines w:val="0"/>
              <w:pageBreakBefore w:val="0"/>
              <w:widowControl w:val="0"/>
              <w:kinsoku/>
              <w:wordWrap/>
              <w:overflowPunct/>
              <w:topLinePunct w:val="0"/>
              <w:autoSpaceDE/>
              <w:autoSpaceDN/>
              <w:bidi w:val="0"/>
              <w:adjustRightInd/>
              <w:snapToGrid/>
              <w:spacing w:before="0" w:after="0" w:line="420" w:lineRule="exac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货物的价格：包括设备费、安装费、验收费、检定费、相关行政部门验收及办理使用登记证的费用；（2）货物的标准附件、备品备件、专用工具的价格；（3）运输、装卸、调试、培训、技术支持、售后服务费；（4）原旧电梯拆除、搬运、运输、清理、报废、注销等产生的一切处理费用；（5）拆除旧梯过程中对原建筑物产生破坏需修复、各种加固等土建费用；（6）包含安装过程中所需的隔离、圈梁或其它整改所需费用；（7）原电梯厅门大理石门套等若拆除有损坏，需参照原有装饰进行修复费用；（8）井道内部整改费、井道松动加固材料费、机房孔洞回填预埋费、底坑墩浇筑费、外呼打凿回填费、支架费、门洞打凿恢复费、底坑回填、门头梁加固等费用；（9）若电梯井道不垂直、有凸梁及其它不符合正常电梯规格情况下需对电梯进行非标生产所产生的各种费用；（10）底坑防水等防水项目、主机梁重新浇筑；（11）需考虑特定工具搬运主机等机房设备的相关费用；（12）必要的保险费、文明施工费和各项税金等。</w:t>
            </w:r>
          </w:p>
          <w:p w14:paraId="4D0CDCA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Theme="minorEastAsia"/>
                <w:color w:val="auto"/>
                <w:lang w:val="en-US" w:eastAsia="zh-CN"/>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b w:val="0"/>
                <w:bCs w:val="0"/>
                <w:color w:val="auto"/>
                <w:highlight w:val="none"/>
                <w:lang w:val="en-US" w:eastAsia="zh-CN"/>
              </w:rPr>
              <w:t>本项目</w:t>
            </w:r>
            <w:r>
              <w:rPr>
                <w:rFonts w:hint="eastAsia" w:asciiTheme="minorEastAsia" w:hAnsiTheme="minorEastAsia" w:cstheme="minorEastAsia"/>
                <w:b w:val="0"/>
                <w:bCs w:val="0"/>
                <w:color w:val="auto"/>
                <w:highlight w:val="none"/>
                <w:lang w:val="en-US" w:eastAsia="zh-CN"/>
              </w:rPr>
              <w:t>采用</w:t>
            </w:r>
            <w:r>
              <w:rPr>
                <w:rFonts w:hint="eastAsia" w:asciiTheme="minorEastAsia" w:hAnsiTheme="minorEastAsia" w:eastAsiaTheme="minorEastAsia" w:cstheme="minorEastAsia"/>
                <w:b w:val="0"/>
                <w:bCs w:val="0"/>
                <w:color w:val="auto"/>
                <w:highlight w:val="none"/>
                <w:lang w:val="en-US" w:eastAsia="zh-CN"/>
              </w:rPr>
              <w:t>总承包模式，</w:t>
            </w:r>
            <w:r>
              <w:rPr>
                <w:rFonts w:hint="eastAsia" w:asciiTheme="minorEastAsia" w:hAnsiTheme="minorEastAsia" w:cstheme="minorEastAsia"/>
                <w:b w:val="0"/>
                <w:bCs w:val="0"/>
                <w:color w:val="auto"/>
                <w:highlight w:val="none"/>
                <w:lang w:val="en-US" w:eastAsia="zh-CN"/>
              </w:rPr>
              <w:t>合同</w:t>
            </w:r>
            <w:r>
              <w:rPr>
                <w:rFonts w:hint="eastAsia" w:asciiTheme="minorEastAsia" w:hAnsiTheme="minorEastAsia" w:eastAsiaTheme="minorEastAsia" w:cstheme="minorEastAsia"/>
                <w:b w:val="0"/>
                <w:bCs w:val="0"/>
                <w:color w:val="auto"/>
                <w:highlight w:val="none"/>
                <w:lang w:val="en-US" w:eastAsia="zh-CN"/>
              </w:rPr>
              <w:t>成交价包含了电梯相关</w:t>
            </w:r>
            <w:r>
              <w:rPr>
                <w:rFonts w:hint="eastAsia" w:asciiTheme="minorEastAsia" w:hAnsiTheme="minorEastAsia" w:cstheme="minorEastAsia"/>
                <w:b w:val="0"/>
                <w:bCs w:val="0"/>
                <w:color w:val="auto"/>
                <w:highlight w:val="none"/>
                <w:lang w:val="en-US" w:eastAsia="zh-CN"/>
              </w:rPr>
              <w:t>的安装、验收及相关手续等全部</w:t>
            </w:r>
            <w:r>
              <w:rPr>
                <w:rFonts w:hint="eastAsia" w:asciiTheme="minorEastAsia" w:hAnsiTheme="minorEastAsia" w:eastAsiaTheme="minorEastAsia" w:cstheme="minorEastAsia"/>
                <w:b w:val="0"/>
                <w:bCs w:val="0"/>
                <w:color w:val="auto"/>
                <w:highlight w:val="none"/>
                <w:lang w:val="en-US" w:eastAsia="zh-CN"/>
              </w:rPr>
              <w:t>费用</w:t>
            </w:r>
            <w:r>
              <w:rPr>
                <w:rFonts w:hint="eastAsia" w:asciiTheme="minorEastAsia" w:hAnsiTheme="minorEastAsia" w:eastAsiaTheme="minorEastAsia" w:cstheme="minorEastAsia"/>
                <w:b w:val="0"/>
                <w:bCs w:val="0"/>
                <w:color w:val="auto"/>
                <w:szCs w:val="22"/>
                <w:highlight w:val="none"/>
              </w:rPr>
              <w:t>。</w:t>
            </w:r>
          </w:p>
        </w:tc>
      </w:tr>
      <w:tr w14:paraId="3111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3412" w:type="dxa"/>
            <w:gridSpan w:val="3"/>
            <w:vAlign w:val="center"/>
          </w:tcPr>
          <w:p w14:paraId="7D989467">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eastAsia="宋体" w:cs="宋体"/>
                <w:bCs/>
                <w:color w:val="auto"/>
              </w:rPr>
            </w:pPr>
            <w:r>
              <w:rPr>
                <w:rFonts w:hint="eastAsia" w:ascii="宋体" w:hAnsi="宋体" w:eastAsia="宋体" w:cs="宋体"/>
                <w:b/>
                <w:bCs w:val="0"/>
                <w:color w:val="auto"/>
              </w:rPr>
              <w:t>付款方式</w:t>
            </w:r>
          </w:p>
        </w:tc>
        <w:tc>
          <w:tcPr>
            <w:tcW w:w="6563" w:type="dxa"/>
          </w:tcPr>
          <w:p w14:paraId="37B65358">
            <w:pPr>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color w:val="auto"/>
              </w:rPr>
            </w:pPr>
            <w:r>
              <w:rPr>
                <w:rFonts w:hint="eastAsia" w:ascii="宋体" w:hAnsi="宋体" w:eastAsia="宋体" w:cs="宋体"/>
                <w:color w:val="auto"/>
              </w:rPr>
              <w:t>合同签订后</w:t>
            </w:r>
            <w:r>
              <w:rPr>
                <w:rFonts w:hint="eastAsia" w:ascii="宋体" w:hAnsi="宋体" w:eastAsia="宋体" w:cs="宋体"/>
                <w:color w:val="auto"/>
                <w:lang w:val="en-US" w:eastAsia="zh-CN"/>
              </w:rPr>
              <w:t>10</w:t>
            </w:r>
            <w:r>
              <w:rPr>
                <w:rFonts w:hint="eastAsia" w:ascii="宋体" w:hAnsi="宋体" w:eastAsia="宋体" w:cs="宋体"/>
                <w:color w:val="auto"/>
              </w:rPr>
              <w:t>个工作日内支付合同总价款的30%，电梯到货后10个工作日内，支付合同总价款的50%。电梯安装完成并经国家有关质检部门验收合格后</w:t>
            </w:r>
            <w:r>
              <w:rPr>
                <w:rFonts w:hint="eastAsia" w:ascii="宋体" w:hAnsi="宋体" w:eastAsia="宋体" w:cs="宋体"/>
                <w:color w:val="auto"/>
                <w:lang w:val="en-US" w:eastAsia="zh-CN"/>
              </w:rPr>
              <w:t>10</w:t>
            </w:r>
            <w:r>
              <w:rPr>
                <w:rFonts w:hint="eastAsia" w:ascii="宋体" w:hAnsi="宋体" w:eastAsia="宋体" w:cs="宋体"/>
                <w:color w:val="auto"/>
              </w:rPr>
              <w:t>个工作日内，</w:t>
            </w:r>
            <w:r>
              <w:rPr>
                <w:rFonts w:hint="eastAsia" w:ascii="宋体" w:hAnsi="宋体" w:eastAsia="宋体" w:cs="宋体"/>
                <w:color w:val="auto"/>
                <w:lang w:val="en-US" w:eastAsia="zh-CN"/>
              </w:rPr>
              <w:t>成交供应商</w:t>
            </w:r>
            <w:r>
              <w:rPr>
                <w:rFonts w:hint="eastAsia" w:ascii="宋体" w:hAnsi="宋体" w:eastAsia="宋体" w:cs="宋体"/>
                <w:color w:val="auto"/>
              </w:rPr>
              <w:t>需缴纳合同总价款的质保金3%，然后</w:t>
            </w:r>
            <w:r>
              <w:rPr>
                <w:rFonts w:hint="eastAsia" w:ascii="宋体" w:hAnsi="宋体" w:eastAsia="宋体" w:cs="宋体"/>
                <w:color w:val="auto"/>
                <w:lang w:val="en-US" w:eastAsia="zh-CN"/>
              </w:rPr>
              <w:t>采购人</w:t>
            </w:r>
            <w:r>
              <w:rPr>
                <w:rFonts w:hint="eastAsia" w:ascii="宋体" w:hAnsi="宋体" w:eastAsia="宋体" w:cs="宋体"/>
                <w:color w:val="auto"/>
              </w:rPr>
              <w:t>支付合同总价款的20%。质保期</w:t>
            </w:r>
            <w:r>
              <w:rPr>
                <w:rFonts w:hint="eastAsia" w:ascii="宋体" w:hAnsi="宋体" w:eastAsia="宋体" w:cs="宋体"/>
                <w:color w:val="auto"/>
                <w:lang w:eastAsia="zh-CN"/>
              </w:rPr>
              <w:t>（</w:t>
            </w:r>
            <w:r>
              <w:rPr>
                <w:rFonts w:hint="eastAsia" w:ascii="宋体" w:hAnsi="宋体" w:eastAsia="宋体" w:cs="宋体"/>
                <w:color w:val="auto"/>
                <w:lang w:val="en-US" w:eastAsia="zh-CN"/>
              </w:rPr>
              <w:t>2年</w:t>
            </w:r>
            <w:r>
              <w:rPr>
                <w:rFonts w:hint="eastAsia" w:ascii="宋体" w:hAnsi="宋体" w:eastAsia="宋体" w:cs="宋体"/>
                <w:color w:val="auto"/>
                <w:lang w:eastAsia="zh-CN"/>
              </w:rPr>
              <w:t>）</w:t>
            </w:r>
            <w:r>
              <w:rPr>
                <w:rFonts w:hint="eastAsia" w:ascii="宋体" w:hAnsi="宋体" w:eastAsia="宋体" w:cs="宋体"/>
                <w:color w:val="auto"/>
              </w:rPr>
              <w:t>满后，无质量问题</w:t>
            </w:r>
            <w:r>
              <w:rPr>
                <w:rFonts w:hint="eastAsia" w:ascii="宋体" w:hAnsi="宋体" w:eastAsia="宋体" w:cs="宋体"/>
                <w:color w:val="auto"/>
                <w:highlight w:val="none"/>
                <w:lang w:val="en-US" w:eastAsia="zh-CN"/>
              </w:rPr>
              <w:t>无息</w:t>
            </w:r>
            <w:r>
              <w:rPr>
                <w:rFonts w:hint="eastAsia" w:ascii="宋体" w:hAnsi="宋体" w:eastAsia="宋体" w:cs="宋体"/>
                <w:color w:val="auto"/>
              </w:rPr>
              <w:t>退回质保金。</w:t>
            </w:r>
          </w:p>
        </w:tc>
      </w:tr>
      <w:tr w14:paraId="382A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412" w:type="dxa"/>
            <w:gridSpan w:val="3"/>
            <w:vAlign w:val="center"/>
          </w:tcPr>
          <w:p w14:paraId="5D1EE349">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eastAsia="宋体" w:cs="宋体"/>
                <w:b/>
                <w:bCs/>
                <w:color w:val="auto"/>
              </w:rPr>
            </w:pPr>
            <w:r>
              <w:rPr>
                <w:rFonts w:hint="eastAsia" w:ascii="宋体" w:hAnsi="宋体" w:eastAsia="宋体" w:cs="宋体"/>
                <w:b/>
                <w:bCs/>
                <w:color w:val="auto"/>
              </w:rPr>
              <w:t>其他要求</w:t>
            </w:r>
          </w:p>
        </w:tc>
        <w:tc>
          <w:tcPr>
            <w:tcW w:w="6563" w:type="dxa"/>
            <w:vAlign w:val="center"/>
          </w:tcPr>
          <w:p w14:paraId="0490035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szCs w:val="21"/>
              </w:rPr>
            </w:pPr>
            <w:r>
              <w:rPr>
                <w:rFonts w:hint="eastAsia" w:ascii="宋体" w:hAnsi="宋体" w:eastAsia="宋体" w:cs="宋体"/>
                <w:b/>
                <w:bCs/>
                <w:color w:val="auto"/>
                <w:szCs w:val="21"/>
              </w:rPr>
              <w:t>▲</w:t>
            </w:r>
            <w:r>
              <w:rPr>
                <w:rFonts w:hint="eastAsia" w:asciiTheme="minorEastAsia" w:hAnsiTheme="minorEastAsia" w:cstheme="minorEastAsia"/>
                <w:b/>
                <w:bCs/>
                <w:color w:val="auto"/>
                <w:lang w:val="en-US" w:eastAsia="zh-CN"/>
              </w:rPr>
              <w:t>1、</w:t>
            </w:r>
            <w:r>
              <w:rPr>
                <w:rFonts w:hint="eastAsia" w:ascii="宋体" w:hAnsi="宋体" w:eastAsia="宋体" w:cs="宋体"/>
                <w:b/>
                <w:bCs/>
                <w:color w:val="auto"/>
                <w:szCs w:val="21"/>
              </w:rPr>
              <w:t>为了保证是正规合法渠道的产品，签订合同前，中标人必须提供生产厂家针对本项目的授权委托书。投标人投标时须作出响应否则竞价无效。供货前，成交供应商必须提供仅限本项目采购需求表中指定品牌及型号，厂家针对本项目的供货证明(加盖原生产厂商项目公章)和本地售后服务承诺函(加盖原生产厂商项目公章)并上传，否则作无效竞标处理，采购人可以拒绝收货并追究成交供应商违约责任及取消该竞价结果。</w:t>
            </w:r>
          </w:p>
          <w:p w14:paraId="5EA0D6A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zh-CN"/>
              </w:rPr>
              <w:t>本项目为电梯设备采购，为交钥匙工程，由</w:t>
            </w:r>
            <w:r>
              <w:rPr>
                <w:rFonts w:hint="eastAsia" w:asciiTheme="minorEastAsia" w:hAnsiTheme="minorEastAsia" w:cstheme="minorEastAsia"/>
                <w:color w:val="auto"/>
                <w:lang w:val="zh-CN"/>
              </w:rPr>
              <w:t>成交供应商</w:t>
            </w:r>
            <w:r>
              <w:rPr>
                <w:rFonts w:hint="eastAsia" w:asciiTheme="minorEastAsia" w:hAnsiTheme="minorEastAsia" w:eastAsiaTheme="minorEastAsia" w:cstheme="minorEastAsia"/>
                <w:color w:val="auto"/>
                <w:lang w:val="zh-CN"/>
              </w:rPr>
              <w:t>负责现场拆除旧电梯、设备供货、现场安装、调试直至验收合格等全部工作</w:t>
            </w:r>
            <w:r>
              <w:rPr>
                <w:rFonts w:hint="eastAsia" w:asciiTheme="minorEastAsia" w:hAnsiTheme="minorEastAsia" w:cstheme="minorEastAsia"/>
                <w:color w:val="auto"/>
                <w:lang w:val="zh-CN"/>
              </w:rPr>
              <w:t>；</w:t>
            </w:r>
            <w:r>
              <w:rPr>
                <w:rFonts w:hint="eastAsia" w:asciiTheme="minorEastAsia" w:hAnsiTheme="minorEastAsia" w:cstheme="minorEastAsia"/>
                <w:color w:val="auto"/>
                <w:lang w:val="en-US" w:eastAsia="zh-CN"/>
              </w:rPr>
              <w:t>成交供应商负责办理与电梯有关的所有手续。</w:t>
            </w:r>
          </w:p>
          <w:p w14:paraId="2E8ACDD3">
            <w:pPr>
              <w:pStyle w:val="6"/>
              <w:keepNext w:val="0"/>
              <w:keepLines w:val="0"/>
              <w:pageBreakBefore w:val="0"/>
              <w:kinsoku/>
              <w:wordWrap/>
              <w:overflowPunct/>
              <w:topLinePunct w:val="0"/>
              <w:autoSpaceDE/>
              <w:autoSpaceDN/>
              <w:bidi w:val="0"/>
              <w:adjustRightInd/>
              <w:snapToGrid/>
              <w:spacing w:after="0" w:line="420" w:lineRule="exact"/>
              <w:textAlignment w:val="auto"/>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3</w:t>
            </w:r>
            <w:r>
              <w:rPr>
                <w:rFonts w:hint="eastAsia" w:asciiTheme="minorEastAsia" w:hAnsiTheme="minorEastAsia" w:eastAsiaTheme="minorEastAsia" w:cstheme="minorEastAsia"/>
                <w:color w:val="auto"/>
              </w:rPr>
              <w:t>、</w:t>
            </w:r>
            <w:r>
              <w:rPr>
                <w:rFonts w:hint="eastAsia" w:asciiTheme="minorEastAsia" w:hAnsiTheme="minorEastAsia" w:cstheme="minorEastAsia"/>
                <w:color w:val="auto"/>
                <w:lang w:eastAsia="zh-CN"/>
              </w:rPr>
              <w:t>成交供应商</w:t>
            </w:r>
            <w:r>
              <w:rPr>
                <w:rFonts w:hint="eastAsia" w:asciiTheme="minorEastAsia" w:hAnsiTheme="minorEastAsia" w:eastAsiaTheme="minorEastAsia" w:cstheme="minorEastAsia"/>
                <w:color w:val="auto"/>
              </w:rPr>
              <w:t>提交的产品必须是全新且没有使用过的，品种、型号、规格、技术参数、质量不符合合同规定及采购需求规定标准的，</w:t>
            </w:r>
            <w:r>
              <w:rPr>
                <w:rFonts w:hint="eastAsia" w:asciiTheme="minorEastAsia" w:hAnsiTheme="minorEastAsia" w:eastAsiaTheme="minorEastAsia" w:cstheme="minorEastAsia"/>
                <w:color w:val="auto"/>
                <w:lang w:eastAsia="zh-CN"/>
              </w:rPr>
              <w:t>采购人</w:t>
            </w:r>
            <w:r>
              <w:rPr>
                <w:rFonts w:hint="eastAsia" w:asciiTheme="minorEastAsia" w:hAnsiTheme="minorEastAsia" w:eastAsiaTheme="minorEastAsia" w:cstheme="minorEastAsia"/>
                <w:color w:val="auto"/>
              </w:rPr>
              <w:t>有权拒收该货物。</w:t>
            </w:r>
            <w:r>
              <w:rPr>
                <w:rFonts w:hint="eastAsia" w:asciiTheme="minorEastAsia" w:hAnsiTheme="minorEastAsia" w:cstheme="minorEastAsia"/>
                <w:color w:val="auto"/>
                <w:lang w:eastAsia="zh-CN"/>
              </w:rPr>
              <w:t>成交供应商</w:t>
            </w:r>
            <w:r>
              <w:rPr>
                <w:rFonts w:hint="eastAsia" w:asciiTheme="minorEastAsia" w:hAnsiTheme="minorEastAsia" w:eastAsiaTheme="minorEastAsia" w:cstheme="minorEastAsia"/>
                <w:color w:val="auto"/>
              </w:rPr>
              <w:t>拒绝更换货物的，</w:t>
            </w:r>
            <w:r>
              <w:rPr>
                <w:rFonts w:hint="eastAsia" w:asciiTheme="minorEastAsia" w:hAnsiTheme="minorEastAsia" w:eastAsiaTheme="minorEastAsia" w:cstheme="minorEastAsia"/>
                <w:color w:val="auto"/>
                <w:lang w:eastAsia="zh-CN"/>
              </w:rPr>
              <w:t>采购人</w:t>
            </w:r>
            <w:r>
              <w:rPr>
                <w:rFonts w:hint="eastAsia" w:asciiTheme="minorEastAsia" w:hAnsiTheme="minorEastAsia" w:eastAsiaTheme="minorEastAsia" w:cstheme="minorEastAsia"/>
                <w:color w:val="auto"/>
              </w:rPr>
              <w:t>可单方面解除合同，并有权要求成交供应商赔偿经济损失。</w:t>
            </w:r>
          </w:p>
          <w:p w14:paraId="5F618976">
            <w:pPr>
              <w:pStyle w:val="6"/>
              <w:keepNext w:val="0"/>
              <w:keepLines w:val="0"/>
              <w:pageBreakBefore w:val="0"/>
              <w:kinsoku/>
              <w:wordWrap/>
              <w:overflowPunct/>
              <w:topLinePunct w:val="0"/>
              <w:autoSpaceDE/>
              <w:autoSpaceDN/>
              <w:bidi w:val="0"/>
              <w:adjustRightInd/>
              <w:snapToGrid/>
              <w:spacing w:after="0" w:line="420" w:lineRule="exact"/>
              <w:textAlignment w:val="auto"/>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4</w:t>
            </w:r>
            <w:r>
              <w:rPr>
                <w:rFonts w:hint="eastAsia" w:asciiTheme="minorEastAsia" w:hAnsiTheme="minorEastAsia" w:eastAsiaTheme="minorEastAsia" w:cstheme="minorEastAsia"/>
                <w:color w:val="auto"/>
              </w:rPr>
              <w:t>、所有零部件、配件必须是未经使用的全新的并符合国家有关质量安全标准的产品。</w:t>
            </w:r>
          </w:p>
          <w:p w14:paraId="48A5A25D">
            <w:pPr>
              <w:pStyle w:val="6"/>
              <w:keepNext w:val="0"/>
              <w:keepLines w:val="0"/>
              <w:pageBreakBefore w:val="0"/>
              <w:kinsoku/>
              <w:wordWrap/>
              <w:overflowPunct/>
              <w:topLinePunct w:val="0"/>
              <w:autoSpaceDE/>
              <w:autoSpaceDN/>
              <w:bidi w:val="0"/>
              <w:adjustRightInd/>
              <w:snapToGrid/>
              <w:spacing w:after="0" w:line="420" w:lineRule="exact"/>
              <w:textAlignment w:val="auto"/>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5</w:t>
            </w:r>
            <w:r>
              <w:rPr>
                <w:rFonts w:hint="eastAsia" w:asciiTheme="minorEastAsia" w:hAnsiTheme="minorEastAsia" w:eastAsiaTheme="minorEastAsia" w:cstheme="minorEastAsia"/>
                <w:color w:val="auto"/>
              </w:rPr>
              <w:t>、设备应包括必备的易损易耗备件和专用工具。</w:t>
            </w:r>
          </w:p>
          <w:p w14:paraId="1DD8BD80">
            <w:pPr>
              <w:pStyle w:val="6"/>
              <w:keepNext w:val="0"/>
              <w:keepLines w:val="0"/>
              <w:pageBreakBefore w:val="0"/>
              <w:kinsoku/>
              <w:wordWrap/>
              <w:overflowPunct/>
              <w:topLinePunct w:val="0"/>
              <w:autoSpaceDE/>
              <w:autoSpaceDN/>
              <w:bidi w:val="0"/>
              <w:adjustRightInd/>
              <w:snapToGrid/>
              <w:spacing w:after="0" w:line="420" w:lineRule="exact"/>
              <w:textAlignment w:val="auto"/>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6</w:t>
            </w:r>
            <w:r>
              <w:rPr>
                <w:rFonts w:hint="eastAsia" w:asciiTheme="minorEastAsia" w:hAnsiTheme="minorEastAsia" w:eastAsiaTheme="minorEastAsia" w:cstheme="minorEastAsia"/>
                <w:color w:val="auto"/>
              </w:rPr>
              <w:t>、</w:t>
            </w:r>
            <w:r>
              <w:rPr>
                <w:rFonts w:hint="eastAsia" w:asciiTheme="minorEastAsia" w:hAnsiTheme="minorEastAsia" w:cstheme="minorEastAsia"/>
                <w:color w:val="auto"/>
                <w:lang w:eastAsia="zh-CN"/>
              </w:rPr>
              <w:t>成交供应商</w:t>
            </w:r>
            <w:r>
              <w:rPr>
                <w:rFonts w:hint="eastAsia" w:asciiTheme="minorEastAsia" w:hAnsiTheme="minorEastAsia" w:eastAsiaTheme="minorEastAsia" w:cstheme="minorEastAsia"/>
                <w:color w:val="auto"/>
              </w:rPr>
              <w:t>提供的货物及服务不满足采购需求而导致验收不合格的，</w:t>
            </w:r>
            <w:r>
              <w:rPr>
                <w:rFonts w:hint="eastAsia" w:asciiTheme="minorEastAsia" w:hAnsiTheme="minorEastAsia" w:eastAsiaTheme="minorEastAsia" w:cstheme="minorEastAsia"/>
                <w:color w:val="auto"/>
                <w:lang w:eastAsia="zh-CN"/>
              </w:rPr>
              <w:t>采购人</w:t>
            </w:r>
            <w:r>
              <w:rPr>
                <w:rFonts w:hint="eastAsia" w:asciiTheme="minorEastAsia" w:hAnsiTheme="minorEastAsia" w:eastAsiaTheme="minorEastAsia" w:cstheme="minorEastAsia"/>
                <w:color w:val="auto"/>
              </w:rPr>
              <w:t>有权解除合同并追究</w:t>
            </w:r>
            <w:r>
              <w:rPr>
                <w:rFonts w:hint="eastAsia" w:asciiTheme="minorEastAsia" w:hAnsiTheme="minorEastAsia" w:cstheme="minorEastAsia"/>
                <w:color w:val="auto"/>
                <w:lang w:eastAsia="zh-CN"/>
              </w:rPr>
              <w:t>成交供应商</w:t>
            </w:r>
            <w:r>
              <w:rPr>
                <w:rFonts w:hint="eastAsia" w:asciiTheme="minorEastAsia" w:hAnsiTheme="minorEastAsia" w:eastAsiaTheme="minorEastAsia" w:cstheme="minorEastAsia"/>
                <w:color w:val="auto"/>
              </w:rPr>
              <w:t>的法律责任。</w:t>
            </w:r>
          </w:p>
          <w:p w14:paraId="0362F5A7">
            <w:pPr>
              <w:pStyle w:val="6"/>
              <w:keepNext w:val="0"/>
              <w:keepLines w:val="0"/>
              <w:pageBreakBefore w:val="0"/>
              <w:kinsoku/>
              <w:wordWrap/>
              <w:overflowPunct/>
              <w:topLinePunct w:val="0"/>
              <w:autoSpaceDE/>
              <w:autoSpaceDN/>
              <w:bidi w:val="0"/>
              <w:adjustRightInd/>
              <w:snapToGrid/>
              <w:spacing w:after="0" w:line="420" w:lineRule="exact"/>
              <w:textAlignment w:val="auto"/>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7</w:t>
            </w:r>
            <w:r>
              <w:rPr>
                <w:rFonts w:hint="eastAsia" w:asciiTheme="minorEastAsia" w:hAnsiTheme="minorEastAsia" w:eastAsiaTheme="minorEastAsia" w:cstheme="minorEastAsia"/>
                <w:color w:val="auto"/>
              </w:rPr>
              <w:t>、质保期内，</w:t>
            </w:r>
            <w:r>
              <w:rPr>
                <w:rFonts w:hint="eastAsia" w:asciiTheme="minorEastAsia" w:hAnsiTheme="minorEastAsia" w:cstheme="minorEastAsia"/>
                <w:color w:val="auto"/>
                <w:lang w:eastAsia="zh-CN"/>
              </w:rPr>
              <w:t>成交供应商</w:t>
            </w:r>
            <w:r>
              <w:rPr>
                <w:rFonts w:hint="eastAsia" w:asciiTheme="minorEastAsia" w:hAnsiTheme="minorEastAsia" w:eastAsiaTheme="minorEastAsia" w:cstheme="minorEastAsia"/>
                <w:color w:val="auto"/>
              </w:rPr>
              <w:t>对设备须提供足够的备件、附件和易损件并保证是合格的产品，以满足设备正常运行的需要。</w:t>
            </w:r>
          </w:p>
          <w:p w14:paraId="10E73EF6">
            <w:pPr>
              <w:pStyle w:val="6"/>
              <w:keepNext w:val="0"/>
              <w:keepLines w:val="0"/>
              <w:pageBreakBefore w:val="0"/>
              <w:kinsoku/>
              <w:wordWrap/>
              <w:overflowPunct/>
              <w:topLinePunct w:val="0"/>
              <w:autoSpaceDE/>
              <w:autoSpaceDN/>
              <w:bidi w:val="0"/>
              <w:adjustRightInd/>
              <w:snapToGrid/>
              <w:spacing w:after="0" w:line="420" w:lineRule="exact"/>
              <w:textAlignment w:val="auto"/>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8</w:t>
            </w:r>
            <w:r>
              <w:rPr>
                <w:rFonts w:hint="eastAsia" w:asciiTheme="minorEastAsia" w:hAnsiTheme="minorEastAsia" w:eastAsiaTheme="minorEastAsia" w:cstheme="minorEastAsia"/>
                <w:color w:val="auto"/>
              </w:rPr>
              <w:t>、所提供的配备品备件及耗材等必须是未经使用的全新的产品。该项费用应包含在竞标报价中。</w:t>
            </w:r>
          </w:p>
          <w:p w14:paraId="173C2614">
            <w:pPr>
              <w:pStyle w:val="6"/>
              <w:keepNext w:val="0"/>
              <w:keepLines w:val="0"/>
              <w:pageBreakBefore w:val="0"/>
              <w:kinsoku/>
              <w:wordWrap/>
              <w:overflowPunct/>
              <w:topLinePunct w:val="0"/>
              <w:autoSpaceDE/>
              <w:autoSpaceDN/>
              <w:bidi w:val="0"/>
              <w:adjustRightInd/>
              <w:snapToGrid/>
              <w:spacing w:after="0" w:line="420" w:lineRule="exact"/>
              <w:textAlignment w:val="auto"/>
              <w:rPr>
                <w:rFonts w:hint="eastAsia" w:asciiTheme="minorEastAsia" w:hAnsiTheme="minorEastAsia" w:eastAsiaTheme="minorEastAsia" w:cstheme="minorEastAsia"/>
                <w:color w:val="auto"/>
                <w:highlight w:val="yellow"/>
              </w:rPr>
            </w:pPr>
            <w:r>
              <w:rPr>
                <w:rFonts w:hint="eastAsia" w:asciiTheme="minorEastAsia" w:hAnsiTheme="minorEastAsia" w:cstheme="minorEastAsia"/>
                <w:color w:val="auto"/>
                <w:lang w:val="en-US" w:eastAsia="zh-CN"/>
              </w:rPr>
              <w:t>9</w:t>
            </w:r>
            <w:r>
              <w:rPr>
                <w:rFonts w:hint="eastAsia" w:asciiTheme="minorEastAsia" w:hAnsiTheme="minorEastAsia" w:eastAsiaTheme="minorEastAsia" w:cstheme="minorEastAsia"/>
                <w:color w:val="auto"/>
              </w:rPr>
              <w:t>、供应商存在不按要求报价、接到采购人书面竞价审查通知书后无法按规定提交合格的审查资料、中标（成交）后无故放弃或不按合同履行等违约行为的，</w:t>
            </w:r>
            <w:r>
              <w:rPr>
                <w:rFonts w:hint="eastAsia" w:asciiTheme="minorEastAsia" w:hAnsiTheme="minorEastAsia" w:eastAsiaTheme="minorEastAsia" w:cstheme="minorEastAsia"/>
                <w:color w:val="auto"/>
                <w:highlight w:val="none"/>
              </w:rPr>
              <w:t>采购人有权向成交供应商追偿其所造成的损失。</w:t>
            </w:r>
          </w:p>
          <w:p w14:paraId="4EBD765C">
            <w:pPr>
              <w:pStyle w:val="6"/>
              <w:keepNext w:val="0"/>
              <w:keepLines w:val="0"/>
              <w:pageBreakBefore w:val="0"/>
              <w:kinsoku/>
              <w:wordWrap/>
              <w:overflowPunct/>
              <w:topLinePunct w:val="0"/>
              <w:autoSpaceDE/>
              <w:autoSpaceDN/>
              <w:bidi w:val="0"/>
              <w:adjustRightInd/>
              <w:snapToGrid/>
              <w:spacing w:after="0" w:line="420" w:lineRule="exact"/>
              <w:textAlignment w:val="auto"/>
              <w:rPr>
                <w:rFonts w:ascii="宋体" w:hAnsi="宋体" w:eastAsia="宋体" w:cs="宋体"/>
                <w:color w:val="auto"/>
              </w:rPr>
            </w:pPr>
            <w:r>
              <w:rPr>
                <w:rFonts w:hint="eastAsia" w:asciiTheme="minorEastAsia" w:hAnsiTheme="minorEastAsia" w:cstheme="minorEastAsia"/>
                <w:color w:val="auto"/>
                <w:lang w:val="en-US" w:eastAsia="zh-CN"/>
              </w:rPr>
              <w:t>10</w:t>
            </w:r>
            <w:r>
              <w:rPr>
                <w:rFonts w:hint="eastAsia" w:asciiTheme="minorEastAsia" w:hAnsiTheme="minorEastAsia" w:eastAsiaTheme="minorEastAsia" w:cstheme="minorEastAsia"/>
                <w:color w:val="auto"/>
              </w:rPr>
              <w:t>、成交供应商不得在成交后将项目分包或转包。</w:t>
            </w:r>
          </w:p>
        </w:tc>
      </w:tr>
      <w:tr w14:paraId="665C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975" w:type="dxa"/>
            <w:gridSpan w:val="4"/>
            <w:vAlign w:val="center"/>
          </w:tcPr>
          <w:p w14:paraId="706C6963">
            <w:pPr>
              <w:rPr>
                <w:rFonts w:ascii="宋体" w:hAnsi="宋体" w:eastAsia="宋体" w:cs="宋体"/>
                <w:color w:val="auto"/>
              </w:rPr>
            </w:pPr>
            <w:r>
              <w:rPr>
                <w:rFonts w:hint="eastAsia" w:ascii="宋体" w:hAnsi="宋体" w:eastAsia="宋体" w:cs="宋体"/>
                <w:b/>
                <w:color w:val="auto"/>
                <w:szCs w:val="21"/>
              </w:rPr>
              <w:t>备注：本项目采购需求中标记</w:t>
            </w:r>
            <w:r>
              <w:rPr>
                <w:rFonts w:hint="eastAsia" w:ascii="宋体" w:hAnsi="宋体" w:eastAsia="宋体" w:cs="宋体"/>
                <w:b/>
                <w:bCs/>
                <w:color w:val="auto"/>
                <w:szCs w:val="21"/>
              </w:rPr>
              <w:t>▲</w:t>
            </w:r>
            <w:r>
              <w:rPr>
                <w:rFonts w:hint="eastAsia" w:ascii="宋体" w:hAnsi="宋体" w:eastAsia="宋体" w:cs="宋体"/>
                <w:b/>
                <w:color w:val="auto"/>
                <w:szCs w:val="21"/>
              </w:rPr>
              <w:t>符号的，必须满足或优于，否则，作无效处理。</w:t>
            </w:r>
          </w:p>
        </w:tc>
      </w:tr>
      <w:tr w14:paraId="7F51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75" w:type="dxa"/>
            <w:gridSpan w:val="4"/>
            <w:vAlign w:val="center"/>
          </w:tcPr>
          <w:p w14:paraId="2698F38F">
            <w:pPr>
              <w:rPr>
                <w:rFonts w:ascii="宋体" w:hAnsi="宋体" w:eastAsia="宋体" w:cs="宋体"/>
                <w:b/>
                <w:bCs/>
                <w:color w:val="auto"/>
              </w:rPr>
            </w:pPr>
            <w:r>
              <w:rPr>
                <w:rFonts w:hint="eastAsia" w:ascii="宋体" w:hAnsi="宋体" w:eastAsia="宋体" w:cs="宋体"/>
                <w:b/>
                <w:bCs/>
                <w:color w:val="auto"/>
              </w:rPr>
              <w:t>三、商家须知</w:t>
            </w:r>
          </w:p>
        </w:tc>
      </w:tr>
      <w:tr w14:paraId="45BB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2" w:type="dxa"/>
            <w:gridSpan w:val="3"/>
            <w:vAlign w:val="center"/>
          </w:tcPr>
          <w:p w14:paraId="7F643291">
            <w:pPr>
              <w:jc w:val="center"/>
              <w:rPr>
                <w:rFonts w:ascii="宋体" w:hAnsi="宋体" w:eastAsia="宋体" w:cs="宋体"/>
                <w:color w:val="auto"/>
              </w:rPr>
            </w:pPr>
            <w:r>
              <w:rPr>
                <w:rFonts w:hint="eastAsia" w:ascii="宋体" w:hAnsi="宋体" w:eastAsia="宋体" w:cs="宋体"/>
                <w:b/>
                <w:bCs/>
                <w:color w:val="auto"/>
              </w:rPr>
              <w:t>反向竞价违约处理规则</w:t>
            </w:r>
          </w:p>
        </w:tc>
        <w:tc>
          <w:tcPr>
            <w:tcW w:w="6563" w:type="dxa"/>
          </w:tcPr>
          <w:p w14:paraId="43D93AC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rPr>
            </w:pPr>
            <w:r>
              <w:rPr>
                <w:rFonts w:hint="eastAsia" w:ascii="宋体" w:hAnsi="宋体" w:eastAsia="宋体" w:cs="宋体"/>
                <w:color w:val="auto"/>
                <w:lang w:val="en-US" w:eastAsia="zh-CN"/>
              </w:rPr>
              <w:t>竞价</w:t>
            </w:r>
            <w:r>
              <w:rPr>
                <w:rFonts w:hint="eastAsia" w:ascii="宋体" w:hAnsi="宋体" w:eastAsia="宋体" w:cs="宋体"/>
                <w:color w:val="auto"/>
              </w:rPr>
              <w:t>供应商存在不按要求报价、中标后无故放弃、不按合同履行等违约行为的，经采购人举报且平台或政府采购管理部门确认的，将按政府采购法律法规以及《广西壮族自治区电子卖场平台管理协议》规定进行处罚。</w:t>
            </w:r>
          </w:p>
        </w:tc>
      </w:tr>
    </w:tbl>
    <w:p w14:paraId="4744E0D7">
      <w:pPr>
        <w:rPr>
          <w:rFonts w:ascii="仿宋" w:hAnsi="仿宋" w:eastAsia="仿宋" w:cs="仿宋"/>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3E6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1E38E2">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A1E38E2">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ZWU0MTJiNGQ1ZmVlMDlhMGNiZmM3YTBmMTM0OWMifQ=="/>
  </w:docVars>
  <w:rsids>
    <w:rsidRoot w:val="41345497"/>
    <w:rsid w:val="00024648"/>
    <w:rsid w:val="00034C39"/>
    <w:rsid w:val="0007453F"/>
    <w:rsid w:val="000C6FCF"/>
    <w:rsid w:val="000D3C36"/>
    <w:rsid w:val="00121F05"/>
    <w:rsid w:val="00213092"/>
    <w:rsid w:val="0025278E"/>
    <w:rsid w:val="002B715C"/>
    <w:rsid w:val="0031483A"/>
    <w:rsid w:val="00330765"/>
    <w:rsid w:val="003315D7"/>
    <w:rsid w:val="00355884"/>
    <w:rsid w:val="004C415C"/>
    <w:rsid w:val="005D4094"/>
    <w:rsid w:val="005F1FE7"/>
    <w:rsid w:val="006A7764"/>
    <w:rsid w:val="006F466B"/>
    <w:rsid w:val="00874411"/>
    <w:rsid w:val="00914D67"/>
    <w:rsid w:val="00920DEE"/>
    <w:rsid w:val="00964859"/>
    <w:rsid w:val="00A417BF"/>
    <w:rsid w:val="00AE08BD"/>
    <w:rsid w:val="00B86555"/>
    <w:rsid w:val="00BF5FF7"/>
    <w:rsid w:val="00C55D44"/>
    <w:rsid w:val="00D051C8"/>
    <w:rsid w:val="00D8385C"/>
    <w:rsid w:val="00E9519D"/>
    <w:rsid w:val="00F306FB"/>
    <w:rsid w:val="00FF2A22"/>
    <w:rsid w:val="012C2855"/>
    <w:rsid w:val="01E30724"/>
    <w:rsid w:val="029E5731"/>
    <w:rsid w:val="0378675C"/>
    <w:rsid w:val="03802AE2"/>
    <w:rsid w:val="03C86237"/>
    <w:rsid w:val="04162F9A"/>
    <w:rsid w:val="056A1F45"/>
    <w:rsid w:val="073D0C26"/>
    <w:rsid w:val="094D4C66"/>
    <w:rsid w:val="095F763D"/>
    <w:rsid w:val="0A174224"/>
    <w:rsid w:val="0ACB5B1C"/>
    <w:rsid w:val="0B4A4DE7"/>
    <w:rsid w:val="0D4806E2"/>
    <w:rsid w:val="0F144A26"/>
    <w:rsid w:val="10090303"/>
    <w:rsid w:val="12A73993"/>
    <w:rsid w:val="12D1154D"/>
    <w:rsid w:val="13682A47"/>
    <w:rsid w:val="138F0D0D"/>
    <w:rsid w:val="13A839E0"/>
    <w:rsid w:val="14D26D75"/>
    <w:rsid w:val="16087545"/>
    <w:rsid w:val="166B062A"/>
    <w:rsid w:val="16F6795A"/>
    <w:rsid w:val="17FA5D26"/>
    <w:rsid w:val="18C13529"/>
    <w:rsid w:val="1A1670E6"/>
    <w:rsid w:val="1A1F3303"/>
    <w:rsid w:val="1B5468D6"/>
    <w:rsid w:val="1B9211AC"/>
    <w:rsid w:val="1B963D2F"/>
    <w:rsid w:val="1C2D7127"/>
    <w:rsid w:val="1C400211"/>
    <w:rsid w:val="1CE3744D"/>
    <w:rsid w:val="1D9E1984"/>
    <w:rsid w:val="1DCB6BF8"/>
    <w:rsid w:val="1DD50922"/>
    <w:rsid w:val="1F4A7D1A"/>
    <w:rsid w:val="1FC73C5D"/>
    <w:rsid w:val="22A068A5"/>
    <w:rsid w:val="24121EA5"/>
    <w:rsid w:val="24BB1774"/>
    <w:rsid w:val="27BA5D13"/>
    <w:rsid w:val="28C70720"/>
    <w:rsid w:val="2AC51F3F"/>
    <w:rsid w:val="2B731E6F"/>
    <w:rsid w:val="2CB56D90"/>
    <w:rsid w:val="2D817536"/>
    <w:rsid w:val="2D8C1F00"/>
    <w:rsid w:val="2EE93FE5"/>
    <w:rsid w:val="301B4E5A"/>
    <w:rsid w:val="31155667"/>
    <w:rsid w:val="31B9483A"/>
    <w:rsid w:val="32B90276"/>
    <w:rsid w:val="32E335AA"/>
    <w:rsid w:val="355C00FC"/>
    <w:rsid w:val="358903DE"/>
    <w:rsid w:val="3784750C"/>
    <w:rsid w:val="37B54591"/>
    <w:rsid w:val="38613188"/>
    <w:rsid w:val="3947246B"/>
    <w:rsid w:val="399C1311"/>
    <w:rsid w:val="3AE07043"/>
    <w:rsid w:val="3B5C3E5C"/>
    <w:rsid w:val="3C031BC3"/>
    <w:rsid w:val="3C1E061A"/>
    <w:rsid w:val="3F636C25"/>
    <w:rsid w:val="40256F98"/>
    <w:rsid w:val="40EE0BE6"/>
    <w:rsid w:val="40EF33DD"/>
    <w:rsid w:val="41345497"/>
    <w:rsid w:val="41DD0B24"/>
    <w:rsid w:val="425F56E1"/>
    <w:rsid w:val="42925C35"/>
    <w:rsid w:val="429706F9"/>
    <w:rsid w:val="432F3601"/>
    <w:rsid w:val="441A6FDC"/>
    <w:rsid w:val="44FD0CFE"/>
    <w:rsid w:val="484217C3"/>
    <w:rsid w:val="4A2A2CAE"/>
    <w:rsid w:val="4A7140CA"/>
    <w:rsid w:val="4B883060"/>
    <w:rsid w:val="4CAD3D17"/>
    <w:rsid w:val="4D0849CB"/>
    <w:rsid w:val="4F8C5937"/>
    <w:rsid w:val="58E3481A"/>
    <w:rsid w:val="5922190D"/>
    <w:rsid w:val="593F5A74"/>
    <w:rsid w:val="5A221ED3"/>
    <w:rsid w:val="5AB02B65"/>
    <w:rsid w:val="5AD87741"/>
    <w:rsid w:val="5B2B4E60"/>
    <w:rsid w:val="5CE779D0"/>
    <w:rsid w:val="5D5743EF"/>
    <w:rsid w:val="5FDB0843"/>
    <w:rsid w:val="606426B0"/>
    <w:rsid w:val="6070117E"/>
    <w:rsid w:val="60EB0594"/>
    <w:rsid w:val="6152201F"/>
    <w:rsid w:val="63D45E8F"/>
    <w:rsid w:val="651936B0"/>
    <w:rsid w:val="661029C7"/>
    <w:rsid w:val="661164FE"/>
    <w:rsid w:val="669B5489"/>
    <w:rsid w:val="67105C25"/>
    <w:rsid w:val="68DA358E"/>
    <w:rsid w:val="69493445"/>
    <w:rsid w:val="6A6A3D28"/>
    <w:rsid w:val="6C3E6FBC"/>
    <w:rsid w:val="6CBA368C"/>
    <w:rsid w:val="6D84448C"/>
    <w:rsid w:val="6DDB153E"/>
    <w:rsid w:val="6EC13D81"/>
    <w:rsid w:val="7026656E"/>
    <w:rsid w:val="72AD7197"/>
    <w:rsid w:val="7398779A"/>
    <w:rsid w:val="747C40BA"/>
    <w:rsid w:val="750071A9"/>
    <w:rsid w:val="754954F4"/>
    <w:rsid w:val="75822D61"/>
    <w:rsid w:val="78276B74"/>
    <w:rsid w:val="78B714BA"/>
    <w:rsid w:val="79BF02E4"/>
    <w:rsid w:val="7C156EF2"/>
    <w:rsid w:val="7E49222E"/>
    <w:rsid w:val="7E6012A3"/>
    <w:rsid w:val="7EDA4077"/>
    <w:rsid w:val="7FC874FF"/>
    <w:rsid w:val="7FCD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widowControl/>
      <w:tabs>
        <w:tab w:val="left" w:pos="864"/>
      </w:tabs>
      <w:spacing w:before="280" w:after="290"/>
      <w:jc w:val="center"/>
      <w:outlineLvl w:val="3"/>
    </w:pPr>
    <w:rPr>
      <w:rFonts w:ascii="Arial" w:hAnsi="Arial"/>
      <w:b/>
      <w:bCs/>
      <w:kern w:val="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60" w:lineRule="auto"/>
      <w:ind w:firstLine="480"/>
    </w:pPr>
    <w:rPr>
      <w:rFonts w:ascii="宋体"/>
      <w:i/>
      <w:szCs w:val="20"/>
    </w:rPr>
  </w:style>
  <w:style w:type="paragraph" w:styleId="6">
    <w:name w:val="Body Text"/>
    <w:basedOn w:val="1"/>
    <w:unhideWhenUsed/>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表格文字"/>
    <w:basedOn w:val="1"/>
    <w:qFormat/>
    <w:uiPriority w:val="0"/>
    <w:pPr>
      <w:jc w:val="left"/>
    </w:pPr>
    <w:rPr>
      <w:bCs/>
      <w:spacing w:val="10"/>
      <w:kern w:val="0"/>
      <w:sz w:val="24"/>
      <w:szCs w:val="20"/>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4975</Words>
  <Characters>5312</Characters>
  <Lines>35</Lines>
  <Paragraphs>9</Paragraphs>
  <TotalTime>40</TotalTime>
  <ScaleCrop>false</ScaleCrop>
  <LinksUpToDate>false</LinksUpToDate>
  <CharactersWithSpaces>5377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2022-08-11T08:57:00Z</dcterms:created>
  <dc:creator>Unbreakable。</dc:creator>
  <cp:lastModifiedBy>蔚蓝丨枫叶</cp:lastModifiedBy>
  <cp:lastPrinted>2025-06-11T02:23:00Z</cp:lastPrinted>
  <dcterms:modified xsi:type="dcterms:W3CDTF">2025-06-11T09:34:44Z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02F72E150901401CA7D86A50018FB1B0_13</vt:lpwstr>
  </property>
  <property fmtid="{D5CDD505-2E9C-101B-9397-08002B2CF9AE}" pid="4" name="commondata">
    <vt:lpwstr>eyJoZGlkIjoiMDMwN2U0ZjMwYzJjMjU2M2JmYTk1OGVhYjNkM2UzYWIifQ==</vt:lpwstr>
  </property>
  <property fmtid="{D5CDD505-2E9C-101B-9397-08002B2CF9AE}" pid="5" name="KSOTemplateDocerSaveRecord">
    <vt:lpwstr>eyJoZGlkIjoiZTc4YmFjZjliY2ZkOTBjYjFhNjlmYjljNGVmMzk2YmEiLCJ1c2VySWQiOiI4MTEyNjE4NDMifQ==</vt:lpwstr>
  </property>
</Properties>
</file>