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color w:val="000000"/>
          <w:sz w:val="30"/>
          <w:szCs w:val="30"/>
        </w:rPr>
      </w:pPr>
      <w:bookmarkStart w:id="0" w:name="OLE_LINK1"/>
      <w:bookmarkStart w:id="1" w:name="_Toc293863061"/>
      <w:bookmarkStart w:id="2" w:name="_Toc300671254"/>
      <w:bookmarkStart w:id="3" w:name="OLE_LINK2"/>
      <w:bookmarkStart w:id="4" w:name="_Toc422927394"/>
      <w:bookmarkStart w:id="5" w:name="_Toc293863331"/>
      <w:bookmarkStart w:id="6" w:name="OLE_LINK3"/>
      <w:bookmarkStart w:id="7" w:name="OLE_LINK4"/>
      <w:r>
        <w:rPr>
          <w:rFonts w:hint="eastAsia" w:ascii="Times New Roman" w:hAnsi="Times New Roman" w:eastAsia="宋体" w:cs="Times New Roman"/>
          <w:b/>
          <w:bCs/>
          <w:color w:val="000000"/>
          <w:sz w:val="30"/>
          <w:szCs w:val="30"/>
        </w:rPr>
        <w:t>广西壮族自治区人民医院信息化办公设备采购需求</w:t>
      </w:r>
    </w:p>
    <w:p>
      <w:pPr>
        <w:ind w:firstLine="560" w:firstLineChars="200"/>
        <w:rPr>
          <w:rFonts w:ascii="宋体" w:hAnsi="宋体" w:eastAsia="宋体" w:cs="宋体"/>
          <w:b/>
          <w:bCs/>
          <w:color w:val="000000"/>
        </w:rPr>
      </w:pPr>
      <w:r>
        <w:rPr>
          <w:rFonts w:hint="eastAsia" w:ascii="仿宋" w:hAnsi="仿宋" w:eastAsia="宋体" w:cs="仿宋"/>
          <w:color w:val="000000"/>
          <w:sz w:val="28"/>
          <w:szCs w:val="28"/>
        </w:rPr>
        <w:t>采购需求说明：技术参数要求、服务要求、商务要求均为实质性要求，必须完全响应，否则报价无效；供应商应对采购需求进行逐条响应，未按要求上传响应文件、响应内容与公告的需求不一致、响应内容有漏项的，报价无效。</w:t>
      </w:r>
    </w:p>
    <w:p>
      <w:pPr>
        <w:jc w:val="left"/>
        <w:rPr>
          <w:rFonts w:ascii="宋体" w:hAnsi="宋体" w:eastAsia="宋体" w:cs="Arial"/>
          <w:b/>
          <w:bCs/>
          <w:color w:val="000000"/>
          <w:sz w:val="24"/>
        </w:rPr>
      </w:pPr>
      <w:r>
        <w:rPr>
          <w:rFonts w:hint="eastAsia" w:ascii="宋体" w:hAnsi="宋体" w:eastAsia="宋体" w:cs="仿宋_GB2312"/>
          <w:b/>
          <w:bCs/>
          <w:color w:val="000000"/>
          <w:sz w:val="24"/>
        </w:rPr>
        <w:t>一、</w:t>
      </w:r>
      <w:r>
        <w:rPr>
          <w:rFonts w:hint="eastAsia" w:ascii="宋体" w:hAnsi="宋体" w:eastAsia="宋体" w:cs="Arial"/>
          <w:color w:val="000000"/>
          <w:sz w:val="28"/>
          <w:szCs w:val="28"/>
        </w:rPr>
        <w:t>采购需求一览表</w:t>
      </w:r>
      <w:r>
        <w:rPr>
          <w:rFonts w:ascii="宋体" w:hAnsi="宋体" w:eastAsia="宋体" w:cs="仿宋_GB2312"/>
          <w:b/>
          <w:bCs/>
          <w:color w:val="000000"/>
          <w:sz w:val="24"/>
        </w:rPr>
        <w:t xml:space="preserve"> </w:t>
      </w:r>
    </w:p>
    <w:tbl>
      <w:tblPr>
        <w:tblStyle w:val="5"/>
        <w:tblW w:w="0" w:type="auto"/>
        <w:jc w:val="center"/>
        <w:tblLayout w:type="autofit"/>
        <w:tblCellMar>
          <w:top w:w="0" w:type="dxa"/>
          <w:left w:w="108" w:type="dxa"/>
          <w:bottom w:w="0" w:type="dxa"/>
          <w:right w:w="108" w:type="dxa"/>
        </w:tblCellMar>
      </w:tblPr>
      <w:tblGrid>
        <w:gridCol w:w="704"/>
        <w:gridCol w:w="2552"/>
        <w:gridCol w:w="1134"/>
        <w:gridCol w:w="1417"/>
        <w:gridCol w:w="1559"/>
        <w:gridCol w:w="2127"/>
      </w:tblGrid>
      <w:tr>
        <w:tblPrEx>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552"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计量单位</w:t>
            </w:r>
          </w:p>
        </w:tc>
        <w:tc>
          <w:tcPr>
            <w:tcW w:w="1417"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采购数量</w:t>
            </w:r>
          </w:p>
        </w:tc>
        <w:tc>
          <w:tcPr>
            <w:tcW w:w="1559"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采购控制单价（万元）</w:t>
            </w:r>
          </w:p>
        </w:tc>
        <w:tc>
          <w:tcPr>
            <w:tcW w:w="2127"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性能参数</w:t>
            </w:r>
          </w:p>
        </w:tc>
      </w:tr>
      <w:tr>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27英寸电脑显示器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0.15</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本项目具体参数要求详见附件1</w:t>
            </w:r>
          </w:p>
        </w:tc>
      </w:tr>
      <w:tr>
        <w:tblPrEx>
          <w:tblCellMar>
            <w:top w:w="0" w:type="dxa"/>
            <w:left w:w="108" w:type="dxa"/>
            <w:bottom w:w="0" w:type="dxa"/>
            <w:right w:w="108" w:type="dxa"/>
          </w:tblCellMar>
        </w:tblPrEx>
        <w:trPr>
          <w:trHeight w:val="2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2</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21.5</w:t>
            </w:r>
            <w:r>
              <w:rPr>
                <w:rFonts w:hint="eastAsia" w:ascii="宋体" w:hAnsi="宋体" w:eastAsia="宋体" w:cs="宋体"/>
                <w:color w:val="000000"/>
                <w:kern w:val="0"/>
                <w:sz w:val="20"/>
                <w:szCs w:val="20"/>
              </w:rPr>
              <w:t>英寸电脑显示器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0.15</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本项目具体参数要求详见附件</w:t>
            </w:r>
            <w:r>
              <w:rPr>
                <w:rFonts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652"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3</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平板</w:t>
            </w:r>
            <w:r>
              <w:rPr>
                <w:rFonts w:ascii="宋体" w:hAnsi="宋体" w:eastAsia="宋体" w:cs="宋体"/>
                <w:bCs/>
                <w:color w:val="000000"/>
                <w:kern w:val="0"/>
                <w:sz w:val="20"/>
                <w:szCs w:val="20"/>
              </w:rPr>
              <w:t>电脑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0.8</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本项目采购项目具体参数要求详见附件3</w:t>
            </w:r>
          </w:p>
        </w:tc>
      </w:tr>
      <w:tr>
        <w:tblPrEx>
          <w:tblCellMar>
            <w:top w:w="0" w:type="dxa"/>
            <w:left w:w="108" w:type="dxa"/>
            <w:bottom w:w="0" w:type="dxa"/>
            <w:right w:w="108" w:type="dxa"/>
          </w:tblCellMar>
        </w:tblPrEx>
        <w:trPr>
          <w:trHeight w:val="72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4</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平板</w:t>
            </w:r>
            <w:r>
              <w:rPr>
                <w:rFonts w:ascii="宋体" w:hAnsi="宋体" w:eastAsia="宋体" w:cs="宋体"/>
                <w:bCs/>
                <w:color w:val="000000"/>
                <w:kern w:val="0"/>
                <w:sz w:val="20"/>
                <w:szCs w:val="20"/>
              </w:rPr>
              <w:t>电脑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0.3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本项目采购项目具体参数要求详见附件</w:t>
            </w:r>
            <w:r>
              <w:rPr>
                <w:rFonts w:ascii="宋体" w:hAnsi="宋体" w:eastAsia="宋体" w:cs="宋体"/>
                <w:bCs/>
                <w:color w:val="000000"/>
                <w:kern w:val="0"/>
                <w:sz w:val="20"/>
                <w:szCs w:val="20"/>
              </w:rPr>
              <w:t>4</w:t>
            </w:r>
          </w:p>
        </w:tc>
      </w:tr>
    </w:tbl>
    <w:p>
      <w:pPr>
        <w:rPr>
          <w:rFonts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二、商务要求：</w:t>
      </w:r>
    </w:p>
    <w:p>
      <w:pPr>
        <w:widowControl w:val="0"/>
        <w:numPr>
          <w:ilvl w:val="0"/>
          <w:numId w:val="1"/>
        </w:numPr>
        <w:ind w:left="420" w:hanging="42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本项目设备采购总预算为</w:t>
      </w:r>
      <w:r>
        <w:rPr>
          <w:rFonts w:ascii="Times New Roman" w:hAnsi="Times New Roman" w:eastAsia="宋体" w:cs="Times New Roman"/>
          <w:kern w:val="2"/>
          <w:sz w:val="28"/>
          <w:szCs w:val="28"/>
          <w:lang w:val="en-US" w:eastAsia="zh-CN" w:bidi="ar-SA"/>
        </w:rPr>
        <w:t>46,000</w:t>
      </w:r>
      <w:r>
        <w:rPr>
          <w:rFonts w:hint="eastAsia" w:ascii="Times New Roman" w:hAnsi="Times New Roman" w:eastAsia="宋体" w:cs="Times New Roman"/>
          <w:kern w:val="2"/>
          <w:sz w:val="28"/>
          <w:szCs w:val="28"/>
          <w:lang w:val="en-US" w:eastAsia="zh-CN" w:bidi="ar-SA"/>
        </w:rPr>
        <w:t>.00</w:t>
      </w:r>
      <w:r>
        <w:rPr>
          <w:rFonts w:hint="eastAsia" w:ascii="Times New Roman" w:hAnsi="Times New Roman" w:eastAsia="宋体" w:cs="Times New Roman"/>
          <w:color w:val="000000"/>
          <w:kern w:val="2"/>
          <w:sz w:val="28"/>
          <w:szCs w:val="28"/>
          <w:lang w:val="en-US" w:eastAsia="zh-CN" w:bidi="ar-SA"/>
        </w:rPr>
        <w:t>元，报价不得超过总预算，也不得超过单项控制价，否则报价无效；</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不同限价的同一规格产品可以使用不同品牌型号的产品应标，也可以使用相同品牌型号的产品应标，但相同品牌型号的产品不得有多个不同报价，以最低报价为准；</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ascii="Times New Roman" w:hAnsi="Times New Roman" w:eastAsia="宋体" w:cs="Times New Roman"/>
          <w:color w:val="000000"/>
          <w:kern w:val="2"/>
          <w:sz w:val="28"/>
          <w:szCs w:val="28"/>
          <w:lang w:val="en-US" w:eastAsia="zh-CN" w:bidi="ar-SA"/>
        </w:rPr>
        <w:t>报价已包含设备运输、安装、</w:t>
      </w:r>
      <w:r>
        <w:rPr>
          <w:rFonts w:hint="eastAsia" w:ascii="Times New Roman" w:hAnsi="Times New Roman" w:eastAsia="宋体" w:cs="Times New Roman"/>
          <w:color w:val="000000"/>
          <w:kern w:val="2"/>
          <w:sz w:val="28"/>
          <w:szCs w:val="28"/>
          <w:lang w:val="en-US" w:eastAsia="zh-CN" w:bidi="ar-SA"/>
        </w:rPr>
        <w:t>配套的耗材配件、</w:t>
      </w:r>
      <w:r>
        <w:rPr>
          <w:rFonts w:ascii="Times New Roman" w:hAnsi="Times New Roman" w:eastAsia="宋体" w:cs="Times New Roman"/>
          <w:color w:val="000000"/>
          <w:kern w:val="2"/>
          <w:sz w:val="28"/>
          <w:szCs w:val="28"/>
          <w:lang w:val="en-US" w:eastAsia="zh-CN" w:bidi="ar-SA"/>
        </w:rPr>
        <w:t>税金等全部费用</w:t>
      </w:r>
      <w:r>
        <w:rPr>
          <w:rFonts w:hint="eastAsia" w:ascii="Times New Roman" w:hAnsi="Times New Roman" w:eastAsia="宋体" w:cs="Times New Roman"/>
          <w:color w:val="000000"/>
          <w:kern w:val="2"/>
          <w:sz w:val="28"/>
          <w:szCs w:val="28"/>
          <w:lang w:val="en-US" w:eastAsia="zh-CN" w:bidi="ar-SA"/>
        </w:rPr>
        <w:t>，</w:t>
      </w:r>
      <w:r>
        <w:rPr>
          <w:rFonts w:ascii="Times New Roman" w:hAnsi="Times New Roman" w:eastAsia="宋体" w:cs="Times New Roman"/>
          <w:color w:val="000000"/>
          <w:kern w:val="2"/>
          <w:sz w:val="28"/>
          <w:szCs w:val="28"/>
          <w:lang w:val="en-US" w:eastAsia="zh-CN" w:bidi="ar-SA"/>
        </w:rPr>
        <w:t>采购人不再支付其他费用。</w:t>
      </w:r>
    </w:p>
    <w:p>
      <w:pPr>
        <w:widowControl w:val="0"/>
        <w:numPr>
          <w:ilvl w:val="0"/>
          <w:numId w:val="1"/>
        </w:numPr>
        <w:ind w:left="420" w:hanging="420" w:firstLineChars="0"/>
        <w:jc w:val="left"/>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交付使用时间：10个工作日。成交供应商应免费提供专人上门进行配送、安装、培训及调试服务。</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质保期：详见参数，原厂质保，提供完整的上门服务，并安排专门的维保对接人。</w:t>
      </w:r>
    </w:p>
    <w:p>
      <w:pPr>
        <w:widowControl w:val="0"/>
        <w:numPr>
          <w:ilvl w:val="0"/>
          <w:numId w:val="1"/>
        </w:numPr>
        <w:ind w:left="420" w:hanging="420" w:firstLineChars="0"/>
        <w:jc w:val="left"/>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8"/>
          <w:szCs w:val="28"/>
          <w:lang w:val="en-US" w:eastAsia="zh-CN" w:bidi="ar-SA"/>
        </w:rPr>
        <w:t>交货地点：采购人指定地点。</w:t>
      </w:r>
    </w:p>
    <w:p>
      <w:pPr>
        <w:widowControl w:val="0"/>
        <w:numPr>
          <w:ilvl w:val="0"/>
          <w:numId w:val="1"/>
        </w:numPr>
        <w:ind w:left="420" w:hanging="420" w:firstLineChars="0"/>
        <w:jc w:val="left"/>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8"/>
          <w:szCs w:val="28"/>
          <w:lang w:val="en-US" w:eastAsia="zh-CN" w:bidi="ar-SA"/>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验收不合格的项目，采购人有权解除合同并追究其违约责任。成交供应商在履约过程中有政府采购法律法规规定的违法违规情形的,采购人将及时报告本级财政部门处理。</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付款方式：设备验收合格双方签订验收报告后5个工作日内，成交供应商向采购人开具合同款的发票，采购人收到发票后一次性支付全部货款。</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成交供应商在中标后以各种理由无法给采购单位供货或故意拖延供货时间的，采购人有权解除合同并追究违约责任，采购人将报告本级财政部门处理。</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本次竞价的成交供应商，应在接到采购单位电话通知后2个工作日内，应将加盖公司公章的最终报价表交至采购单位。</w:t>
      </w:r>
    </w:p>
    <w:p>
      <w:pPr>
        <w:widowControl w:val="0"/>
        <w:numPr>
          <w:ilvl w:val="0"/>
          <w:numId w:val="1"/>
        </w:numPr>
        <w:ind w:left="420" w:hanging="420" w:firstLineChars="0"/>
        <w:jc w:val="both"/>
        <w:rPr>
          <w:rFonts w:ascii="黑体" w:hAnsi="黑体" w:eastAsia="黑体" w:cs="Times New Roman"/>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填写附件5-7，否则报价无效。</w:t>
      </w:r>
    </w:p>
    <w:p>
      <w:pPr>
        <w:snapToGrid w:val="0"/>
        <w:spacing w:before="295" w:after="295"/>
        <w:rPr>
          <w:rFonts w:ascii="宋体" w:hAnsi="宋体" w:eastAsia="宋体" w:cs="宋体"/>
          <w:b/>
          <w:color w:val="000000"/>
          <w:kern w:val="0"/>
          <w:sz w:val="28"/>
          <w:szCs w:val="28"/>
        </w:rPr>
      </w:pPr>
    </w:p>
    <w:p>
      <w:pPr>
        <w:snapToGrid w:val="0"/>
        <w:spacing w:before="295" w:after="295"/>
        <w:rPr>
          <w:rFonts w:ascii="宋体" w:hAnsi="宋体" w:eastAsia="宋体" w:cs="宋体"/>
          <w:b/>
          <w:color w:val="000000"/>
          <w:kern w:val="0"/>
          <w:sz w:val="28"/>
          <w:szCs w:val="28"/>
        </w:rPr>
      </w:pP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w:t>
      </w:r>
      <w:r>
        <w:rPr>
          <w:rFonts w:hint="eastAsia" w:ascii="宋体" w:hAnsi="宋体" w:eastAsia="宋体" w:cs="宋体"/>
          <w:b/>
          <w:color w:val="000000"/>
          <w:kern w:val="0"/>
          <w:sz w:val="28"/>
          <w:szCs w:val="28"/>
        </w:rPr>
        <w:t>1：27英寸电脑显示器采购参数</w:t>
      </w: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附件2</w:t>
      </w:r>
      <w:r>
        <w:rPr>
          <w:rFonts w:hint="eastAsia" w:ascii="宋体" w:hAnsi="宋体" w:eastAsia="宋体" w:cs="宋体"/>
          <w:b/>
          <w:color w:val="000000"/>
          <w:kern w:val="0"/>
          <w:sz w:val="28"/>
          <w:szCs w:val="28"/>
        </w:rPr>
        <w:t>：</w:t>
      </w:r>
      <w:r>
        <w:rPr>
          <w:rFonts w:ascii="宋体" w:hAnsi="宋体" w:eastAsia="宋体" w:cs="宋体"/>
          <w:b/>
          <w:color w:val="000000"/>
          <w:kern w:val="0"/>
          <w:sz w:val="28"/>
          <w:szCs w:val="28"/>
        </w:rPr>
        <w:t>21.5</w:t>
      </w:r>
      <w:r>
        <w:rPr>
          <w:rFonts w:hint="eastAsia" w:ascii="宋体" w:hAnsi="宋体" w:eastAsia="宋体" w:cs="宋体"/>
          <w:b/>
          <w:color w:val="000000"/>
          <w:kern w:val="0"/>
          <w:sz w:val="28"/>
          <w:szCs w:val="28"/>
        </w:rPr>
        <w:t>英寸电脑显示器采购参数</w:t>
      </w: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附件3</w:t>
      </w:r>
      <w:r>
        <w:rPr>
          <w:rFonts w:hint="eastAsia" w:ascii="宋体" w:hAnsi="宋体" w:eastAsia="宋体" w:cs="宋体"/>
          <w:b/>
          <w:color w:val="000000"/>
          <w:kern w:val="0"/>
          <w:sz w:val="28"/>
          <w:szCs w:val="28"/>
        </w:rPr>
        <w:t>：平板电脑采购参数（一）</w:t>
      </w:r>
    </w:p>
    <w:p>
      <w:pPr>
        <w:snapToGrid w:val="0"/>
        <w:spacing w:before="295" w:after="295"/>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4</w:t>
      </w:r>
      <w:r>
        <w:rPr>
          <w:rFonts w:hint="eastAsia" w:ascii="宋体" w:hAnsi="宋体" w:eastAsia="宋体" w:cs="宋体"/>
          <w:b/>
          <w:color w:val="000000"/>
          <w:kern w:val="0"/>
          <w:sz w:val="28"/>
          <w:szCs w:val="28"/>
        </w:rPr>
        <w:t>：平板电脑采购参数（二）</w:t>
      </w:r>
    </w:p>
    <w:bookmarkEnd w:id="0"/>
    <w:bookmarkEnd w:id="1"/>
    <w:bookmarkEnd w:id="2"/>
    <w:bookmarkEnd w:id="3"/>
    <w:bookmarkEnd w:id="4"/>
    <w:bookmarkEnd w:id="5"/>
    <w:bookmarkEnd w:id="6"/>
    <w:bookmarkEnd w:id="7"/>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5</w:t>
      </w:r>
      <w:r>
        <w:rPr>
          <w:rFonts w:hint="eastAsia" w:ascii="宋体" w:hAnsi="宋体" w:eastAsia="宋体" w:cs="宋体"/>
          <w:b/>
          <w:kern w:val="0"/>
          <w:sz w:val="28"/>
          <w:szCs w:val="28"/>
        </w:rPr>
        <w:t>：报价表；</w:t>
      </w:r>
    </w:p>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6</w:t>
      </w:r>
      <w:r>
        <w:rPr>
          <w:rFonts w:hint="eastAsia" w:ascii="宋体" w:hAnsi="宋体" w:eastAsia="宋体" w:cs="宋体"/>
          <w:b/>
          <w:kern w:val="0"/>
          <w:sz w:val="28"/>
          <w:szCs w:val="28"/>
        </w:rPr>
        <w:t>：技术参数响应表</w:t>
      </w:r>
    </w:p>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7</w:t>
      </w:r>
      <w:r>
        <w:rPr>
          <w:rFonts w:hint="eastAsia" w:ascii="宋体" w:hAnsi="宋体" w:eastAsia="宋体" w:cs="宋体"/>
          <w:b/>
          <w:kern w:val="0"/>
          <w:sz w:val="28"/>
          <w:szCs w:val="28"/>
        </w:rPr>
        <w:t>：商务要求响应表</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1</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27英寸电脑显示器采购参数</w:t>
      </w:r>
    </w:p>
    <w:p>
      <w:pPr>
        <w:widowControl w:val="0"/>
        <w:spacing w:line="360" w:lineRule="auto"/>
        <w:jc w:val="both"/>
        <w:rPr>
          <w:rFonts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一、参数要求</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成色：全新</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比例：16:9</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 xml:space="preserve">接口类型：HDMI </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DP垂直可视角度：180°</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面板类型：IPS</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水平可视角度：180°</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黑白响应时间：5毫秒灰阶</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响应时间：5毫秒</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 xml:space="preserve">颜色分类：27英寸-4k-IPS屏幕 四面无边框 </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是否触摸屏：否</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能效等级：二级</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背光灯类型：WLED附加功能：可升降 可旋转竖屏显示</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屏幕分辨率：支持3840×2160  刷新率：支持60Hz屏幕尺寸：27英寸</w:t>
      </w:r>
    </w:p>
    <w:p>
      <w:pPr>
        <w:widowControl w:val="0"/>
        <w:spacing w:line="360" w:lineRule="auto"/>
        <w:jc w:val="both"/>
        <w:rPr>
          <w:rFonts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曲率：非曲面</w:t>
      </w:r>
    </w:p>
    <w:p>
      <w:pPr>
        <w:widowControl w:val="0"/>
        <w:numPr>
          <w:ilvl w:val="0"/>
          <w:numId w:val="2"/>
        </w:numPr>
        <w:spacing w:line="360" w:lineRule="auto"/>
        <w:ind w:left="720" w:hanging="720"/>
        <w:jc w:val="both"/>
        <w:rPr>
          <w:rFonts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服务要求</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1.提供全新货品，禁止提供水货、套货、换货、二手、囤积品或非本区域销售的产品。提供合格证、保修证、质保证明和出厂时间证明。</w:t>
      </w:r>
    </w:p>
    <w:p>
      <w:pPr>
        <w:widowControl w:val="0"/>
        <w:ind w:firstLine="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2.采用主流品牌，拥有成熟稳定整套的技术方案。</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3.提供品牌原厂质保服务，质保至少</w:t>
      </w:r>
      <w:r>
        <w:rPr>
          <w:rFonts w:ascii="Times New Roman" w:hAnsi="Times New Roman" w:eastAsia="宋体" w:cs="Times New Roman"/>
          <w:color w:val="000000"/>
          <w:kern w:val="2"/>
          <w:sz w:val="28"/>
          <w:szCs w:val="28"/>
          <w:lang w:val="en-US" w:eastAsia="zh-CN" w:bidi="ar-SA"/>
        </w:rPr>
        <w:t>36个月</w:t>
      </w:r>
      <w:r>
        <w:rPr>
          <w:rFonts w:hint="eastAsia" w:ascii="Times New Roman" w:hAnsi="Times New Roman" w:eastAsia="宋体" w:cs="Times New Roman"/>
          <w:color w:val="000000"/>
          <w:kern w:val="2"/>
          <w:sz w:val="28"/>
          <w:szCs w:val="28"/>
          <w:lang w:val="en-US" w:eastAsia="zh-CN" w:bidi="ar-SA"/>
        </w:rPr>
        <w:t>，整机和耗材全范围维保。有原厂技术团队的上门安装和实施服务、更换、维护、维修和换新服务。故障备件更换不收零件费，不收服务费。如出现严重故障无法维修则整机更换，确保使用科室的业务连续性。</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5.供货商需提供品牌方的销售授权书，确认拥有品牌产品的代理销售权，授权书随响应附件上传桂采云系统，否则视为报价无效。</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6.供货商固定专人与院方对接，该人员负责与院方和品牌方沟通，确保维保服务可达，无需复杂的处理流程。</w:t>
      </w:r>
    </w:p>
    <w:p>
      <w:pPr>
        <w:widowControl w:val="0"/>
        <w:ind w:firstLine="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7.货品提供合格证，保修证和质保证明。</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8.安排技术人员进行技术培训，具体培训时间、地点以用户认可为准，提供有关设备安装、操作、维护和基本排障，以及配套功能特性的使用的文档和培训。</w:t>
      </w:r>
    </w:p>
    <w:p>
      <w:pPr>
        <w:widowControl w:val="0"/>
        <w:ind w:firstLine="0" w:firstLineChars="0"/>
        <w:jc w:val="both"/>
        <w:rPr>
          <w:rFonts w:hint="default"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9.供应商备有现货，可随时上门安装。</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2</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w:t>
      </w:r>
      <w:r>
        <w:rPr>
          <w:rFonts w:ascii="宋体" w:hAnsi="宋体" w:eastAsia="宋体" w:cs="宋体"/>
          <w:b/>
          <w:color w:val="000000"/>
          <w:kern w:val="0"/>
          <w:sz w:val="28"/>
          <w:szCs w:val="28"/>
        </w:rPr>
        <w:t>1.5</w:t>
      </w:r>
      <w:r>
        <w:rPr>
          <w:rFonts w:hint="eastAsia" w:ascii="宋体" w:hAnsi="宋体" w:eastAsia="宋体" w:cs="宋体"/>
          <w:b/>
          <w:color w:val="000000"/>
          <w:kern w:val="0"/>
          <w:sz w:val="28"/>
          <w:szCs w:val="28"/>
        </w:rPr>
        <w:t>英寸电脑显示器采购参数</w:t>
      </w:r>
    </w:p>
    <w:p>
      <w:pPr>
        <w:widowControl/>
        <w:numPr>
          <w:ilvl w:val="0"/>
          <w:numId w:val="3"/>
        </w:numPr>
        <w:shd w:val="clear" w:color="auto" w:fill="FFFFFF"/>
        <w:ind w:left="720" w:hanging="720" w:firstLineChars="0"/>
        <w:jc w:val="left"/>
        <w:rPr>
          <w:rFonts w:ascii="黑体" w:hAnsi="黑体" w:eastAsia="黑体" w:cs="Arial"/>
          <w:color w:val="000000"/>
          <w:kern w:val="0"/>
          <w:sz w:val="32"/>
          <w:szCs w:val="32"/>
          <w:lang w:val="en-US" w:eastAsia="zh-CN" w:bidi="ar-SA"/>
        </w:rPr>
      </w:pPr>
      <w:r>
        <w:rPr>
          <w:rFonts w:ascii="黑体" w:hAnsi="黑体" w:eastAsia="黑体" w:cs="Arial"/>
          <w:color w:val="000000"/>
          <w:kern w:val="0"/>
          <w:sz w:val="32"/>
          <w:szCs w:val="32"/>
          <w:lang w:val="en-US" w:eastAsia="zh-CN" w:bidi="ar-SA"/>
        </w:rPr>
        <w:t>参数要求</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尺寸：21.5寸</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屏幕比例：16:10或16:9</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最佳分辨率：1920*1080</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高清标准：1080p</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接口：VGA、HDMI</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亮度：250cd/m2</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可视角度：178/178°</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显示颜色：16.7M</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刷新率：60HZ</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色域sRGB:99%</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静态对比度：1000:1</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响应时间：&lt;8MS</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面板类型：IPS或更高规格</w:t>
      </w:r>
    </w:p>
    <w:p>
      <w:pPr>
        <w:widowControl/>
        <w:shd w:val="clear" w:color="auto" w:fill="FFFFFF"/>
        <w:jc w:val="left"/>
        <w:rPr>
          <w:rFonts w:ascii="黑体" w:hAnsi="黑体" w:eastAsia="黑体" w:cs="Arial"/>
          <w:color w:val="000000"/>
          <w:kern w:val="0"/>
          <w:sz w:val="32"/>
          <w:szCs w:val="32"/>
        </w:rPr>
      </w:pPr>
      <w:r>
        <w:rPr>
          <w:rFonts w:ascii="黑体" w:hAnsi="黑体" w:eastAsia="黑体" w:cs="Arial"/>
          <w:color w:val="000000"/>
          <w:kern w:val="0"/>
          <w:sz w:val="32"/>
          <w:szCs w:val="32"/>
        </w:rPr>
        <w:t>二、服务要求</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1.提供全新货品，禁止提供水货、套货、换货、二手、囤积品或非本区域销售的产品。提供合格证、保修证、质保证明和出厂时间证明。</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2.采用主流品牌，拥有成熟稳定整套的技术方案。</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3.提供品牌原厂质保服务，质保至少 1 年，整机和耗材全范围维保。有原厂技术团队的上门安装和实施服务、更换、维护、维修和换新服务。故障备件更换不收零件费，不收服务费。如出现严重故障无法维修则整机更换，确保使用科室的业务连续性。</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4.供货商在南宁本地有服务维保团队可上门，如出现故障在接到报告 2 小时内上门处理故障，呼叫上门仅需电话确认产品序列号，无需注册维保平台报修，无需软件/APP/公众号注册报修，无需复杂的拍照上传过程，无论故障类型不得收上门费。</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5.供货商需提供品牌方的销售授权书，确认拥有品牌产品的代理销售权</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授权书随响应附件上传桂采云系统，否则视为报价无效</w:t>
      </w:r>
      <w:r>
        <w:rPr>
          <w:rFonts w:ascii="宋体" w:hAnsi="宋体" w:eastAsia="宋体" w:cs="Arial"/>
          <w:color w:val="000000"/>
          <w:kern w:val="0"/>
          <w:sz w:val="28"/>
          <w:szCs w:val="28"/>
        </w:rPr>
        <w:t>。</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6.供货商固定专人与院方对接，该人员负责与院方和品牌方沟通，确保维保服务可达，无需复杂的处理流程。</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7.货品提供合格证，保修证和质保证明。8.安排技术人员进行技术培训，具体培训时间、地点以用户认可为准，提供有关设备安装、操作、维护和基本排障，以及配套功能特性的使用的文档和培训。</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3</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平板电脑采购参数（一）</w:t>
      </w:r>
    </w:p>
    <w:p>
      <w:pPr>
        <w:widowControl w:val="0"/>
        <w:spacing w:line="360" w:lineRule="auto"/>
        <w:jc w:val="both"/>
        <w:rPr>
          <w:rFonts w:hint="eastAsia"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一、整体要求：</w:t>
      </w:r>
    </w:p>
    <w:p>
      <w:pPr>
        <w:widowControl w:val="0"/>
        <w:spacing w:line="360" w:lineRule="auto"/>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1.用于院内主动健康中心信息化建设</w:t>
      </w:r>
    </w:p>
    <w:p>
      <w:pPr>
        <w:widowControl w:val="0"/>
        <w:spacing w:line="360" w:lineRule="auto"/>
        <w:jc w:val="both"/>
        <w:rPr>
          <w:rFonts w:ascii="宋体" w:hAnsi="Courier New" w:eastAsia="宋体" w:cs="Times New Roman"/>
          <w:kern w:val="0"/>
          <w:sz w:val="20"/>
          <w:szCs w:val="21"/>
          <w:lang w:val="en-US" w:eastAsia="zh-CN" w:bidi="ar-SA"/>
        </w:rPr>
      </w:pPr>
      <w:r>
        <w:rPr>
          <w:rFonts w:hint="eastAsia" w:ascii="仿宋_GB2312" w:hAnsi="仿宋_GB2312" w:eastAsia="仿宋_GB2312" w:cs="仿宋_GB2312"/>
          <w:kern w:val="0"/>
          <w:sz w:val="28"/>
          <w:szCs w:val="28"/>
          <w:lang w:val="en-US" w:eastAsia="zh-CN" w:bidi="ar"/>
        </w:rPr>
        <w:t>2.用于课题资料、数据、系统维护等日常管理</w:t>
      </w:r>
    </w:p>
    <w:p>
      <w:pPr>
        <w:widowControl w:val="0"/>
        <w:spacing w:line="360" w:lineRule="auto"/>
        <w:jc w:val="both"/>
        <w:rPr>
          <w:rFonts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二、技术要求：</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bookmarkStart w:id="8" w:name="OLE_LINK5"/>
      <w:r>
        <w:rPr>
          <w:rFonts w:hint="eastAsia" w:ascii="仿宋_GB2312" w:hAnsi="仿宋_GB2312" w:eastAsia="仿宋_GB2312" w:cs="仿宋_GB2312"/>
          <w:kern w:val="0"/>
          <w:sz w:val="28"/>
          <w:szCs w:val="28"/>
          <w:lang w:val="en-US" w:eastAsia="zh-CN" w:bidi="ar"/>
        </w:rPr>
        <w:t>1、选用全面屏的笔记本+平板二合一的平板电脑，附带磁吸键盘盖和手写笔。</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2、操作系统:Windows10或11系统，确保正版系统。</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处理器:必须采用X86架构，不得采用ARM架构；如选英特尔，采用酷睿11代i7或更高级别、更新版本的处理器;②如选AMD，采用锐龙七代R5或更高级别、更新版本的处理器。</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4、屏幕:采用尺寸大于等于12寸，分辨率</w:t>
      </w:r>
      <w:r>
        <w:rPr>
          <w:rFonts w:hint="eastAsia" w:ascii="仿宋" w:hAnsi="仿宋" w:eastAsia="仿宋" w:cs="仿宋_GB2312"/>
          <w:kern w:val="0"/>
          <w:sz w:val="28"/>
          <w:szCs w:val="28"/>
          <w:lang w:val="en-US" w:eastAsia="zh-CN" w:bidi="ar"/>
        </w:rPr>
        <w:t>≥</w:t>
      </w:r>
      <w:r>
        <w:rPr>
          <w:rFonts w:hint="eastAsia" w:ascii="仿宋_GB2312" w:hAnsi="仿宋_GB2312" w:eastAsia="仿宋_GB2312" w:cs="仿宋_GB2312"/>
          <w:kern w:val="0"/>
          <w:sz w:val="28"/>
          <w:szCs w:val="28"/>
          <w:lang w:val="en-US" w:eastAsia="zh-CN" w:bidi="ar"/>
        </w:rPr>
        <w:t>1080P，支持多点触控，支持120hz高刷新率。</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5、存储空间:容量达到至少1TB</w:t>
      </w:r>
    </w:p>
    <w:p>
      <w:pPr>
        <w:widowControl w:val="0"/>
        <w:spacing w:line="360" w:lineRule="auto"/>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6、运行内存:内存容量</w:t>
      </w:r>
      <w:r>
        <w:rPr>
          <w:rFonts w:hint="eastAsia" w:ascii="仿宋" w:hAnsi="仿宋" w:eastAsia="仿宋" w:cs="仿宋_GB2312"/>
          <w:kern w:val="0"/>
          <w:sz w:val="28"/>
          <w:szCs w:val="28"/>
          <w:lang w:val="en-US" w:eastAsia="zh-CN" w:bidi="ar"/>
        </w:rPr>
        <w:t>≥</w:t>
      </w:r>
      <w:r>
        <w:rPr>
          <w:rFonts w:hint="eastAsia" w:ascii="仿宋_GB2312" w:hAnsi="仿宋_GB2312" w:eastAsia="仿宋_GB2312" w:cs="仿宋_GB2312"/>
          <w:kern w:val="0"/>
          <w:sz w:val="28"/>
          <w:szCs w:val="28"/>
          <w:lang w:val="en-US" w:eastAsia="zh-CN" w:bidi="ar"/>
        </w:rPr>
        <w:t>16GB</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7、摄像头:前后配备摄像头，两个摄像头清晰度均达到800万像素或更高。</w:t>
      </w:r>
    </w:p>
    <w:p>
      <w:pPr>
        <w:widowControl w:val="0"/>
        <w:spacing w:line="360" w:lineRule="auto"/>
        <w:ind w:left="360" w:hanging="360"/>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8、</w:t>
      </w:r>
      <w:r>
        <w:rPr>
          <w:rFonts w:hint="eastAsia" w:ascii="仿宋_GB2312" w:hAnsi="仿宋_GB2312" w:eastAsia="仿宋_GB2312" w:cs="仿宋_GB2312"/>
          <w:kern w:val="0"/>
          <w:sz w:val="28"/>
          <w:szCs w:val="28"/>
          <w:lang w:val="en-US" w:eastAsia="zh-CN" w:bidi="ar"/>
        </w:rPr>
        <w:t>接口:至少提供两个typeC接口，至少一个支持雷霆接口协议，支持充电、数据传输，USB支持快充。至少一个音频3.5mm口。</w:t>
      </w:r>
    </w:p>
    <w:p>
      <w:pPr>
        <w:widowControl w:val="0"/>
        <w:spacing w:line="360" w:lineRule="auto"/>
        <w:ind w:left="360" w:hanging="360"/>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2"/>
          <w:sz w:val="28"/>
          <w:szCs w:val="28"/>
          <w:lang w:val="en-US" w:eastAsia="zh-CN" w:bidi="ar"/>
        </w:rPr>
        <w:t>9、</w:t>
      </w:r>
      <w:r>
        <w:rPr>
          <w:rFonts w:hint="eastAsia" w:ascii="仿宋_GB2312" w:hAnsi="仿宋_GB2312" w:eastAsia="仿宋_GB2312" w:cs="仿宋_GB2312"/>
          <w:kern w:val="0"/>
          <w:sz w:val="28"/>
          <w:szCs w:val="28"/>
          <w:lang w:val="en-US" w:eastAsia="zh-CN" w:bidi="ar"/>
        </w:rPr>
        <w:t>音频：配置</w:t>
      </w:r>
      <w:r>
        <w:rPr>
          <w:rFonts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val="en-US" w:eastAsia="zh-CN" w:bidi="ar"/>
        </w:rPr>
        <w:t>个以上麦克风；配置</w:t>
      </w:r>
      <w:r>
        <w:rPr>
          <w:rFonts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val="en-US" w:eastAsia="zh-CN" w:bidi="ar"/>
        </w:rPr>
        <w:t>个以上扬声器。</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10、附件：</w:t>
      </w:r>
    </w:p>
    <w:p>
      <w:pPr>
        <w:widowControl w:val="0"/>
        <w:spacing w:line="360" w:lineRule="auto"/>
        <w:ind w:left="36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①提供磁吸键盘盖，与平板同品牌配件;提供一个蓝牙无线鼠标</w:t>
      </w:r>
    </w:p>
    <w:p>
      <w:pPr>
        <w:widowControl w:val="0"/>
        <w:spacing w:line="360" w:lineRule="auto"/>
        <w:ind w:left="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②提供一个扩展HUB，原接口为机身USB-C口，拓展出USB口至少2个(用于U盘接入)，RJ45千兆网口至少1个，HDMI视频输出口至少1个(如原输出为DP则另外提供DP转HDMI的转接器)。拓展坞支持充电。</w:t>
      </w:r>
    </w:p>
    <w:p>
      <w:pPr>
        <w:widowControl w:val="0"/>
        <w:spacing w:line="360" w:lineRule="auto"/>
        <w:ind w:firstLine="560" w:firstLineChars="20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③提供屏幕保护贴膜至少2片，保护屏幕使用。安排人员完成安装服务</w:t>
      </w:r>
    </w:p>
    <w:p>
      <w:pPr>
        <w:widowControl w:val="0"/>
        <w:spacing w:line="360" w:lineRule="auto"/>
        <w:ind w:firstLine="560" w:firstLineChars="20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11、机身的颜色，配件颜色、键盘颜色搭配等，待合同签订后，由供货商主动联系使用科室，由使用科室指定机身颜色。</w:t>
      </w:r>
    </w:p>
    <w:p>
      <w:pPr>
        <w:widowControl w:val="0"/>
        <w:spacing w:line="360" w:lineRule="auto"/>
        <w:jc w:val="both"/>
        <w:rPr>
          <w:rFonts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三、服务要求：</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1.提供主流品牌的全新货品，禁止提供水货、套货、换货、二手、囤积品或非本区域销售的产品。提供合格证、保修证、质保证明和出厂时间证明。</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2.采用主流品牌，确保拥有成熟稳定整套的技术方案。</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3.提供品牌原厂质保服务，质保至少1年，整机和配件全范围维保。有本地化技术人员，提供上门安装和实施服务、更换、维护、维修和换新服务。故障备件更换不收零件费，不收服务费。</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4.供货商在南宁本地有服务维保团队可上门，如出现故障在接到报告</w:t>
      </w:r>
      <w:r>
        <w:rPr>
          <w:rFonts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val="en-US" w:eastAsia="zh-CN" w:bidi="ar"/>
        </w:rPr>
        <w:t>小时内上门处理故障，呼叫上门仅需电话确认产品序列号，无需注册维保平台报修，无需软件/APP/公众号注册报修，无需复杂的拍照上传过程，无论故障类型不得收上门费。</w:t>
      </w:r>
    </w:p>
    <w:p>
      <w:pPr>
        <w:widowControl w:val="0"/>
        <w:spacing w:line="360" w:lineRule="auto"/>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val="en-US" w:eastAsia="zh-CN" w:bidi="ar"/>
        </w:rPr>
        <w:t>.供货商固定专人与院方对接，该人员负责与院方和品牌方沟通，确保维保服务可达，无需复杂的400处理流程。</w:t>
      </w:r>
    </w:p>
    <w:p>
      <w:pPr>
        <w:widowControl w:val="0"/>
        <w:spacing w:line="360" w:lineRule="auto"/>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6.</w:t>
      </w:r>
      <w:r>
        <w:rPr>
          <w:rFonts w:hint="eastAsia" w:ascii="仿宋_GB2312" w:hAnsi="仿宋_GB2312" w:eastAsia="仿宋_GB2312" w:cs="仿宋_GB2312"/>
          <w:kern w:val="0"/>
          <w:sz w:val="28"/>
          <w:szCs w:val="28"/>
          <w:lang w:val="en-US" w:eastAsia="zh-CN" w:bidi="ar"/>
        </w:rPr>
        <w:t>安排技术人员进行技术培训，具体培训时间、地点以用户认可为准，提供有关设备安装、操作、维护和基本排障，以及配套功能特性的使用的文档和培训。</w:t>
      </w:r>
    </w:p>
    <w:bookmarkEnd w:id="8"/>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4</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平板电脑采购参数（二）</w:t>
      </w:r>
    </w:p>
    <w:p>
      <w:pPr>
        <w:widowControl w:val="0"/>
        <w:spacing w:line="360" w:lineRule="auto"/>
        <w:jc w:val="both"/>
        <w:rPr>
          <w:rFonts w:ascii="黑体" w:hAnsi="黑体" w:eastAsia="黑体" w:cs="仿宋_GB2312"/>
          <w:kern w:val="0"/>
          <w:sz w:val="32"/>
          <w:szCs w:val="32"/>
          <w:lang w:val="en-US" w:eastAsia="zh-CN" w:bidi="ar"/>
        </w:rPr>
      </w:pPr>
      <w:r>
        <w:rPr>
          <w:rFonts w:hint="eastAsia" w:ascii="黑体" w:hAnsi="黑体" w:eastAsia="黑体" w:cs="仿宋_GB2312"/>
          <w:kern w:val="0"/>
          <w:sz w:val="32"/>
          <w:szCs w:val="32"/>
          <w:lang w:val="en-US" w:eastAsia="zh-CN" w:bidi="ar"/>
        </w:rPr>
        <w:t>一、参数要求：</w:t>
      </w:r>
      <w:r>
        <w:rPr>
          <w:rFonts w:ascii="黑体" w:hAnsi="黑体" w:eastAsia="黑体" w:cs="仿宋_GB2312"/>
          <w:kern w:val="0"/>
          <w:sz w:val="32"/>
          <w:szCs w:val="32"/>
          <w:lang w:val="en-US" w:eastAsia="zh-CN" w:bidi="ar"/>
        </w:rPr>
        <w:t xml:space="preserve"> </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屏幕尺寸：≥11.5寸</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屏幕类型：IPS或更高规格</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屏幕比例：3:2</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分辨率：≥2200*1440</w:t>
      </w:r>
    </w:p>
    <w:p>
      <w:pPr>
        <w:widowControl/>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触摸屏：</w:t>
      </w:r>
      <w:r>
        <w:rPr>
          <w:rFonts w:ascii="仿宋_GB2312" w:hAnsi="仿宋_GB2312" w:eastAsia="仿宋_GB2312" w:cs="仿宋_GB2312"/>
          <w:kern w:val="0"/>
          <w:sz w:val="28"/>
          <w:szCs w:val="28"/>
          <w:lang w:bidi="ar"/>
        </w:rPr>
        <w:t>多点触控，最多支持10点触控</w:t>
      </w:r>
    </w:p>
    <w:p>
      <w:pPr>
        <w:widowControl/>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操作系统：安卓或鸿蒙</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音频：麦克风≥2，扬声器≥2</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厚度：小于10mm</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运行内存（RAM）：≥8GB</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存储容量（ROM）：≥256GB</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CPU核心数：八核或更高</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前置摄像头像素：≥800W</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后置摄像头像素：≥1300W</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USB接口：Type-C</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连接方式：支持WIFI6，支持蓝牙5.2等</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重量：裸机重量＜600克</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电池类型：</w:t>
      </w:r>
      <w:r>
        <w:rPr>
          <w:rFonts w:ascii="仿宋_GB2312" w:hAnsi="仿宋_GB2312" w:eastAsia="仿宋_GB2312" w:cs="仿宋_GB2312"/>
          <w:kern w:val="0"/>
          <w:sz w:val="28"/>
          <w:szCs w:val="28"/>
          <w:lang w:val="en-US" w:eastAsia="zh-CN" w:bidi="ar"/>
        </w:rPr>
        <w:t>锂离子聚合物电池</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手写笔：配置与平板配套的手写笔</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配件：提供贴膜，充电器，Type-C 数据线等</w:t>
      </w:r>
    </w:p>
    <w:p>
      <w:pPr>
        <w:widowControl w:val="0"/>
        <w:jc w:val="both"/>
        <w:rPr>
          <w:rFonts w:ascii="黑体" w:hAnsi="黑体" w:eastAsia="黑体" w:cs="仿宋_GB2312"/>
          <w:kern w:val="0"/>
          <w:sz w:val="32"/>
          <w:szCs w:val="32"/>
          <w:lang w:val="en-US" w:eastAsia="zh-CN" w:bidi="ar"/>
        </w:rPr>
      </w:pPr>
      <w:r>
        <w:rPr>
          <w:rFonts w:hint="eastAsia" w:ascii="黑体" w:hAnsi="黑体" w:eastAsia="黑体" w:cs="仿宋_GB2312"/>
          <w:kern w:val="0"/>
          <w:sz w:val="32"/>
          <w:szCs w:val="32"/>
          <w:lang w:val="en-US" w:eastAsia="zh-CN" w:bidi="ar"/>
        </w:rPr>
        <w:t>二、服务要求：</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1.提供全新货品，禁止提供水货、套货、换货、二手、囤积品或非本区域销售的产品。提供合格证、保修证、质保证明和出厂时间证明。</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2.采用主流品牌，拥有成熟稳定整套的技术方案。</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提供品牌原厂质保服务，质保至少1年，整机和耗材全范围维保。有原厂技术团队的上门安装和实施服务、更换、维护、维修和换新服务。故障备件更换不收零件费，不收服务费。如出现严重故障无法维修则整机更换，确保使用科室的业务连续性。</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5.供货商需提供品牌方的销售授权书，确认拥有品牌产品的代理销售权，授权书随响应附件上传桂采云系统，否则视为报价无效。</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6.供货商固定专人与院方对接，该人员负责与院方和品牌方沟通，确保维保服务可达，无需复杂的处理流程。</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7.货品提供合格证，保修证和质保证明。</w:t>
      </w:r>
    </w:p>
    <w:p>
      <w:pPr>
        <w:snapToGrid w:val="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8.安排技术人员进行技术培训，具体培训时间、地点以用户认可为准，提供有关设备安装、操作、维护和基本排障，以及配套功能特性的使用的文档和培训。</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pPr>
        <w:spacing w:before="156" w:beforeLines="50" w:after="312" w:afterLines="100" w:line="500" w:lineRule="exact"/>
        <w:rPr>
          <w:b/>
          <w:sz w:val="32"/>
          <w:szCs w:val="32"/>
        </w:rPr>
      </w:pPr>
      <w:r>
        <w:rPr>
          <w:rFonts w:hint="eastAsia"/>
          <w:b/>
          <w:sz w:val="32"/>
          <w:szCs w:val="32"/>
        </w:rPr>
        <w:t>附件</w:t>
      </w:r>
      <w:r>
        <w:rPr>
          <w:b/>
          <w:sz w:val="32"/>
          <w:szCs w:val="32"/>
        </w:rPr>
        <w:t>5</w:t>
      </w:r>
      <w:r>
        <w:rPr>
          <w:rFonts w:hint="eastAsia"/>
          <w:b/>
          <w:sz w:val="32"/>
          <w:szCs w:val="32"/>
        </w:rPr>
        <w:t>：</w:t>
      </w:r>
    </w:p>
    <w:p>
      <w:pPr>
        <w:spacing w:before="156" w:beforeLines="50" w:after="312" w:afterLines="100" w:line="500" w:lineRule="exact"/>
        <w:jc w:val="center"/>
        <w:rPr>
          <w:b/>
          <w:sz w:val="32"/>
          <w:szCs w:val="32"/>
        </w:rPr>
      </w:pPr>
      <w:r>
        <w:rPr>
          <w:b/>
          <w:sz w:val="32"/>
          <w:szCs w:val="32"/>
        </w:rPr>
        <w:t>报价表</w:t>
      </w:r>
    </w:p>
    <w:p>
      <w:pPr>
        <w:spacing w:line="500" w:lineRule="exact"/>
        <w:rPr>
          <w:sz w:val="24"/>
          <w:u w:val="single"/>
        </w:rPr>
      </w:pPr>
      <w:r>
        <w:rPr>
          <w:sz w:val="24"/>
        </w:rPr>
        <w:t>采购项目名称</w:t>
      </w:r>
      <w:r>
        <w:rPr>
          <w:rFonts w:hint="eastAsia"/>
          <w:sz w:val="24"/>
        </w:rPr>
        <w:t>：</w:t>
      </w:r>
      <w:r>
        <w:rPr>
          <w:sz w:val="24"/>
          <w:u w:val="single"/>
        </w:rPr>
        <w:t xml:space="preserve">                 </w:t>
      </w:r>
    </w:p>
    <w:tbl>
      <w:tblPr>
        <w:tblStyle w:val="5"/>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b/>
                <w:sz w:val="24"/>
              </w:rPr>
              <w:t>数量</w:t>
            </w:r>
            <w:r>
              <w:rPr>
                <w:rFonts w:hint="eastAsia" w:ascii="宋体" w:hAnsi="宋体" w:cs="宋体"/>
                <w:b/>
                <w:sz w:val="24"/>
              </w:rPr>
              <w:t>①</w:t>
            </w:r>
          </w:p>
        </w:tc>
        <w:tc>
          <w:tcPr>
            <w:tcW w:w="155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b/>
                <w:sz w:val="24"/>
              </w:rPr>
              <w:t>单价</w:t>
            </w:r>
            <w:r>
              <w:rPr>
                <w:rFonts w:hint="eastAsia"/>
                <w:b/>
                <w:sz w:val="24"/>
              </w:rPr>
              <w:t>（元）</w:t>
            </w:r>
            <w:r>
              <w:rPr>
                <w:rFonts w:hint="eastAsia" w:ascii="宋体" w:hAnsi="宋体" w:cs="宋体"/>
                <w:b/>
                <w:sz w:val="24"/>
              </w:rPr>
              <w:t>②</w:t>
            </w:r>
            <w:r>
              <w:rPr>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rFonts w:hint="eastAsia"/>
                <w:b/>
                <w:sz w:val="24"/>
              </w:rPr>
              <w:t>单项合计（元）</w:t>
            </w:r>
            <w:r>
              <w:rPr>
                <w:rFonts w:hint="eastAsia" w:ascii="宋体" w:hAnsi="宋体" w:cs="宋体"/>
                <w:b/>
                <w:sz w:val="24"/>
              </w:rPr>
              <w:t>③</w:t>
            </w:r>
            <w:r>
              <w:rPr>
                <w:b/>
                <w:sz w:val="24"/>
              </w:rPr>
              <w:t>=</w:t>
            </w:r>
            <w:r>
              <w:rPr>
                <w:rFonts w:hint="eastAsia" w:ascii="宋体" w:hAnsi="宋体" w:cs="宋体"/>
                <w:b/>
                <w:sz w:val="24"/>
              </w:rPr>
              <w:t>①</w:t>
            </w:r>
            <w:r>
              <w:rPr>
                <w:b/>
                <w:sz w:val="24"/>
              </w:rPr>
              <w:t>×</w:t>
            </w:r>
            <w:r>
              <w:rPr>
                <w:rFonts w:hint="eastAsia" w:ascii="宋体" w:hAnsi="宋体" w:cs="宋体"/>
                <w:b/>
                <w:sz w:val="24"/>
              </w:rPr>
              <w:t>②</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r>
              <w:rPr>
                <w:rFonts w:hint="eastAsia"/>
                <w:sz w:val="24"/>
              </w:rPr>
              <w:t>报价合计（包含税费等所有费用）</w:t>
            </w:r>
            <w:r>
              <w:rPr>
                <w:sz w:val="24"/>
              </w:rPr>
              <w:t>：</w:t>
            </w:r>
            <w:r>
              <w:rPr>
                <w:rFonts w:hint="eastAsia"/>
                <w:sz w:val="24"/>
              </w:rPr>
              <w:t>（大写）</w:t>
            </w:r>
            <w:r>
              <w:rPr>
                <w:spacing w:val="20"/>
                <w:sz w:val="24"/>
              </w:rPr>
              <w:t>人民币</w:t>
            </w:r>
            <w:r>
              <w:rPr>
                <w:sz w:val="24"/>
              </w:rPr>
              <w:t xml:space="preserve">                   </w:t>
            </w:r>
            <w:r>
              <w:rPr>
                <w:spacing w:val="20"/>
                <w:sz w:val="24"/>
              </w:rPr>
              <w:t xml:space="preserve">（¥  </w:t>
            </w:r>
            <w:r>
              <w:rPr>
                <w:rFonts w:hint="eastAsia"/>
                <w:spacing w:val="20"/>
                <w:sz w:val="24"/>
              </w:rPr>
              <w:t xml:space="preserve">  </w:t>
            </w:r>
            <w:r>
              <w:rPr>
                <w:spacing w:val="2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u w:val="single"/>
              </w:rPr>
            </w:pPr>
            <w:r>
              <w:rPr>
                <w:rFonts w:hint="eastAsia"/>
                <w:sz w:val="24"/>
                <w:u w:val="single"/>
              </w:rPr>
              <w:t xml:space="preserve">      </w:t>
            </w:r>
            <w:r>
              <w:rPr>
                <w:rFonts w:hint="eastAsia"/>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r>
              <w:rPr>
                <w:rFonts w:hint="eastAsia"/>
                <w:sz w:val="24"/>
              </w:rPr>
              <w:t>公司（盖单位公章）：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r>
              <w:rPr>
                <w:rFonts w:hint="eastAsia"/>
                <w:sz w:val="24"/>
              </w:rPr>
              <w:t>法定代表人或其委托代理人（签字或盖章）</w:t>
            </w:r>
          </w:p>
        </w:tc>
      </w:tr>
    </w:tbl>
    <w:p>
      <w:pPr>
        <w:pStyle w:val="3"/>
        <w:spacing w:line="500" w:lineRule="exact"/>
        <w:rPr>
          <w:rFonts w:ascii="Times New Roman" w:hAnsi="Times New Roman"/>
          <w:sz w:val="24"/>
          <w:szCs w:val="24"/>
        </w:rPr>
      </w:pPr>
      <w:r>
        <w:rPr>
          <w:rFonts w:ascii="Times New Roman" w:hAnsi="Times New Roman"/>
          <w:sz w:val="24"/>
          <w:szCs w:val="24"/>
        </w:rPr>
        <w:t>注：</w:t>
      </w:r>
      <w:r>
        <w:rPr>
          <w:rFonts w:hint="eastAsia" w:ascii="Times New Roman" w:hAnsi="Times New Roman"/>
          <w:sz w:val="24"/>
          <w:szCs w:val="24"/>
        </w:rPr>
        <w:t>1.本项目报价（及最终报价）为完成采购人指定内容的全部费用，包含但不限于实施和完成本项目全部工作所需的安装费、运输、通讯、保险、税费、利润等项目有关一切费用。</w:t>
      </w:r>
    </w:p>
    <w:p>
      <w:pPr>
        <w:pStyle w:val="3"/>
        <w:numPr>
          <w:ilvl w:val="0"/>
          <w:numId w:val="4"/>
        </w:numPr>
        <w:spacing w:line="500" w:lineRule="exact"/>
      </w:pPr>
      <w:r>
        <w:rPr>
          <w:rFonts w:hint="eastAsia" w:ascii="Times New Roman" w:hAnsi="Times New Roman"/>
          <w:sz w:val="24"/>
          <w:szCs w:val="24"/>
        </w:rPr>
        <w:t>表格内容均需按要求填写并盖章，不得留空，否则按报价无效处理。</w:t>
      </w:r>
    </w:p>
    <w:p>
      <w:pPr>
        <w:pStyle w:val="3"/>
        <w:spacing w:line="500" w:lineRule="exact"/>
        <w:rPr>
          <w:rFonts w:ascii="Times New Roman" w:hAnsi="Times New Roman"/>
          <w:sz w:val="24"/>
          <w:szCs w:val="24"/>
        </w:rPr>
      </w:pPr>
    </w:p>
    <w:p>
      <w:pPr>
        <w:pStyle w:val="3"/>
        <w:spacing w:line="500" w:lineRule="exact"/>
        <w:rPr>
          <w:rFonts w:ascii="Times New Roman" w:hAnsi="Times New Roman"/>
          <w:sz w:val="24"/>
          <w:szCs w:val="24"/>
        </w:rPr>
      </w:pPr>
    </w:p>
    <w:p>
      <w:pPr>
        <w:pStyle w:val="3"/>
        <w:spacing w:line="500" w:lineRule="exact"/>
        <w:ind w:firstLine="4080" w:firstLineChars="1700"/>
        <w:rPr>
          <w:rFonts w:ascii="Times New Roman" w:hAnsi="Times New Roman"/>
          <w:sz w:val="24"/>
          <w:szCs w:val="24"/>
          <w:u w:val="single"/>
        </w:rPr>
      </w:pPr>
      <w:r>
        <w:rPr>
          <w:rFonts w:ascii="Times New Roman" w:hAnsi="Times New Roman"/>
          <w:sz w:val="24"/>
          <w:szCs w:val="24"/>
        </w:rPr>
        <w:t>供应商（公章）</w:t>
      </w:r>
      <w:r>
        <w:rPr>
          <w:rFonts w:hint="eastAsia" w:ascii="Times New Roman" w:hAnsi="Times New Roman"/>
          <w:sz w:val="24"/>
          <w:szCs w:val="24"/>
        </w:rPr>
        <w:t>：</w:t>
      </w:r>
      <w:r>
        <w:rPr>
          <w:rFonts w:ascii="Times New Roman" w:hAnsi="Times New Roman"/>
          <w:sz w:val="24"/>
          <w:szCs w:val="24"/>
          <w:u w:val="single"/>
        </w:rPr>
        <w:t xml:space="preserve">                        </w:t>
      </w:r>
    </w:p>
    <w:p>
      <w:pPr>
        <w:pStyle w:val="3"/>
        <w:spacing w:line="500" w:lineRule="exact"/>
        <w:ind w:firstLine="2640" w:firstLineChars="11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w:t>
      </w:r>
      <w:r>
        <w:rPr>
          <w:rFonts w:ascii="Times New Roman" w:hAnsi="Times New Roman"/>
          <w:sz w:val="24"/>
          <w:szCs w:val="24"/>
        </w:rPr>
        <w:t>委托代理人</w:t>
      </w:r>
      <w:r>
        <w:rPr>
          <w:rFonts w:hint="eastAsia" w:ascii="Times New Roman" w:hAnsi="Times New Roman"/>
          <w:sz w:val="24"/>
          <w:szCs w:val="24"/>
        </w:rPr>
        <w:t>（</w:t>
      </w:r>
      <w:r>
        <w:rPr>
          <w:rFonts w:ascii="Times New Roman" w:hAnsi="Times New Roman"/>
          <w:sz w:val="24"/>
          <w:szCs w:val="24"/>
        </w:rPr>
        <w:t>签字</w:t>
      </w:r>
      <w:r>
        <w:rPr>
          <w:rFonts w:hint="eastAsia" w:ascii="Times New Roman" w:hAnsi="Times New Roman"/>
          <w:sz w:val="24"/>
          <w:szCs w:val="24"/>
        </w:rPr>
        <w:t>）：</w:t>
      </w:r>
      <w:r>
        <w:rPr>
          <w:rFonts w:ascii="Times New Roman" w:hAnsi="Times New Roman"/>
          <w:sz w:val="24"/>
          <w:szCs w:val="24"/>
          <w:u w:val="single"/>
        </w:rPr>
        <w:t xml:space="preserve">                   </w:t>
      </w:r>
    </w:p>
    <w:p>
      <w:pPr>
        <w:pStyle w:val="3"/>
        <w:spacing w:line="500" w:lineRule="exact"/>
        <w:rPr>
          <w:rFonts w:ascii="Times New Roman" w:hAnsi="Times New Roman"/>
          <w:sz w:val="24"/>
          <w:szCs w:val="24"/>
          <w:u w:val="single"/>
        </w:rPr>
      </w:pPr>
    </w:p>
    <w:p>
      <w:pPr>
        <w:snapToGrid w:val="0"/>
        <w:spacing w:before="156" w:beforeLines="50" w:line="500" w:lineRule="exact"/>
        <w:ind w:right="480" w:firstLine="2160" w:firstLineChars="900"/>
        <w:jc w:val="right"/>
        <w:rPr>
          <w:sz w:val="24"/>
        </w:rPr>
      </w:pPr>
      <w:bookmarkStart w:id="9" w:name="_Toc356165644"/>
      <w:bookmarkStart w:id="10" w:name="_Toc356979893"/>
      <w:r>
        <w:rPr>
          <w:sz w:val="24"/>
        </w:rPr>
        <w:t>年    月    日</w:t>
      </w:r>
    </w:p>
    <w:p>
      <w:pPr>
        <w:adjustRightInd w:val="0"/>
        <w:snapToGrid w:val="0"/>
        <w:spacing w:line="500" w:lineRule="exact"/>
        <w:ind w:left="-88" w:leftChars="-42"/>
        <w:jc w:val="left"/>
        <w:rPr>
          <w:b/>
        </w:rPr>
      </w:pPr>
      <w:r>
        <w:br w:type="page"/>
      </w:r>
      <w:bookmarkEnd w:id="9"/>
      <w:bookmarkEnd w:id="10"/>
    </w:p>
    <w:p>
      <w:pPr>
        <w:spacing w:before="156" w:beforeLines="50" w:after="312" w:afterLines="100" w:line="500" w:lineRule="exact"/>
        <w:rPr>
          <w:b/>
          <w:sz w:val="32"/>
          <w:szCs w:val="32"/>
        </w:rPr>
      </w:pPr>
      <w:r>
        <w:rPr>
          <w:rFonts w:hint="eastAsia"/>
          <w:b/>
          <w:sz w:val="32"/>
          <w:szCs w:val="32"/>
        </w:rPr>
        <w:t>附件</w:t>
      </w:r>
      <w:r>
        <w:rPr>
          <w:b/>
          <w:sz w:val="32"/>
          <w:szCs w:val="32"/>
        </w:rPr>
        <w:t>6</w:t>
      </w:r>
      <w:r>
        <w:rPr>
          <w:rFonts w:hint="eastAsia"/>
          <w:b/>
          <w:sz w:val="32"/>
          <w:szCs w:val="32"/>
        </w:rPr>
        <w:t>：</w:t>
      </w:r>
    </w:p>
    <w:p>
      <w:pPr>
        <w:spacing w:before="156" w:beforeLines="50" w:after="312" w:afterLines="100" w:line="500" w:lineRule="exact"/>
        <w:jc w:val="center"/>
        <w:rPr>
          <w:b/>
          <w:sz w:val="32"/>
          <w:szCs w:val="32"/>
        </w:rPr>
      </w:pPr>
      <w:r>
        <w:rPr>
          <w:rFonts w:hint="eastAsia"/>
          <w:b/>
          <w:sz w:val="32"/>
          <w:szCs w:val="32"/>
        </w:rPr>
        <w:t>技术参数要求（性能参数）</w:t>
      </w:r>
      <w:r>
        <w:rPr>
          <w:b/>
          <w:sz w:val="32"/>
          <w:szCs w:val="32"/>
        </w:rPr>
        <w:t>响应表</w:t>
      </w:r>
    </w:p>
    <w:p>
      <w:pPr>
        <w:spacing w:line="500" w:lineRule="exact"/>
        <w:rPr>
          <w:sz w:val="24"/>
        </w:rPr>
      </w:pPr>
      <w:r>
        <w:rPr>
          <w:sz w:val="24"/>
        </w:rPr>
        <w:t>采购项目名称</w:t>
      </w:r>
      <w:r>
        <w:rPr>
          <w:rFonts w:hint="eastAsia"/>
          <w:sz w:val="24"/>
        </w:rPr>
        <w:t>：</w:t>
      </w:r>
      <w:r>
        <w:rPr>
          <w:sz w:val="24"/>
          <w:u w:val="single"/>
        </w:rPr>
        <w:t xml:space="preserve">                 </w:t>
      </w:r>
    </w:p>
    <w:p>
      <w:pPr>
        <w:spacing w:line="500" w:lineRule="exact"/>
        <w:rPr>
          <w:sz w:val="24"/>
          <w:u w:val="single"/>
        </w:rPr>
      </w:pPr>
      <w:r>
        <w:rPr>
          <w:sz w:val="24"/>
          <w:u w:val="single"/>
        </w:rPr>
        <w:t>按商</w:t>
      </w:r>
      <w:r>
        <w:rPr>
          <w:rFonts w:hint="eastAsia"/>
          <w:sz w:val="24"/>
          <w:u w:val="single"/>
        </w:rPr>
        <w:t>性能参数</w:t>
      </w:r>
      <w:r>
        <w:rPr>
          <w:sz w:val="24"/>
          <w:u w:val="single"/>
        </w:rPr>
        <w:t>要求填写</w:t>
      </w:r>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pPr>
              <w:pStyle w:val="4"/>
              <w:spacing w:line="500" w:lineRule="exact"/>
              <w:ind w:firstLine="0" w:firstLineChars="0"/>
              <w:jc w:val="center"/>
              <w:rPr>
                <w:sz w:val="24"/>
              </w:rPr>
            </w:pPr>
            <w:r>
              <w:rPr>
                <w:sz w:val="24"/>
              </w:rPr>
              <w:t>项目</w:t>
            </w:r>
          </w:p>
        </w:tc>
        <w:tc>
          <w:tcPr>
            <w:tcW w:w="2521" w:type="dxa"/>
            <w:vAlign w:val="center"/>
          </w:tcPr>
          <w:p>
            <w:pPr>
              <w:pStyle w:val="4"/>
              <w:spacing w:line="500" w:lineRule="exact"/>
              <w:ind w:firstLine="0" w:firstLineChars="0"/>
              <w:jc w:val="center"/>
              <w:rPr>
                <w:sz w:val="24"/>
              </w:rPr>
            </w:pPr>
            <w:r>
              <w:rPr>
                <w:sz w:val="24"/>
              </w:rPr>
              <w:t>文件要求</w:t>
            </w:r>
          </w:p>
        </w:tc>
        <w:tc>
          <w:tcPr>
            <w:tcW w:w="1439" w:type="dxa"/>
            <w:vAlign w:val="center"/>
          </w:tcPr>
          <w:p>
            <w:pPr>
              <w:pStyle w:val="4"/>
              <w:spacing w:line="500" w:lineRule="exact"/>
              <w:ind w:firstLine="0" w:firstLineChars="0"/>
              <w:jc w:val="center"/>
              <w:rPr>
                <w:sz w:val="24"/>
              </w:rPr>
            </w:pPr>
            <w:r>
              <w:rPr>
                <w:sz w:val="24"/>
              </w:rPr>
              <w:t>是否响应</w:t>
            </w:r>
          </w:p>
        </w:tc>
        <w:tc>
          <w:tcPr>
            <w:tcW w:w="2448" w:type="dxa"/>
            <w:vAlign w:val="center"/>
          </w:tcPr>
          <w:p>
            <w:pPr>
              <w:adjustRightInd w:val="0"/>
              <w:snapToGrid w:val="0"/>
              <w:spacing w:line="500" w:lineRule="exact"/>
              <w:jc w:val="center"/>
              <w:rPr>
                <w:sz w:val="24"/>
              </w:rPr>
            </w:pPr>
            <w:r>
              <w:rPr>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bl>
    <w:p>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性能参数要求</w:t>
      </w:r>
      <w:r>
        <w:rPr>
          <w:rFonts w:ascii="Times New Roman" w:hAnsi="Times New Roman"/>
          <w:sz w:val="24"/>
          <w:szCs w:val="24"/>
        </w:rPr>
        <w:t>”，逐条对应基本要求进行承诺，并申明与条款要求各条文的响应和偏离。</w:t>
      </w:r>
    </w:p>
    <w:p>
      <w:pPr>
        <w:pStyle w:val="3"/>
        <w:spacing w:line="500" w:lineRule="exact"/>
        <w:rPr>
          <w:rFonts w:ascii="Times New Roman" w:hAnsi="Times New Roman"/>
          <w:sz w:val="24"/>
          <w:szCs w:val="24"/>
        </w:rPr>
      </w:pPr>
    </w:p>
    <w:p>
      <w:pPr>
        <w:pStyle w:val="3"/>
        <w:spacing w:line="500" w:lineRule="exact"/>
        <w:rPr>
          <w:rFonts w:ascii="Times New Roman" w:hAnsi="Times New Roman"/>
          <w:sz w:val="24"/>
          <w:szCs w:val="24"/>
        </w:rPr>
      </w:pPr>
    </w:p>
    <w:p>
      <w:pPr>
        <w:pStyle w:val="3"/>
        <w:spacing w:line="500" w:lineRule="exact"/>
        <w:rPr>
          <w:rFonts w:ascii="Times New Roman" w:hAnsi="Times New Roman"/>
          <w:sz w:val="24"/>
          <w:szCs w:val="24"/>
        </w:rPr>
      </w:pPr>
    </w:p>
    <w:p>
      <w:pPr>
        <w:pStyle w:val="3"/>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pStyle w:val="3"/>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pPr>
        <w:snapToGrid w:val="0"/>
        <w:spacing w:before="156" w:line="500" w:lineRule="exact"/>
        <w:ind w:right="480" w:firstLine="4560" w:firstLineChars="1900"/>
        <w:rPr>
          <w:sz w:val="24"/>
          <w:u w:val="single"/>
        </w:rPr>
      </w:pPr>
      <w:r>
        <w:rPr>
          <w:sz w:val="24"/>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56" w:beforeLines="50" w:after="312" w:afterLines="100" w:line="500" w:lineRule="exact"/>
        <w:rPr>
          <w:b/>
          <w:sz w:val="32"/>
          <w:szCs w:val="32"/>
        </w:rPr>
      </w:pPr>
      <w:r>
        <w:rPr>
          <w:rFonts w:hint="eastAsia"/>
          <w:b/>
          <w:sz w:val="32"/>
          <w:szCs w:val="32"/>
        </w:rPr>
        <w:t>附件</w:t>
      </w:r>
      <w:r>
        <w:rPr>
          <w:b/>
          <w:sz w:val="32"/>
          <w:szCs w:val="32"/>
        </w:rPr>
        <w:t>7</w:t>
      </w:r>
      <w:r>
        <w:rPr>
          <w:rFonts w:hint="eastAsia"/>
          <w:b/>
          <w:sz w:val="32"/>
          <w:szCs w:val="32"/>
        </w:rPr>
        <w:t>：</w:t>
      </w:r>
    </w:p>
    <w:p>
      <w:pPr>
        <w:spacing w:before="156" w:beforeLines="50" w:after="312" w:afterLines="100" w:line="500" w:lineRule="exact"/>
        <w:rPr>
          <w:b/>
          <w:sz w:val="32"/>
          <w:szCs w:val="32"/>
        </w:rPr>
      </w:pPr>
    </w:p>
    <w:p>
      <w:pPr>
        <w:spacing w:before="156" w:beforeLines="50" w:after="312" w:afterLines="100" w:line="500" w:lineRule="exact"/>
        <w:jc w:val="center"/>
        <w:rPr>
          <w:b/>
          <w:sz w:val="32"/>
          <w:szCs w:val="32"/>
        </w:rPr>
      </w:pPr>
      <w:r>
        <w:rPr>
          <w:rFonts w:hint="eastAsia"/>
          <w:b/>
          <w:sz w:val="32"/>
          <w:szCs w:val="32"/>
        </w:rPr>
        <w:t>商务及服务要求参数</w:t>
      </w:r>
      <w:r>
        <w:rPr>
          <w:b/>
          <w:sz w:val="32"/>
          <w:szCs w:val="32"/>
        </w:rPr>
        <w:t>响应表</w:t>
      </w:r>
    </w:p>
    <w:p>
      <w:pPr>
        <w:spacing w:line="500" w:lineRule="exact"/>
        <w:rPr>
          <w:sz w:val="24"/>
        </w:rPr>
      </w:pPr>
      <w:r>
        <w:rPr>
          <w:sz w:val="24"/>
        </w:rPr>
        <w:t>采购项目名称</w:t>
      </w:r>
      <w:r>
        <w:rPr>
          <w:rFonts w:hint="eastAsia"/>
          <w:sz w:val="24"/>
        </w:rPr>
        <w:t>：</w:t>
      </w:r>
      <w:r>
        <w:rPr>
          <w:sz w:val="24"/>
          <w:u w:val="single"/>
        </w:rPr>
        <w:t xml:space="preserve">                 </w:t>
      </w:r>
    </w:p>
    <w:p>
      <w:pPr>
        <w:spacing w:line="500" w:lineRule="exact"/>
        <w:rPr>
          <w:sz w:val="24"/>
          <w:u w:val="single"/>
        </w:rPr>
      </w:pPr>
      <w:r>
        <w:rPr>
          <w:sz w:val="24"/>
          <w:u w:val="single"/>
        </w:rPr>
        <w:t>按商务及服务要求填写</w:t>
      </w:r>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pPr>
              <w:pStyle w:val="4"/>
              <w:spacing w:line="500" w:lineRule="exact"/>
              <w:ind w:firstLine="0" w:firstLineChars="0"/>
              <w:jc w:val="center"/>
              <w:rPr>
                <w:sz w:val="24"/>
              </w:rPr>
            </w:pPr>
            <w:r>
              <w:rPr>
                <w:sz w:val="24"/>
              </w:rPr>
              <w:t>项目</w:t>
            </w:r>
          </w:p>
        </w:tc>
        <w:tc>
          <w:tcPr>
            <w:tcW w:w="2521" w:type="dxa"/>
            <w:vAlign w:val="center"/>
          </w:tcPr>
          <w:p>
            <w:pPr>
              <w:pStyle w:val="4"/>
              <w:spacing w:line="500" w:lineRule="exact"/>
              <w:ind w:firstLine="0" w:firstLineChars="0"/>
              <w:jc w:val="center"/>
              <w:rPr>
                <w:sz w:val="24"/>
              </w:rPr>
            </w:pPr>
            <w:r>
              <w:rPr>
                <w:sz w:val="24"/>
              </w:rPr>
              <w:t>文件要求</w:t>
            </w:r>
          </w:p>
        </w:tc>
        <w:tc>
          <w:tcPr>
            <w:tcW w:w="1439" w:type="dxa"/>
            <w:vAlign w:val="center"/>
          </w:tcPr>
          <w:p>
            <w:pPr>
              <w:pStyle w:val="4"/>
              <w:spacing w:line="500" w:lineRule="exact"/>
              <w:ind w:firstLine="0" w:firstLineChars="0"/>
              <w:jc w:val="center"/>
              <w:rPr>
                <w:sz w:val="24"/>
              </w:rPr>
            </w:pPr>
            <w:r>
              <w:rPr>
                <w:sz w:val="24"/>
              </w:rPr>
              <w:t>是否响应</w:t>
            </w:r>
          </w:p>
        </w:tc>
        <w:tc>
          <w:tcPr>
            <w:tcW w:w="2448" w:type="dxa"/>
            <w:vAlign w:val="center"/>
          </w:tcPr>
          <w:p>
            <w:pPr>
              <w:adjustRightInd w:val="0"/>
              <w:snapToGrid w:val="0"/>
              <w:spacing w:line="500" w:lineRule="exact"/>
              <w:jc w:val="center"/>
              <w:rPr>
                <w:sz w:val="24"/>
              </w:rPr>
            </w:pPr>
            <w:r>
              <w:rPr>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sz w:val="24"/>
              </w:rPr>
            </w:pPr>
          </w:p>
        </w:tc>
        <w:tc>
          <w:tcPr>
            <w:tcW w:w="2521" w:type="dxa"/>
            <w:vAlign w:val="center"/>
          </w:tcPr>
          <w:p>
            <w:pPr>
              <w:pStyle w:val="3"/>
              <w:spacing w:line="500" w:lineRule="exact"/>
              <w:jc w:val="center"/>
              <w:rPr>
                <w:rFonts w:ascii="Times New Roman" w:hAnsi="Times New Roman"/>
                <w:kern w:val="2"/>
                <w:sz w:val="24"/>
                <w:szCs w:val="24"/>
              </w:rPr>
            </w:pPr>
          </w:p>
        </w:tc>
        <w:tc>
          <w:tcPr>
            <w:tcW w:w="1439" w:type="dxa"/>
            <w:vAlign w:val="center"/>
          </w:tcPr>
          <w:p>
            <w:pPr>
              <w:pStyle w:val="3"/>
              <w:spacing w:line="500" w:lineRule="exact"/>
              <w:jc w:val="center"/>
              <w:rPr>
                <w:rFonts w:ascii="Times New Roman" w:hAnsi="Times New Roman"/>
                <w:kern w:val="2"/>
                <w:sz w:val="24"/>
                <w:szCs w:val="24"/>
              </w:rPr>
            </w:pPr>
          </w:p>
        </w:tc>
        <w:tc>
          <w:tcPr>
            <w:tcW w:w="2448" w:type="dxa"/>
            <w:vAlign w:val="center"/>
          </w:tcPr>
          <w:p>
            <w:pPr>
              <w:pStyle w:val="3"/>
              <w:spacing w:line="500" w:lineRule="exact"/>
              <w:jc w:val="center"/>
              <w:rPr>
                <w:rFonts w:ascii="Times New Roman" w:hAnsi="Times New Roman"/>
                <w:kern w:val="2"/>
                <w:sz w:val="24"/>
                <w:szCs w:val="24"/>
              </w:rPr>
            </w:pPr>
          </w:p>
        </w:tc>
      </w:tr>
    </w:tbl>
    <w:p>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商务要求</w:t>
      </w:r>
      <w:r>
        <w:rPr>
          <w:rFonts w:ascii="Times New Roman" w:hAnsi="Times New Roman"/>
          <w:sz w:val="24"/>
          <w:szCs w:val="24"/>
        </w:rPr>
        <w:t>”、“服务要求”，逐条对应基本要求进行承诺，并申明与条款要求各条文的响应和偏离。</w:t>
      </w:r>
    </w:p>
    <w:p>
      <w:pPr>
        <w:pStyle w:val="3"/>
        <w:spacing w:line="500" w:lineRule="exact"/>
        <w:rPr>
          <w:rFonts w:ascii="Times New Roman" w:hAnsi="Times New Roman"/>
          <w:sz w:val="24"/>
          <w:szCs w:val="24"/>
        </w:rPr>
      </w:pPr>
    </w:p>
    <w:p>
      <w:pPr>
        <w:pStyle w:val="3"/>
        <w:spacing w:line="500" w:lineRule="exact"/>
        <w:rPr>
          <w:rFonts w:ascii="Times New Roman" w:hAnsi="Times New Roman"/>
          <w:sz w:val="24"/>
          <w:szCs w:val="24"/>
        </w:rPr>
      </w:pPr>
    </w:p>
    <w:p>
      <w:pPr>
        <w:spacing w:line="500" w:lineRule="exact"/>
        <w:rPr>
          <w:kern w:val="0"/>
          <w:sz w:val="24"/>
        </w:rPr>
      </w:pPr>
    </w:p>
    <w:p>
      <w:pPr>
        <w:spacing w:line="500" w:lineRule="exact"/>
        <w:rPr>
          <w:kern w:val="0"/>
          <w:sz w:val="24"/>
        </w:rPr>
      </w:pPr>
    </w:p>
    <w:p>
      <w:pPr>
        <w:spacing w:line="500" w:lineRule="exact"/>
        <w:ind w:firstLine="4080" w:firstLineChars="1700"/>
        <w:rPr>
          <w:kern w:val="0"/>
          <w:sz w:val="24"/>
          <w:u w:val="single"/>
        </w:rPr>
      </w:pPr>
      <w:r>
        <w:rPr>
          <w:kern w:val="0"/>
          <w:sz w:val="24"/>
        </w:rPr>
        <w:t>供应商（公章）</w:t>
      </w:r>
      <w:r>
        <w:rPr>
          <w:rFonts w:hint="eastAsia"/>
          <w:kern w:val="0"/>
          <w:sz w:val="24"/>
        </w:rPr>
        <w:t>：</w:t>
      </w:r>
      <w:r>
        <w:rPr>
          <w:kern w:val="0"/>
          <w:sz w:val="24"/>
          <w:u w:val="single"/>
        </w:rPr>
        <w:t xml:space="preserve">                        </w:t>
      </w:r>
    </w:p>
    <w:p>
      <w:pPr>
        <w:spacing w:line="500" w:lineRule="exact"/>
        <w:ind w:firstLine="2640" w:firstLineChars="1100"/>
        <w:rPr>
          <w:kern w:val="0"/>
          <w:sz w:val="24"/>
          <w:u w:val="single"/>
        </w:rPr>
      </w:pPr>
      <w:r>
        <w:rPr>
          <w:kern w:val="0"/>
          <w:sz w:val="24"/>
        </w:rPr>
        <w:t>法定代表人或</w:t>
      </w:r>
      <w:r>
        <w:rPr>
          <w:rFonts w:hint="eastAsia"/>
          <w:kern w:val="0"/>
          <w:sz w:val="24"/>
        </w:rPr>
        <w:t>其</w:t>
      </w:r>
      <w:r>
        <w:rPr>
          <w:kern w:val="0"/>
          <w:sz w:val="24"/>
        </w:rPr>
        <w:t>委托代理人</w:t>
      </w:r>
      <w:r>
        <w:rPr>
          <w:rFonts w:hint="eastAsia"/>
          <w:kern w:val="0"/>
          <w:sz w:val="24"/>
        </w:rPr>
        <w:t>（</w:t>
      </w:r>
      <w:r>
        <w:rPr>
          <w:kern w:val="0"/>
          <w:sz w:val="24"/>
        </w:rPr>
        <w:t>签字</w:t>
      </w:r>
      <w:r>
        <w:rPr>
          <w:rFonts w:hint="eastAsia"/>
          <w:kern w:val="0"/>
          <w:sz w:val="24"/>
        </w:rPr>
        <w:t>）：</w:t>
      </w:r>
      <w:r>
        <w:rPr>
          <w:kern w:val="0"/>
          <w:sz w:val="24"/>
          <w:u w:val="single"/>
        </w:rPr>
        <w:t xml:space="preserve">                   </w:t>
      </w:r>
    </w:p>
    <w:p>
      <w:pPr>
        <w:spacing w:line="500" w:lineRule="exact"/>
        <w:rPr>
          <w:kern w:val="0"/>
          <w:sz w:val="24"/>
          <w:u w:val="single"/>
        </w:rPr>
      </w:pPr>
    </w:p>
    <w:p>
      <w:pPr>
        <w:snapToGrid w:val="0"/>
        <w:spacing w:before="156" w:beforeLines="50" w:line="500" w:lineRule="exact"/>
        <w:ind w:right="480" w:firstLine="2160" w:firstLineChars="900"/>
        <w:jc w:val="right"/>
        <w:rPr>
          <w:sz w:val="24"/>
        </w:rPr>
      </w:pPr>
      <w:r>
        <w:rPr>
          <w:sz w:val="24"/>
        </w:rPr>
        <w:t>年    月    日</w:t>
      </w:r>
    </w:p>
    <w:p>
      <w:pPr>
        <w:rPr>
          <w:color w:val="000000" w:themeColor="text1"/>
          <w14:textFill>
            <w14:solidFill>
              <w14:schemeClr w14:val="tx1"/>
            </w14:solidFill>
          </w14:textFill>
        </w:rPr>
      </w:pPr>
    </w:p>
    <w:p>
      <w:bookmarkStart w:id="11" w:name="_GoBack"/>
      <w:bookmarkEnd w:id="1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53A24"/>
    <w:multiLevelType w:val="singleLevel"/>
    <w:tmpl w:val="0EA53A24"/>
    <w:lvl w:ilvl="0" w:tentative="0">
      <w:start w:val="2"/>
      <w:numFmt w:val="decimal"/>
      <w:lvlText w:val="%1."/>
      <w:lvlJc w:val="left"/>
      <w:pPr>
        <w:tabs>
          <w:tab w:val="left" w:pos="312"/>
        </w:tabs>
      </w:pPr>
    </w:lvl>
  </w:abstractNum>
  <w:abstractNum w:abstractNumId="1">
    <w:nsid w:val="15B876EB"/>
    <w:multiLevelType w:val="multilevel"/>
    <w:tmpl w:val="15B876E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5A7A26"/>
    <w:multiLevelType w:val="multilevel"/>
    <w:tmpl w:val="265A7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7614EC"/>
    <w:multiLevelType w:val="multilevel"/>
    <w:tmpl w:val="697614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Dk4ZDdlOTVmN2Q1OTFiYjYzYWFiODA4NmE4YTUifQ=="/>
  </w:docVars>
  <w:rsids>
    <w:rsidRoot w:val="00000000"/>
    <w:rsid w:val="2AF0593B"/>
    <w:rsid w:val="6BB72ADC"/>
    <w:rsid w:val="6D3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 w:type="paragraph" w:styleId="4">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4020</Words>
  <Characters>4335</Characters>
  <Lines>0</Lines>
  <Paragraphs>0</Paragraphs>
  <TotalTime>0</TotalTime>
  <ScaleCrop>false</ScaleCrop>
  <LinksUpToDate>false</LinksUpToDate>
  <CharactersWithSpaces>4348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2024-05-24T07:25:00Z</dcterms:created>
  <dc:creator>招标办</dc:creator>
  <cp:lastModifiedBy>copy</cp:lastModifiedBy>
  <dcterms:modified xsi:type="dcterms:W3CDTF">2024-06-03T00:21:33Z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1BDFB1783BFD4F108344FC66A13AC0CC_12</vt:lpwstr>
  </property>
</Properties>
</file>