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cs="Times New Roman"/>
          <w:b/>
          <w:bCs/>
          <w:color w:val="000000"/>
          <w:sz w:val="30"/>
          <w:szCs w:val="30"/>
        </w:rPr>
      </w:pPr>
      <w:bookmarkStart w:id="0" w:name="_Toc293863061"/>
      <w:bookmarkStart w:id="1" w:name="_Toc300671254"/>
      <w:bookmarkStart w:id="2" w:name="_Toc422927394"/>
      <w:bookmarkStart w:id="3" w:name="OLE_LINK1"/>
      <w:bookmarkStart w:id="4" w:name="_Toc293863331"/>
      <w:bookmarkStart w:id="5" w:name="OLE_LINK3"/>
      <w:bookmarkStart w:id="6" w:name="OLE_LINK4"/>
      <w:bookmarkStart w:id="7" w:name="OLE_LINK2"/>
      <w:r>
        <w:rPr>
          <w:rFonts w:hint="eastAsia" w:ascii="Times New Roman" w:hAnsi="Times New Roman" w:eastAsia="宋体" w:cs="Times New Roman"/>
          <w:b/>
          <w:bCs/>
          <w:color w:val="000000"/>
          <w:sz w:val="30"/>
          <w:szCs w:val="30"/>
        </w:rPr>
        <w:t>广西壮族自治区人民医院信息化办公设备采购需求</w:t>
      </w:r>
    </w:p>
    <w:p>
      <w:pPr>
        <w:ind w:firstLine="560" w:firstLineChars="200"/>
        <w:rPr>
          <w:rFonts w:ascii="宋体" w:hAnsi="宋体" w:eastAsia="宋体" w:cs="宋体"/>
          <w:b/>
          <w:bCs/>
          <w:color w:val="000000"/>
        </w:rPr>
      </w:pPr>
      <w:r>
        <w:rPr>
          <w:rFonts w:hint="eastAsia" w:ascii="仿宋" w:hAnsi="仿宋" w:eastAsia="宋体" w:cs="仿宋"/>
          <w:color w:val="000000"/>
          <w:sz w:val="28"/>
          <w:szCs w:val="28"/>
        </w:rPr>
        <w:t>采购需求说明：技术参数要求、服务要求、商务要求均为实质性要求，必须完全响应，否则报价无效；供应商应对采购需求进行逐条响应，未按要求上传响应文件、响应内容与公告的需求不一致、响应内容有漏项的，报价无效。</w:t>
      </w:r>
    </w:p>
    <w:p>
      <w:pPr>
        <w:jc w:val="left"/>
        <w:rPr>
          <w:rFonts w:ascii="宋体" w:hAnsi="宋体" w:eastAsia="宋体" w:cs="Arial"/>
          <w:b/>
          <w:bCs/>
          <w:color w:val="000000"/>
          <w:sz w:val="24"/>
        </w:rPr>
      </w:pPr>
      <w:r>
        <w:rPr>
          <w:rFonts w:hint="eastAsia" w:ascii="宋体" w:hAnsi="宋体" w:eastAsia="宋体" w:cs="仿宋_GB2312"/>
          <w:b/>
          <w:bCs/>
          <w:color w:val="000000"/>
          <w:sz w:val="24"/>
        </w:rPr>
        <w:t>一、</w:t>
      </w:r>
      <w:r>
        <w:rPr>
          <w:rFonts w:hint="eastAsia" w:ascii="宋体" w:hAnsi="宋体" w:eastAsia="宋体" w:cs="Arial"/>
          <w:color w:val="000000"/>
          <w:sz w:val="28"/>
          <w:szCs w:val="28"/>
        </w:rPr>
        <w:t>采购需求一览表</w:t>
      </w:r>
      <w:r>
        <w:rPr>
          <w:rFonts w:ascii="宋体" w:hAnsi="宋体" w:eastAsia="宋体" w:cs="仿宋_GB2312"/>
          <w:b/>
          <w:bCs/>
          <w:color w:val="000000"/>
          <w:sz w:val="24"/>
        </w:rPr>
        <w:t xml:space="preserve"> </w:t>
      </w:r>
    </w:p>
    <w:tbl>
      <w:tblPr>
        <w:tblStyle w:val="2"/>
        <w:tblW w:w="0" w:type="auto"/>
        <w:jc w:val="center"/>
        <w:tblLayout w:type="autofit"/>
        <w:tblCellMar>
          <w:top w:w="0" w:type="dxa"/>
          <w:left w:w="108" w:type="dxa"/>
          <w:bottom w:w="0" w:type="dxa"/>
          <w:right w:w="108" w:type="dxa"/>
        </w:tblCellMar>
      </w:tblPr>
      <w:tblGrid>
        <w:gridCol w:w="704"/>
        <w:gridCol w:w="2552"/>
        <w:gridCol w:w="1134"/>
        <w:gridCol w:w="1417"/>
        <w:gridCol w:w="1559"/>
        <w:gridCol w:w="2127"/>
      </w:tblGrid>
      <w:tr>
        <w:tblPrEx>
          <w:tblCellMar>
            <w:top w:w="0" w:type="dxa"/>
            <w:left w:w="108" w:type="dxa"/>
            <w:bottom w:w="0" w:type="dxa"/>
            <w:right w:w="108" w:type="dxa"/>
          </w:tblCellMar>
        </w:tblPrEx>
        <w:trPr>
          <w:trHeight w:val="102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序号</w:t>
            </w:r>
          </w:p>
        </w:tc>
        <w:tc>
          <w:tcPr>
            <w:tcW w:w="2552" w:type="dxa"/>
            <w:tcBorders>
              <w:top w:val="single" w:color="auto" w:sz="4" w:space="0"/>
              <w:left w:val="nil"/>
              <w:bottom w:val="single" w:color="auto" w:sz="4" w:space="0"/>
              <w:right w:val="single" w:color="auto" w:sz="4" w:space="0"/>
            </w:tcBorders>
            <w:shd w:val="clear" w:color="000000" w:fill="BFBFB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设备名称</w:t>
            </w:r>
          </w:p>
        </w:tc>
        <w:tc>
          <w:tcPr>
            <w:tcW w:w="1134" w:type="dxa"/>
            <w:tcBorders>
              <w:top w:val="single" w:color="auto" w:sz="4" w:space="0"/>
              <w:left w:val="nil"/>
              <w:bottom w:val="single" w:color="auto" w:sz="4" w:space="0"/>
              <w:right w:val="single" w:color="auto" w:sz="4" w:space="0"/>
            </w:tcBorders>
            <w:shd w:val="clear" w:color="000000" w:fill="BFBFB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计量单位</w:t>
            </w:r>
          </w:p>
        </w:tc>
        <w:tc>
          <w:tcPr>
            <w:tcW w:w="1417" w:type="dxa"/>
            <w:tcBorders>
              <w:top w:val="single" w:color="auto" w:sz="4" w:space="0"/>
              <w:left w:val="nil"/>
              <w:bottom w:val="single" w:color="auto" w:sz="4" w:space="0"/>
              <w:right w:val="single" w:color="auto" w:sz="4" w:space="0"/>
            </w:tcBorders>
            <w:shd w:val="clear" w:color="000000" w:fill="BFBFB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采购数量</w:t>
            </w:r>
          </w:p>
        </w:tc>
        <w:tc>
          <w:tcPr>
            <w:tcW w:w="1559" w:type="dxa"/>
            <w:tcBorders>
              <w:top w:val="single" w:color="auto" w:sz="4" w:space="0"/>
              <w:left w:val="nil"/>
              <w:bottom w:val="single" w:color="auto" w:sz="4" w:space="0"/>
              <w:right w:val="single" w:color="auto" w:sz="4" w:space="0"/>
            </w:tcBorders>
            <w:shd w:val="clear" w:color="000000" w:fill="BFBFB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采购控制单价（万元）</w:t>
            </w:r>
          </w:p>
        </w:tc>
        <w:tc>
          <w:tcPr>
            <w:tcW w:w="2127" w:type="dxa"/>
            <w:tcBorders>
              <w:top w:val="single" w:color="auto" w:sz="4" w:space="0"/>
              <w:left w:val="nil"/>
              <w:bottom w:val="single" w:color="auto" w:sz="4" w:space="0"/>
              <w:right w:val="single" w:color="auto" w:sz="4" w:space="0"/>
            </w:tcBorders>
            <w:shd w:val="clear" w:color="000000" w:fill="BFBFB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性能参数</w:t>
            </w:r>
          </w:p>
        </w:tc>
      </w:tr>
      <w:tr>
        <w:tblPrEx>
          <w:tblCellMar>
            <w:top w:w="0" w:type="dxa"/>
            <w:left w:w="108" w:type="dxa"/>
            <w:bottom w:w="0" w:type="dxa"/>
            <w:right w:w="108" w:type="dxa"/>
          </w:tblCellMar>
        </w:tblPrEx>
        <w:trPr>
          <w:trHeight w:val="601"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1</w:t>
            </w: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27英寸电脑显示器</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1</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0.15</w:t>
            </w: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本项目具体参数要求详见附件1</w:t>
            </w:r>
          </w:p>
        </w:tc>
      </w:tr>
      <w:tr>
        <w:tblPrEx>
          <w:tblCellMar>
            <w:top w:w="0" w:type="dxa"/>
            <w:left w:w="108" w:type="dxa"/>
            <w:bottom w:w="0" w:type="dxa"/>
            <w:right w:w="108" w:type="dxa"/>
          </w:tblCellMar>
        </w:tblPrEx>
        <w:trPr>
          <w:trHeight w:val="295"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ascii="宋体" w:hAnsi="宋体" w:eastAsia="宋体" w:cs="宋体"/>
                <w:b/>
                <w:bCs/>
                <w:color w:val="000000"/>
                <w:kern w:val="0"/>
                <w:sz w:val="20"/>
                <w:szCs w:val="20"/>
              </w:rPr>
              <w:t>2</w:t>
            </w:r>
          </w:p>
        </w:tc>
        <w:tc>
          <w:tcPr>
            <w:tcW w:w="25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21.5</w:t>
            </w:r>
            <w:r>
              <w:rPr>
                <w:rFonts w:hint="eastAsia" w:ascii="宋体" w:hAnsi="宋体" w:eastAsia="宋体" w:cs="宋体"/>
                <w:color w:val="000000"/>
                <w:kern w:val="0"/>
                <w:sz w:val="20"/>
                <w:szCs w:val="20"/>
              </w:rPr>
              <w:t>英寸电脑显示器</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1</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0.15</w:t>
            </w:r>
          </w:p>
        </w:tc>
        <w:tc>
          <w:tcPr>
            <w:tcW w:w="212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本项目具体参数要求详见附件</w:t>
            </w:r>
            <w:r>
              <w:rPr>
                <w:rFonts w:ascii="宋体" w:hAnsi="宋体" w:eastAsia="宋体" w:cs="宋体"/>
                <w:color w:val="000000"/>
                <w:kern w:val="0"/>
                <w:sz w:val="20"/>
                <w:szCs w:val="20"/>
              </w:rPr>
              <w:t>2</w:t>
            </w:r>
          </w:p>
        </w:tc>
      </w:tr>
      <w:tr>
        <w:tblPrEx>
          <w:tblCellMar>
            <w:top w:w="0" w:type="dxa"/>
            <w:left w:w="108" w:type="dxa"/>
            <w:bottom w:w="0" w:type="dxa"/>
            <w:right w:w="108" w:type="dxa"/>
          </w:tblCellMar>
        </w:tblPrEx>
        <w:trPr>
          <w:trHeight w:val="652"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color w:val="000000"/>
                <w:kern w:val="0"/>
                <w:sz w:val="20"/>
                <w:szCs w:val="20"/>
              </w:rPr>
            </w:pPr>
            <w:r>
              <w:rPr>
                <w:rFonts w:ascii="宋体" w:hAnsi="宋体" w:eastAsia="宋体" w:cs="宋体"/>
                <w:bCs/>
                <w:color w:val="000000"/>
                <w:kern w:val="0"/>
                <w:sz w:val="20"/>
                <w:szCs w:val="20"/>
              </w:rPr>
              <w:t>3</w:t>
            </w: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Cs/>
                <w:color w:val="000000"/>
                <w:kern w:val="0"/>
                <w:sz w:val="20"/>
                <w:szCs w:val="20"/>
              </w:rPr>
            </w:pPr>
            <w:r>
              <w:rPr>
                <w:rFonts w:hint="eastAsia" w:ascii="宋体" w:hAnsi="宋体" w:eastAsia="宋体" w:cs="宋体"/>
                <w:bCs/>
                <w:color w:val="000000"/>
                <w:kern w:val="0"/>
                <w:sz w:val="20"/>
                <w:szCs w:val="20"/>
              </w:rPr>
              <w:t>平板</w:t>
            </w:r>
            <w:r>
              <w:rPr>
                <w:rFonts w:ascii="宋体" w:hAnsi="宋体" w:eastAsia="宋体" w:cs="宋体"/>
                <w:bCs/>
                <w:color w:val="000000"/>
                <w:kern w:val="0"/>
                <w:sz w:val="20"/>
                <w:szCs w:val="20"/>
              </w:rPr>
              <w:t>电脑</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Cs/>
                <w:color w:val="000000"/>
                <w:kern w:val="0"/>
                <w:sz w:val="20"/>
                <w:szCs w:val="20"/>
              </w:rPr>
            </w:pPr>
            <w:r>
              <w:rPr>
                <w:rFonts w:hint="eastAsia" w:ascii="宋体" w:hAnsi="宋体" w:eastAsia="宋体" w:cs="宋体"/>
                <w:bCs/>
                <w:color w:val="000000"/>
                <w:kern w:val="0"/>
                <w:sz w:val="20"/>
                <w:szCs w:val="20"/>
              </w:rPr>
              <w:t>套</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Cs/>
                <w:color w:val="000000"/>
                <w:kern w:val="0"/>
                <w:sz w:val="20"/>
                <w:szCs w:val="20"/>
              </w:rPr>
            </w:pPr>
            <w:r>
              <w:rPr>
                <w:rFonts w:ascii="宋体" w:hAnsi="宋体" w:eastAsia="宋体" w:cs="宋体"/>
                <w:bCs/>
                <w:color w:val="000000"/>
                <w:kern w:val="0"/>
                <w:sz w:val="20"/>
                <w:szCs w:val="20"/>
              </w:rPr>
              <w:t>5</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Cs/>
                <w:color w:val="000000"/>
                <w:kern w:val="0"/>
                <w:sz w:val="20"/>
                <w:szCs w:val="20"/>
              </w:rPr>
            </w:pPr>
            <w:r>
              <w:rPr>
                <w:rFonts w:ascii="宋体" w:hAnsi="宋体" w:eastAsia="宋体" w:cs="宋体"/>
                <w:bCs/>
                <w:color w:val="000000"/>
                <w:kern w:val="0"/>
                <w:sz w:val="20"/>
                <w:szCs w:val="20"/>
              </w:rPr>
              <w:t>0.8</w:t>
            </w:r>
          </w:p>
        </w:tc>
        <w:tc>
          <w:tcPr>
            <w:tcW w:w="21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Cs/>
                <w:color w:val="000000"/>
                <w:kern w:val="0"/>
                <w:sz w:val="20"/>
                <w:szCs w:val="20"/>
              </w:rPr>
            </w:pPr>
            <w:r>
              <w:rPr>
                <w:rFonts w:hint="eastAsia" w:ascii="宋体" w:hAnsi="宋体" w:eastAsia="宋体" w:cs="宋体"/>
                <w:bCs/>
                <w:color w:val="000000"/>
                <w:kern w:val="0"/>
                <w:sz w:val="20"/>
                <w:szCs w:val="20"/>
              </w:rPr>
              <w:t>本项目采购项目具体参数要求详见附件3</w:t>
            </w:r>
          </w:p>
        </w:tc>
      </w:tr>
      <w:tr>
        <w:tblPrEx>
          <w:tblCellMar>
            <w:top w:w="0" w:type="dxa"/>
            <w:left w:w="108" w:type="dxa"/>
            <w:bottom w:w="0" w:type="dxa"/>
            <w:right w:w="108" w:type="dxa"/>
          </w:tblCellMar>
        </w:tblPrEx>
        <w:trPr>
          <w:trHeight w:val="727"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color w:val="000000"/>
                <w:kern w:val="0"/>
                <w:sz w:val="20"/>
                <w:szCs w:val="20"/>
              </w:rPr>
            </w:pPr>
            <w:r>
              <w:rPr>
                <w:rFonts w:ascii="宋体" w:hAnsi="宋体" w:eastAsia="宋体" w:cs="宋体"/>
                <w:bCs/>
                <w:color w:val="000000"/>
                <w:kern w:val="0"/>
                <w:sz w:val="20"/>
                <w:szCs w:val="20"/>
              </w:rPr>
              <w:t>4</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color w:val="000000"/>
                <w:kern w:val="0"/>
                <w:sz w:val="20"/>
                <w:szCs w:val="20"/>
              </w:rPr>
            </w:pPr>
            <w:r>
              <w:rPr>
                <w:rFonts w:hint="eastAsia" w:ascii="宋体" w:hAnsi="宋体" w:eastAsia="宋体" w:cs="宋体"/>
                <w:bCs/>
                <w:color w:val="000000"/>
                <w:kern w:val="0"/>
                <w:sz w:val="20"/>
                <w:szCs w:val="20"/>
              </w:rPr>
              <w:t>平板</w:t>
            </w:r>
            <w:r>
              <w:rPr>
                <w:rFonts w:ascii="宋体" w:hAnsi="宋体" w:eastAsia="宋体" w:cs="宋体"/>
                <w:bCs/>
                <w:color w:val="000000"/>
                <w:kern w:val="0"/>
                <w:sz w:val="20"/>
                <w:szCs w:val="20"/>
              </w:rPr>
              <w:t>电脑</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color w:val="000000"/>
                <w:kern w:val="0"/>
                <w:sz w:val="20"/>
                <w:szCs w:val="20"/>
              </w:rPr>
            </w:pPr>
            <w:r>
              <w:rPr>
                <w:rFonts w:hint="eastAsia" w:ascii="宋体" w:hAnsi="宋体" w:eastAsia="宋体" w:cs="宋体"/>
                <w:bCs/>
                <w:color w:val="000000"/>
                <w:kern w:val="0"/>
                <w:sz w:val="20"/>
                <w:szCs w:val="20"/>
              </w:rPr>
              <w:t>套</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color w:val="000000"/>
                <w:kern w:val="0"/>
                <w:sz w:val="20"/>
                <w:szCs w:val="20"/>
              </w:rPr>
            </w:pPr>
            <w:r>
              <w:rPr>
                <w:rFonts w:ascii="宋体" w:hAnsi="宋体" w:eastAsia="宋体" w:cs="宋体"/>
                <w:bCs/>
                <w:color w:val="000000"/>
                <w:kern w:val="0"/>
                <w:sz w:val="20"/>
                <w:szCs w:val="20"/>
              </w:rPr>
              <w:t>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color w:val="000000"/>
                <w:kern w:val="0"/>
                <w:sz w:val="20"/>
                <w:szCs w:val="20"/>
              </w:rPr>
            </w:pPr>
            <w:r>
              <w:rPr>
                <w:rFonts w:ascii="宋体" w:hAnsi="宋体" w:eastAsia="宋体" w:cs="宋体"/>
                <w:bCs/>
                <w:color w:val="000000"/>
                <w:kern w:val="0"/>
                <w:sz w:val="20"/>
                <w:szCs w:val="20"/>
              </w:rPr>
              <w:t>0.3</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color w:val="000000"/>
                <w:kern w:val="0"/>
                <w:sz w:val="20"/>
                <w:szCs w:val="20"/>
              </w:rPr>
            </w:pPr>
            <w:r>
              <w:rPr>
                <w:rFonts w:hint="eastAsia" w:ascii="宋体" w:hAnsi="宋体" w:eastAsia="宋体" w:cs="宋体"/>
                <w:bCs/>
                <w:color w:val="000000"/>
                <w:kern w:val="0"/>
                <w:sz w:val="20"/>
                <w:szCs w:val="20"/>
              </w:rPr>
              <w:t>本项目采购项目具体参数要求详见附件</w:t>
            </w:r>
            <w:r>
              <w:rPr>
                <w:rFonts w:ascii="宋体" w:hAnsi="宋体" w:eastAsia="宋体" w:cs="宋体"/>
                <w:bCs/>
                <w:color w:val="000000"/>
                <w:kern w:val="0"/>
                <w:sz w:val="20"/>
                <w:szCs w:val="20"/>
              </w:rPr>
              <w:t>4</w:t>
            </w:r>
          </w:p>
        </w:tc>
      </w:tr>
    </w:tbl>
    <w:p>
      <w:pPr>
        <w:rPr>
          <w:rFonts w:ascii="Times New Roman" w:hAnsi="Times New Roman" w:eastAsia="宋体" w:cs="Times New Roman"/>
          <w:color w:val="000000"/>
          <w:sz w:val="28"/>
          <w:szCs w:val="28"/>
        </w:rPr>
      </w:pPr>
    </w:p>
    <w:p>
      <w:pPr>
        <w:rPr>
          <w:rFonts w:ascii="Times New Roman" w:hAnsi="Times New Roman" w:eastAsia="宋体" w:cs="Times New Roman"/>
          <w:color w:val="000000"/>
          <w:sz w:val="28"/>
          <w:szCs w:val="28"/>
        </w:rPr>
      </w:pPr>
    </w:p>
    <w:p>
      <w:pPr>
        <w:rPr>
          <w:rFonts w:ascii="Times New Roman" w:hAnsi="Times New Roman" w:eastAsia="宋体" w:cs="Times New Roman"/>
          <w:color w:val="000000"/>
          <w:sz w:val="28"/>
          <w:szCs w:val="28"/>
        </w:rPr>
      </w:pPr>
      <w:r>
        <w:rPr>
          <w:rFonts w:hint="eastAsia" w:ascii="Times New Roman" w:hAnsi="Times New Roman" w:eastAsia="宋体" w:cs="Times New Roman"/>
          <w:color w:val="000000"/>
          <w:sz w:val="28"/>
          <w:szCs w:val="28"/>
        </w:rPr>
        <w:t>二、商务要求：</w:t>
      </w:r>
    </w:p>
    <w:p>
      <w:pPr>
        <w:widowControl w:val="0"/>
        <w:numPr>
          <w:ilvl w:val="0"/>
          <w:numId w:val="1"/>
        </w:numPr>
        <w:ind w:left="420" w:hanging="420" w:firstLineChars="0"/>
        <w:jc w:val="both"/>
        <w:rPr>
          <w:rFonts w:ascii="Times New Roman" w:hAnsi="Times New Roman" w:eastAsia="宋体" w:cs="Times New Roman"/>
          <w:color w:val="000000"/>
          <w:kern w:val="2"/>
          <w:sz w:val="28"/>
          <w:szCs w:val="28"/>
          <w:lang w:val="en-US" w:eastAsia="zh-CN" w:bidi="ar-SA"/>
        </w:rPr>
      </w:pPr>
      <w:r>
        <w:rPr>
          <w:rFonts w:hint="eastAsia" w:ascii="Times New Roman" w:hAnsi="Times New Roman" w:eastAsia="宋体" w:cs="Times New Roman"/>
          <w:color w:val="000000"/>
          <w:kern w:val="2"/>
          <w:sz w:val="28"/>
          <w:szCs w:val="28"/>
          <w:lang w:val="en-US" w:eastAsia="zh-CN" w:bidi="ar-SA"/>
        </w:rPr>
        <w:t>本项目设备采购总预算为</w:t>
      </w:r>
      <w:r>
        <w:rPr>
          <w:rFonts w:ascii="Times New Roman" w:hAnsi="Times New Roman" w:eastAsia="宋体" w:cs="Times New Roman"/>
          <w:kern w:val="2"/>
          <w:sz w:val="28"/>
          <w:szCs w:val="28"/>
          <w:lang w:val="en-US" w:eastAsia="zh-CN" w:bidi="ar-SA"/>
        </w:rPr>
        <w:t>46,000</w:t>
      </w:r>
      <w:r>
        <w:rPr>
          <w:rFonts w:hint="eastAsia" w:ascii="Times New Roman" w:hAnsi="Times New Roman" w:eastAsia="宋体" w:cs="Times New Roman"/>
          <w:kern w:val="2"/>
          <w:sz w:val="28"/>
          <w:szCs w:val="28"/>
          <w:lang w:val="en-US" w:eastAsia="zh-CN" w:bidi="ar-SA"/>
        </w:rPr>
        <w:t>.00</w:t>
      </w:r>
      <w:r>
        <w:rPr>
          <w:rFonts w:hint="eastAsia" w:ascii="Times New Roman" w:hAnsi="Times New Roman" w:eastAsia="宋体" w:cs="Times New Roman"/>
          <w:color w:val="000000"/>
          <w:kern w:val="2"/>
          <w:sz w:val="28"/>
          <w:szCs w:val="28"/>
          <w:lang w:val="en-US" w:eastAsia="zh-CN" w:bidi="ar-SA"/>
        </w:rPr>
        <w:t>元，报价不得超过总预算，也不得超过单项控制价，否则报价无效；</w:t>
      </w:r>
    </w:p>
    <w:p>
      <w:pPr>
        <w:widowControl w:val="0"/>
        <w:numPr>
          <w:ilvl w:val="0"/>
          <w:numId w:val="1"/>
        </w:numPr>
        <w:ind w:left="420" w:hanging="420" w:firstLineChars="0"/>
        <w:jc w:val="both"/>
        <w:rPr>
          <w:rFonts w:hint="eastAsia" w:ascii="Times New Roman" w:hAnsi="Times New Roman" w:eastAsia="宋体" w:cs="Times New Roman"/>
          <w:color w:val="000000"/>
          <w:kern w:val="2"/>
          <w:sz w:val="28"/>
          <w:szCs w:val="28"/>
          <w:lang w:val="en-US" w:eastAsia="zh-CN" w:bidi="ar-SA"/>
        </w:rPr>
      </w:pPr>
      <w:r>
        <w:rPr>
          <w:rFonts w:hint="eastAsia" w:ascii="Times New Roman" w:hAnsi="Times New Roman" w:eastAsia="宋体" w:cs="Times New Roman"/>
          <w:color w:val="000000"/>
          <w:kern w:val="2"/>
          <w:sz w:val="28"/>
          <w:szCs w:val="28"/>
          <w:lang w:val="en-US" w:eastAsia="zh-CN" w:bidi="ar-SA"/>
        </w:rPr>
        <w:t>不同限价的同一规格产品可以使用不同品牌型号的产品应标，也可以使用相同品牌型号的产品应标，但相同品牌型号的产品不得有多个不同报价，以最低报价为准；</w:t>
      </w:r>
    </w:p>
    <w:p>
      <w:pPr>
        <w:widowControl w:val="0"/>
        <w:numPr>
          <w:ilvl w:val="0"/>
          <w:numId w:val="1"/>
        </w:numPr>
        <w:ind w:left="420" w:hanging="420" w:firstLineChars="0"/>
        <w:jc w:val="both"/>
        <w:rPr>
          <w:rFonts w:hint="eastAsia" w:ascii="Times New Roman" w:hAnsi="Times New Roman" w:eastAsia="宋体" w:cs="Times New Roman"/>
          <w:color w:val="000000"/>
          <w:kern w:val="2"/>
          <w:sz w:val="28"/>
          <w:szCs w:val="28"/>
          <w:lang w:val="en-US" w:eastAsia="zh-CN" w:bidi="ar-SA"/>
        </w:rPr>
      </w:pPr>
      <w:r>
        <w:rPr>
          <w:rFonts w:ascii="Times New Roman" w:hAnsi="Times New Roman" w:eastAsia="宋体" w:cs="Times New Roman"/>
          <w:color w:val="000000"/>
          <w:kern w:val="2"/>
          <w:sz w:val="28"/>
          <w:szCs w:val="28"/>
          <w:lang w:val="en-US" w:eastAsia="zh-CN" w:bidi="ar-SA"/>
        </w:rPr>
        <w:t>报价已包含设备运输、安装、</w:t>
      </w:r>
      <w:r>
        <w:rPr>
          <w:rFonts w:hint="eastAsia" w:ascii="Times New Roman" w:hAnsi="Times New Roman" w:eastAsia="宋体" w:cs="Times New Roman"/>
          <w:color w:val="000000"/>
          <w:kern w:val="2"/>
          <w:sz w:val="28"/>
          <w:szCs w:val="28"/>
          <w:lang w:val="en-US" w:eastAsia="zh-CN" w:bidi="ar-SA"/>
        </w:rPr>
        <w:t>配套的耗材配件、</w:t>
      </w:r>
      <w:r>
        <w:rPr>
          <w:rFonts w:ascii="Times New Roman" w:hAnsi="Times New Roman" w:eastAsia="宋体" w:cs="Times New Roman"/>
          <w:color w:val="000000"/>
          <w:kern w:val="2"/>
          <w:sz w:val="28"/>
          <w:szCs w:val="28"/>
          <w:lang w:val="en-US" w:eastAsia="zh-CN" w:bidi="ar-SA"/>
        </w:rPr>
        <w:t>税金等全部费用</w:t>
      </w:r>
      <w:r>
        <w:rPr>
          <w:rFonts w:hint="eastAsia" w:ascii="Times New Roman" w:hAnsi="Times New Roman" w:eastAsia="宋体" w:cs="Times New Roman"/>
          <w:color w:val="000000"/>
          <w:kern w:val="2"/>
          <w:sz w:val="28"/>
          <w:szCs w:val="28"/>
          <w:lang w:val="en-US" w:eastAsia="zh-CN" w:bidi="ar-SA"/>
        </w:rPr>
        <w:t>，</w:t>
      </w:r>
      <w:r>
        <w:rPr>
          <w:rFonts w:ascii="Times New Roman" w:hAnsi="Times New Roman" w:eastAsia="宋体" w:cs="Times New Roman"/>
          <w:color w:val="000000"/>
          <w:kern w:val="2"/>
          <w:sz w:val="28"/>
          <w:szCs w:val="28"/>
          <w:lang w:val="en-US" w:eastAsia="zh-CN" w:bidi="ar-SA"/>
        </w:rPr>
        <w:t>采购人不再支付其他费用。</w:t>
      </w:r>
    </w:p>
    <w:p>
      <w:pPr>
        <w:widowControl w:val="0"/>
        <w:numPr>
          <w:ilvl w:val="0"/>
          <w:numId w:val="1"/>
        </w:numPr>
        <w:ind w:left="420" w:hanging="420" w:firstLineChars="0"/>
        <w:jc w:val="left"/>
        <w:rPr>
          <w:rFonts w:ascii="宋体" w:hAnsi="宋体" w:eastAsia="宋体" w:cs="宋体"/>
          <w:color w:val="000000"/>
          <w:kern w:val="2"/>
          <w:sz w:val="28"/>
          <w:szCs w:val="28"/>
          <w:lang w:val="en-US" w:eastAsia="zh-CN" w:bidi="ar-SA"/>
        </w:rPr>
      </w:pPr>
      <w:r>
        <w:rPr>
          <w:rFonts w:hint="eastAsia" w:ascii="宋体" w:hAnsi="宋体" w:eastAsia="宋体" w:cs="宋体"/>
          <w:color w:val="000000"/>
          <w:kern w:val="2"/>
          <w:sz w:val="28"/>
          <w:szCs w:val="28"/>
          <w:lang w:val="en-US" w:eastAsia="zh-CN" w:bidi="ar-SA"/>
        </w:rPr>
        <w:t>交付使用时间：10个工作日。成交供应商应免费提供专人上门进行配送、安装、培训及调试服务。</w:t>
      </w:r>
    </w:p>
    <w:p>
      <w:pPr>
        <w:widowControl w:val="0"/>
        <w:numPr>
          <w:ilvl w:val="0"/>
          <w:numId w:val="1"/>
        </w:numPr>
        <w:ind w:left="420" w:hanging="420" w:firstLineChars="0"/>
        <w:jc w:val="both"/>
        <w:rPr>
          <w:rFonts w:hint="eastAsia" w:ascii="Times New Roman" w:hAnsi="Times New Roman" w:eastAsia="宋体" w:cs="Times New Roman"/>
          <w:color w:val="000000"/>
          <w:kern w:val="2"/>
          <w:sz w:val="28"/>
          <w:szCs w:val="28"/>
          <w:lang w:val="en-US" w:eastAsia="zh-CN" w:bidi="ar-SA"/>
        </w:rPr>
      </w:pPr>
      <w:r>
        <w:rPr>
          <w:rFonts w:hint="eastAsia" w:ascii="Times New Roman" w:hAnsi="Times New Roman" w:eastAsia="宋体" w:cs="Times New Roman"/>
          <w:color w:val="000000"/>
          <w:kern w:val="2"/>
          <w:sz w:val="28"/>
          <w:szCs w:val="28"/>
          <w:lang w:val="en-US" w:eastAsia="zh-CN" w:bidi="ar-SA"/>
        </w:rPr>
        <w:t>质保期：详见参数，原厂质保，提供完整的上门服务，并安排专门的维保对接人。</w:t>
      </w:r>
    </w:p>
    <w:p>
      <w:pPr>
        <w:widowControl w:val="0"/>
        <w:numPr>
          <w:ilvl w:val="0"/>
          <w:numId w:val="1"/>
        </w:numPr>
        <w:ind w:left="420" w:hanging="420" w:firstLineChars="0"/>
        <w:jc w:val="left"/>
        <w:rPr>
          <w:rFonts w:ascii="宋体" w:hAnsi="宋体" w:eastAsia="宋体" w:cs="宋体"/>
          <w:b/>
          <w:bCs/>
          <w:color w:val="000000"/>
          <w:kern w:val="2"/>
          <w:sz w:val="24"/>
          <w:szCs w:val="24"/>
          <w:lang w:val="en-US" w:eastAsia="zh-CN" w:bidi="ar-SA"/>
        </w:rPr>
      </w:pPr>
      <w:r>
        <w:rPr>
          <w:rFonts w:hint="eastAsia" w:ascii="宋体" w:hAnsi="宋体" w:eastAsia="宋体" w:cs="宋体"/>
          <w:color w:val="000000"/>
          <w:kern w:val="2"/>
          <w:sz w:val="28"/>
          <w:szCs w:val="28"/>
          <w:lang w:val="en-US" w:eastAsia="zh-CN" w:bidi="ar-SA"/>
        </w:rPr>
        <w:t>交货地点：采购人指定地点。</w:t>
      </w:r>
    </w:p>
    <w:p>
      <w:pPr>
        <w:widowControl w:val="0"/>
        <w:numPr>
          <w:ilvl w:val="0"/>
          <w:numId w:val="1"/>
        </w:numPr>
        <w:ind w:left="420" w:hanging="420" w:firstLineChars="0"/>
        <w:jc w:val="left"/>
        <w:rPr>
          <w:rFonts w:ascii="宋体" w:hAnsi="宋体" w:eastAsia="宋体" w:cs="宋体"/>
          <w:b/>
          <w:bCs/>
          <w:color w:val="000000"/>
          <w:kern w:val="2"/>
          <w:sz w:val="24"/>
          <w:szCs w:val="24"/>
          <w:lang w:val="en-US" w:eastAsia="zh-CN" w:bidi="ar-SA"/>
        </w:rPr>
      </w:pPr>
      <w:r>
        <w:rPr>
          <w:rFonts w:hint="eastAsia" w:ascii="宋体" w:hAnsi="宋体" w:eastAsia="宋体" w:cs="宋体"/>
          <w:color w:val="000000"/>
          <w:kern w:val="2"/>
          <w:sz w:val="28"/>
          <w:szCs w:val="28"/>
          <w:lang w:val="en-US" w:eastAsia="zh-CN" w:bidi="ar-SA"/>
        </w:rPr>
        <w:t>验收时，成交供应商保证向采购人提供的货物是全新、完整、未使用过、质量合格的产品，同时随设备配有说明书、操作手册、合格证，以上要求如有不符将视为验收不合格。其他未尽事宜按照《关于印发广西壮族自治区政府采购项目履约验收管理办法的通知》[桂财采〔2015〕22号]以及《财政部关于进一步加强政府采购需求和履约验收管理的指导意见》[财库〔2016〕205号]规定执行。</w:t>
      </w:r>
    </w:p>
    <w:p>
      <w:pPr>
        <w:widowControl w:val="0"/>
        <w:numPr>
          <w:ilvl w:val="0"/>
          <w:numId w:val="1"/>
        </w:numPr>
        <w:ind w:left="420" w:hanging="420" w:firstLineChars="0"/>
        <w:jc w:val="both"/>
        <w:rPr>
          <w:rFonts w:ascii="宋体" w:hAnsi="宋体" w:eastAsia="宋体" w:cs="宋体"/>
          <w:color w:val="000000"/>
          <w:kern w:val="2"/>
          <w:sz w:val="28"/>
          <w:szCs w:val="28"/>
          <w:lang w:val="en-US" w:eastAsia="zh-CN" w:bidi="ar-SA"/>
        </w:rPr>
      </w:pPr>
      <w:r>
        <w:rPr>
          <w:rFonts w:hint="eastAsia" w:ascii="宋体" w:hAnsi="宋体" w:eastAsia="宋体" w:cs="宋体"/>
          <w:color w:val="000000"/>
          <w:kern w:val="2"/>
          <w:sz w:val="28"/>
          <w:szCs w:val="28"/>
          <w:lang w:val="en-US" w:eastAsia="zh-CN" w:bidi="ar-SA"/>
        </w:rPr>
        <w:t>验收不合格的项目，采购人有权解除合同并追究其违约责任。成交供应商在履约过程中有政府采购法律法规规定的违法违规情形的,采购人将及时报告本级财政部门处理。</w:t>
      </w:r>
    </w:p>
    <w:p>
      <w:pPr>
        <w:widowControl w:val="0"/>
        <w:numPr>
          <w:ilvl w:val="0"/>
          <w:numId w:val="1"/>
        </w:numPr>
        <w:ind w:left="420" w:hanging="420" w:firstLineChars="0"/>
        <w:jc w:val="both"/>
        <w:rPr>
          <w:rFonts w:ascii="宋体" w:hAnsi="宋体" w:eastAsia="宋体" w:cs="宋体"/>
          <w:color w:val="000000"/>
          <w:kern w:val="2"/>
          <w:sz w:val="28"/>
          <w:szCs w:val="28"/>
          <w:lang w:val="en-US" w:eastAsia="zh-CN" w:bidi="ar-SA"/>
        </w:rPr>
      </w:pPr>
      <w:r>
        <w:rPr>
          <w:rFonts w:hint="eastAsia" w:ascii="宋体" w:hAnsi="宋体" w:eastAsia="宋体" w:cs="宋体"/>
          <w:color w:val="000000"/>
          <w:kern w:val="2"/>
          <w:sz w:val="28"/>
          <w:szCs w:val="28"/>
          <w:lang w:val="en-US" w:eastAsia="zh-CN" w:bidi="ar-SA"/>
        </w:rPr>
        <w:t>付款方式：设备验收合格双方签订验收报告后5个工作日内，成交供应商向采购人开具合同款的发票，采购人收到发票后一次性支付全部货款。</w:t>
      </w:r>
    </w:p>
    <w:p>
      <w:pPr>
        <w:widowControl w:val="0"/>
        <w:numPr>
          <w:ilvl w:val="0"/>
          <w:numId w:val="1"/>
        </w:numPr>
        <w:ind w:left="420" w:hanging="420" w:firstLineChars="0"/>
        <w:jc w:val="both"/>
        <w:rPr>
          <w:rFonts w:ascii="宋体" w:hAnsi="宋体" w:eastAsia="宋体" w:cs="宋体"/>
          <w:color w:val="000000"/>
          <w:kern w:val="2"/>
          <w:sz w:val="28"/>
          <w:szCs w:val="28"/>
          <w:lang w:val="en-US" w:eastAsia="zh-CN" w:bidi="ar-SA"/>
        </w:rPr>
      </w:pPr>
      <w:r>
        <w:rPr>
          <w:rFonts w:hint="eastAsia" w:ascii="宋体" w:hAnsi="宋体" w:eastAsia="宋体" w:cs="宋体"/>
          <w:color w:val="000000"/>
          <w:kern w:val="2"/>
          <w:sz w:val="28"/>
          <w:szCs w:val="28"/>
          <w:lang w:val="en-US" w:eastAsia="zh-CN" w:bidi="ar-SA"/>
        </w:rPr>
        <w:t>成交供应商在中标后以各种理由无法给采购单位供货或故意拖延供货时间的，采购人有权解除合同并追究违约责任，采购人将报告本级财政部门处理。</w:t>
      </w:r>
    </w:p>
    <w:p>
      <w:pPr>
        <w:widowControl w:val="0"/>
        <w:numPr>
          <w:ilvl w:val="0"/>
          <w:numId w:val="1"/>
        </w:numPr>
        <w:ind w:left="420" w:hanging="420" w:firstLineChars="0"/>
        <w:jc w:val="both"/>
        <w:rPr>
          <w:rFonts w:ascii="宋体" w:hAnsi="宋体" w:eastAsia="宋体" w:cs="宋体"/>
          <w:color w:val="000000"/>
          <w:kern w:val="2"/>
          <w:sz w:val="28"/>
          <w:szCs w:val="28"/>
          <w:lang w:val="en-US" w:eastAsia="zh-CN" w:bidi="ar-SA"/>
        </w:rPr>
      </w:pPr>
      <w:r>
        <w:rPr>
          <w:rFonts w:hint="eastAsia" w:ascii="宋体" w:hAnsi="宋体" w:eastAsia="宋体" w:cs="宋体"/>
          <w:color w:val="000000"/>
          <w:kern w:val="2"/>
          <w:sz w:val="28"/>
          <w:szCs w:val="28"/>
          <w:lang w:val="en-US" w:eastAsia="zh-CN" w:bidi="ar-SA"/>
        </w:rPr>
        <w:t>本次竞价的成交供应商，应在接到采购单位电话通知后2个工作日内，应将加盖公司公章的最终报价表交至采购单位。</w:t>
      </w:r>
    </w:p>
    <w:p>
      <w:pPr>
        <w:widowControl w:val="0"/>
        <w:numPr>
          <w:ilvl w:val="0"/>
          <w:numId w:val="1"/>
        </w:numPr>
        <w:ind w:left="420" w:hanging="420" w:firstLineChars="0"/>
        <w:jc w:val="both"/>
        <w:rPr>
          <w:rFonts w:ascii="黑体" w:hAnsi="黑体" w:eastAsia="黑体" w:cs="Times New Roman"/>
          <w:color w:val="000000"/>
          <w:kern w:val="2"/>
          <w:sz w:val="28"/>
          <w:szCs w:val="28"/>
          <w:lang w:val="en-US" w:eastAsia="zh-CN" w:bidi="ar-SA"/>
        </w:rPr>
      </w:pPr>
      <w:r>
        <w:rPr>
          <w:rFonts w:hint="eastAsia" w:ascii="宋体" w:hAnsi="宋体" w:eastAsia="宋体" w:cs="宋体"/>
          <w:color w:val="000000"/>
          <w:kern w:val="2"/>
          <w:sz w:val="28"/>
          <w:szCs w:val="28"/>
          <w:lang w:val="en-US" w:eastAsia="zh-CN" w:bidi="ar-SA"/>
        </w:rPr>
        <w:t>填写附件5-7，否则报价无效。</w:t>
      </w:r>
    </w:p>
    <w:p>
      <w:pPr>
        <w:snapToGrid w:val="0"/>
        <w:spacing w:before="295" w:after="295"/>
        <w:rPr>
          <w:rFonts w:ascii="宋体" w:hAnsi="宋体" w:eastAsia="宋体" w:cs="宋体"/>
          <w:b/>
          <w:color w:val="000000"/>
          <w:kern w:val="0"/>
          <w:sz w:val="28"/>
          <w:szCs w:val="28"/>
        </w:rPr>
      </w:pPr>
    </w:p>
    <w:p>
      <w:pPr>
        <w:snapToGrid w:val="0"/>
        <w:spacing w:before="295" w:after="295"/>
        <w:rPr>
          <w:rFonts w:ascii="宋体" w:hAnsi="宋体" w:eastAsia="宋体" w:cs="宋体"/>
          <w:b/>
          <w:color w:val="000000"/>
          <w:kern w:val="0"/>
          <w:sz w:val="28"/>
          <w:szCs w:val="28"/>
        </w:rPr>
      </w:pPr>
    </w:p>
    <w:p>
      <w:pPr>
        <w:snapToGrid w:val="0"/>
        <w:spacing w:before="295" w:after="295"/>
        <w:rPr>
          <w:rFonts w:ascii="宋体" w:hAnsi="宋体" w:eastAsia="宋体" w:cs="宋体"/>
          <w:b/>
          <w:color w:val="000000"/>
          <w:kern w:val="0"/>
          <w:sz w:val="28"/>
          <w:szCs w:val="28"/>
        </w:rPr>
      </w:pPr>
      <w:r>
        <w:rPr>
          <w:rFonts w:ascii="宋体" w:hAnsi="宋体" w:eastAsia="宋体" w:cs="宋体"/>
          <w:b/>
          <w:color w:val="000000"/>
          <w:kern w:val="0"/>
          <w:sz w:val="28"/>
          <w:szCs w:val="28"/>
        </w:rPr>
        <w:t>附件</w:t>
      </w:r>
      <w:r>
        <w:rPr>
          <w:rFonts w:hint="eastAsia" w:ascii="宋体" w:hAnsi="宋体" w:eastAsia="宋体" w:cs="宋体"/>
          <w:b/>
          <w:color w:val="000000"/>
          <w:kern w:val="0"/>
          <w:sz w:val="28"/>
          <w:szCs w:val="28"/>
        </w:rPr>
        <w:t>1：27英寸电脑显示器采购参数</w:t>
      </w:r>
    </w:p>
    <w:p>
      <w:pPr>
        <w:snapToGrid w:val="0"/>
        <w:spacing w:before="295" w:after="295"/>
        <w:rPr>
          <w:rFonts w:ascii="宋体" w:hAnsi="宋体" w:eastAsia="宋体" w:cs="宋体"/>
          <w:b/>
          <w:color w:val="000000"/>
          <w:kern w:val="0"/>
          <w:sz w:val="28"/>
          <w:szCs w:val="28"/>
        </w:rPr>
      </w:pPr>
      <w:r>
        <w:rPr>
          <w:rFonts w:ascii="宋体" w:hAnsi="宋体" w:eastAsia="宋体" w:cs="宋体"/>
          <w:b/>
          <w:color w:val="000000"/>
          <w:kern w:val="0"/>
          <w:sz w:val="28"/>
          <w:szCs w:val="28"/>
        </w:rPr>
        <w:t>附件2</w:t>
      </w:r>
      <w:r>
        <w:rPr>
          <w:rFonts w:hint="eastAsia" w:ascii="宋体" w:hAnsi="宋体" w:eastAsia="宋体" w:cs="宋体"/>
          <w:b/>
          <w:color w:val="000000"/>
          <w:kern w:val="0"/>
          <w:sz w:val="28"/>
          <w:szCs w:val="28"/>
        </w:rPr>
        <w:t>：</w:t>
      </w:r>
      <w:r>
        <w:rPr>
          <w:rFonts w:ascii="宋体" w:hAnsi="宋体" w:eastAsia="宋体" w:cs="宋体"/>
          <w:b/>
          <w:color w:val="000000"/>
          <w:kern w:val="0"/>
          <w:sz w:val="28"/>
          <w:szCs w:val="28"/>
        </w:rPr>
        <w:t>21.5</w:t>
      </w:r>
      <w:r>
        <w:rPr>
          <w:rFonts w:hint="eastAsia" w:ascii="宋体" w:hAnsi="宋体" w:eastAsia="宋体" w:cs="宋体"/>
          <w:b/>
          <w:color w:val="000000"/>
          <w:kern w:val="0"/>
          <w:sz w:val="28"/>
          <w:szCs w:val="28"/>
        </w:rPr>
        <w:t>英寸电脑显示器采购参数</w:t>
      </w:r>
    </w:p>
    <w:p>
      <w:pPr>
        <w:snapToGrid w:val="0"/>
        <w:spacing w:before="295" w:after="295"/>
        <w:rPr>
          <w:rFonts w:ascii="宋体" w:hAnsi="宋体" w:eastAsia="宋体" w:cs="宋体"/>
          <w:b/>
          <w:color w:val="000000"/>
          <w:kern w:val="0"/>
          <w:sz w:val="28"/>
          <w:szCs w:val="28"/>
        </w:rPr>
      </w:pPr>
      <w:r>
        <w:rPr>
          <w:rFonts w:ascii="宋体" w:hAnsi="宋体" w:eastAsia="宋体" w:cs="宋体"/>
          <w:b/>
          <w:color w:val="000000"/>
          <w:kern w:val="0"/>
          <w:sz w:val="28"/>
          <w:szCs w:val="28"/>
        </w:rPr>
        <w:t>附件3</w:t>
      </w:r>
      <w:r>
        <w:rPr>
          <w:rFonts w:hint="eastAsia" w:ascii="宋体" w:hAnsi="宋体" w:eastAsia="宋体" w:cs="宋体"/>
          <w:b/>
          <w:color w:val="000000"/>
          <w:kern w:val="0"/>
          <w:sz w:val="28"/>
          <w:szCs w:val="28"/>
        </w:rPr>
        <w:t>：平板电脑采购参数（一）</w:t>
      </w:r>
    </w:p>
    <w:p>
      <w:pPr>
        <w:snapToGrid w:val="0"/>
        <w:spacing w:before="295" w:after="295"/>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附件</w:t>
      </w:r>
      <w:r>
        <w:rPr>
          <w:rFonts w:ascii="宋体" w:hAnsi="宋体" w:eastAsia="宋体" w:cs="宋体"/>
          <w:b/>
          <w:color w:val="000000"/>
          <w:kern w:val="0"/>
          <w:sz w:val="28"/>
          <w:szCs w:val="28"/>
        </w:rPr>
        <w:t>4</w:t>
      </w:r>
      <w:r>
        <w:rPr>
          <w:rFonts w:hint="eastAsia" w:ascii="宋体" w:hAnsi="宋体" w:eastAsia="宋体" w:cs="宋体"/>
          <w:b/>
          <w:color w:val="000000"/>
          <w:kern w:val="0"/>
          <w:sz w:val="28"/>
          <w:szCs w:val="28"/>
        </w:rPr>
        <w:t>：平板电脑采购参数（二）</w:t>
      </w:r>
    </w:p>
    <w:bookmarkEnd w:id="0"/>
    <w:bookmarkEnd w:id="1"/>
    <w:bookmarkEnd w:id="2"/>
    <w:bookmarkEnd w:id="3"/>
    <w:bookmarkEnd w:id="4"/>
    <w:bookmarkEnd w:id="5"/>
    <w:bookmarkEnd w:id="6"/>
    <w:bookmarkEnd w:id="7"/>
    <w:p>
      <w:pPr>
        <w:snapToGrid w:val="0"/>
        <w:spacing w:before="295" w:after="295"/>
        <w:rPr>
          <w:rFonts w:ascii="宋体" w:hAnsi="宋体" w:eastAsia="宋体" w:cs="宋体"/>
          <w:b/>
          <w:kern w:val="0"/>
          <w:sz w:val="28"/>
          <w:szCs w:val="28"/>
        </w:rPr>
      </w:pPr>
      <w:r>
        <w:rPr>
          <w:rFonts w:hint="eastAsia" w:ascii="宋体" w:hAnsi="宋体" w:eastAsia="宋体" w:cs="宋体"/>
          <w:b/>
          <w:kern w:val="0"/>
          <w:sz w:val="28"/>
          <w:szCs w:val="28"/>
        </w:rPr>
        <w:t>附件</w:t>
      </w:r>
      <w:r>
        <w:rPr>
          <w:rFonts w:ascii="宋体" w:hAnsi="宋体" w:eastAsia="宋体" w:cs="宋体"/>
          <w:b/>
          <w:kern w:val="0"/>
          <w:sz w:val="28"/>
          <w:szCs w:val="28"/>
        </w:rPr>
        <w:t>5</w:t>
      </w:r>
      <w:r>
        <w:rPr>
          <w:rFonts w:hint="eastAsia" w:ascii="宋体" w:hAnsi="宋体" w:eastAsia="宋体" w:cs="宋体"/>
          <w:b/>
          <w:kern w:val="0"/>
          <w:sz w:val="28"/>
          <w:szCs w:val="28"/>
        </w:rPr>
        <w:t>：报价表；</w:t>
      </w:r>
    </w:p>
    <w:p>
      <w:pPr>
        <w:snapToGrid w:val="0"/>
        <w:spacing w:before="295" w:after="295"/>
        <w:rPr>
          <w:rFonts w:ascii="宋体" w:hAnsi="宋体" w:eastAsia="宋体" w:cs="宋体"/>
          <w:b/>
          <w:kern w:val="0"/>
          <w:sz w:val="28"/>
          <w:szCs w:val="28"/>
        </w:rPr>
      </w:pPr>
      <w:r>
        <w:rPr>
          <w:rFonts w:hint="eastAsia" w:ascii="宋体" w:hAnsi="宋体" w:eastAsia="宋体" w:cs="宋体"/>
          <w:b/>
          <w:kern w:val="0"/>
          <w:sz w:val="28"/>
          <w:szCs w:val="28"/>
        </w:rPr>
        <w:t>附件</w:t>
      </w:r>
      <w:r>
        <w:rPr>
          <w:rFonts w:ascii="宋体" w:hAnsi="宋体" w:eastAsia="宋体" w:cs="宋体"/>
          <w:b/>
          <w:kern w:val="0"/>
          <w:sz w:val="28"/>
          <w:szCs w:val="28"/>
        </w:rPr>
        <w:t>6</w:t>
      </w:r>
      <w:r>
        <w:rPr>
          <w:rFonts w:hint="eastAsia" w:ascii="宋体" w:hAnsi="宋体" w:eastAsia="宋体" w:cs="宋体"/>
          <w:b/>
          <w:kern w:val="0"/>
          <w:sz w:val="28"/>
          <w:szCs w:val="28"/>
        </w:rPr>
        <w:t>：技术参数响应表</w:t>
      </w:r>
    </w:p>
    <w:p>
      <w:pPr>
        <w:snapToGrid w:val="0"/>
        <w:spacing w:before="295" w:after="295"/>
        <w:rPr>
          <w:rFonts w:ascii="宋体" w:hAnsi="宋体" w:eastAsia="宋体" w:cs="宋体"/>
          <w:b/>
          <w:kern w:val="0"/>
          <w:sz w:val="28"/>
          <w:szCs w:val="28"/>
        </w:rPr>
      </w:pPr>
      <w:r>
        <w:rPr>
          <w:rFonts w:hint="eastAsia" w:ascii="宋体" w:hAnsi="宋体" w:eastAsia="宋体" w:cs="宋体"/>
          <w:b/>
          <w:kern w:val="0"/>
          <w:sz w:val="28"/>
          <w:szCs w:val="28"/>
        </w:rPr>
        <w:t>附件</w:t>
      </w:r>
      <w:r>
        <w:rPr>
          <w:rFonts w:ascii="宋体" w:hAnsi="宋体" w:eastAsia="宋体" w:cs="宋体"/>
          <w:b/>
          <w:kern w:val="0"/>
          <w:sz w:val="28"/>
          <w:szCs w:val="28"/>
        </w:rPr>
        <w:t>7</w:t>
      </w:r>
      <w:r>
        <w:rPr>
          <w:rFonts w:hint="eastAsia" w:ascii="宋体" w:hAnsi="宋体" w:eastAsia="宋体" w:cs="宋体"/>
          <w:b/>
          <w:kern w:val="0"/>
          <w:sz w:val="28"/>
          <w:szCs w:val="28"/>
        </w:rPr>
        <w:t>：商务要求响应表</w:t>
      </w:r>
    </w:p>
    <w:p>
      <w:pPr>
        <w:snapToGrid w:val="0"/>
        <w:spacing w:before="295" w:after="295"/>
        <w:rPr>
          <w:rFonts w:ascii="宋体" w:hAnsi="宋体" w:eastAsia="宋体" w:cs="宋体"/>
          <w:b/>
          <w:kern w:val="0"/>
          <w:sz w:val="28"/>
          <w:szCs w:val="28"/>
        </w:rPr>
      </w:pPr>
    </w:p>
    <w:p>
      <w:pPr>
        <w:snapToGrid w:val="0"/>
        <w:spacing w:before="295" w:after="295"/>
        <w:rPr>
          <w:rFonts w:ascii="宋体" w:hAnsi="宋体" w:eastAsia="宋体" w:cs="宋体"/>
          <w:b/>
          <w:kern w:val="0"/>
          <w:sz w:val="28"/>
          <w:szCs w:val="28"/>
        </w:rPr>
      </w:pPr>
    </w:p>
    <w:p>
      <w:pPr>
        <w:snapToGrid w:val="0"/>
        <w:spacing w:before="295" w:after="295"/>
        <w:rPr>
          <w:rFonts w:ascii="宋体" w:hAnsi="宋体" w:eastAsia="宋体" w:cs="宋体"/>
          <w:b/>
          <w:color w:val="000000"/>
          <w:kern w:val="0"/>
          <w:sz w:val="28"/>
          <w:szCs w:val="28"/>
        </w:rPr>
      </w:pPr>
      <w:r>
        <w:rPr>
          <w:rFonts w:hint="eastAsia" w:ascii="宋体" w:hAnsi="宋体" w:eastAsia="宋体" w:cs="宋体"/>
          <w:b/>
          <w:color w:val="000000"/>
          <w:kern w:val="0"/>
          <w:sz w:val="28"/>
          <w:szCs w:val="28"/>
        </w:rPr>
        <w:t>附件</w:t>
      </w:r>
      <w:r>
        <w:rPr>
          <w:rFonts w:ascii="宋体" w:hAnsi="宋体" w:eastAsia="宋体" w:cs="宋体"/>
          <w:b/>
          <w:color w:val="000000"/>
          <w:kern w:val="0"/>
          <w:sz w:val="28"/>
          <w:szCs w:val="28"/>
        </w:rPr>
        <w:t>1</w:t>
      </w:r>
      <w:r>
        <w:rPr>
          <w:rFonts w:hint="eastAsia" w:ascii="宋体" w:hAnsi="宋体" w:eastAsia="宋体" w:cs="宋体"/>
          <w:b/>
          <w:color w:val="000000"/>
          <w:kern w:val="0"/>
          <w:sz w:val="28"/>
          <w:szCs w:val="28"/>
        </w:rPr>
        <w:t>：</w:t>
      </w:r>
    </w:p>
    <w:p>
      <w:pPr>
        <w:snapToGrid w:val="0"/>
        <w:spacing w:before="295" w:after="295"/>
        <w:jc w:val="center"/>
        <w:rPr>
          <w:rFonts w:ascii="宋体" w:hAnsi="宋体" w:eastAsia="宋体" w:cs="宋体"/>
          <w:b/>
          <w:color w:val="000000"/>
          <w:kern w:val="0"/>
          <w:sz w:val="28"/>
          <w:szCs w:val="28"/>
        </w:rPr>
      </w:pPr>
      <w:r>
        <w:rPr>
          <w:rFonts w:hint="eastAsia" w:ascii="宋体" w:hAnsi="宋体" w:eastAsia="宋体" w:cs="宋体"/>
          <w:b/>
          <w:color w:val="000000"/>
          <w:kern w:val="0"/>
          <w:sz w:val="28"/>
          <w:szCs w:val="28"/>
        </w:rPr>
        <w:t>27英寸电脑显示器采购参数</w:t>
      </w:r>
    </w:p>
    <w:p>
      <w:pPr>
        <w:widowControl w:val="0"/>
        <w:spacing w:line="360" w:lineRule="auto"/>
        <w:jc w:val="both"/>
        <w:rPr>
          <w:rFonts w:ascii="黑体" w:hAnsi="黑体" w:eastAsia="黑体" w:cs="Times New Roman"/>
          <w:bCs/>
          <w:color w:val="000000"/>
          <w:kern w:val="0"/>
          <w:sz w:val="32"/>
          <w:szCs w:val="32"/>
          <w:lang w:val="en-US" w:eastAsia="zh-CN" w:bidi="ar-SA"/>
        </w:rPr>
      </w:pPr>
      <w:r>
        <w:rPr>
          <w:rFonts w:hint="eastAsia" w:ascii="黑体" w:hAnsi="黑体" w:eastAsia="黑体" w:cs="Times New Roman"/>
          <w:bCs/>
          <w:color w:val="000000"/>
          <w:kern w:val="0"/>
          <w:sz w:val="32"/>
          <w:szCs w:val="32"/>
          <w:lang w:val="en-US" w:eastAsia="zh-CN" w:bidi="ar-SA"/>
        </w:rPr>
        <w:t>一、参数要求</w:t>
      </w:r>
    </w:p>
    <w:p>
      <w:pPr>
        <w:widowControl w:val="0"/>
        <w:spacing w:line="360" w:lineRule="auto"/>
        <w:jc w:val="both"/>
        <w:rPr>
          <w:rFonts w:hint="eastAsia" w:ascii="宋体" w:hAnsi="宋体" w:eastAsia="宋体" w:cs="Times New Roman"/>
          <w:bCs/>
          <w:color w:val="000000"/>
          <w:kern w:val="0"/>
          <w:sz w:val="28"/>
          <w:szCs w:val="28"/>
          <w:lang w:val="en-US" w:eastAsia="zh-CN" w:bidi="ar-SA"/>
        </w:rPr>
      </w:pPr>
      <w:r>
        <w:rPr>
          <w:rFonts w:hint="eastAsia" w:ascii="宋体" w:hAnsi="宋体" w:eastAsia="宋体" w:cs="Times New Roman"/>
          <w:bCs/>
          <w:color w:val="000000"/>
          <w:kern w:val="0"/>
          <w:sz w:val="28"/>
          <w:szCs w:val="28"/>
          <w:lang w:val="en-US" w:eastAsia="zh-CN" w:bidi="ar-SA"/>
        </w:rPr>
        <w:t>成色：全新</w:t>
      </w:r>
    </w:p>
    <w:p>
      <w:pPr>
        <w:widowControl w:val="0"/>
        <w:spacing w:line="360" w:lineRule="auto"/>
        <w:jc w:val="both"/>
        <w:rPr>
          <w:rFonts w:hint="eastAsia" w:ascii="宋体" w:hAnsi="宋体" w:eastAsia="宋体" w:cs="Times New Roman"/>
          <w:bCs/>
          <w:color w:val="000000"/>
          <w:kern w:val="0"/>
          <w:sz w:val="28"/>
          <w:szCs w:val="28"/>
          <w:lang w:val="en-US" w:eastAsia="zh-CN" w:bidi="ar-SA"/>
        </w:rPr>
      </w:pPr>
      <w:r>
        <w:rPr>
          <w:rFonts w:hint="eastAsia" w:ascii="宋体" w:hAnsi="宋体" w:eastAsia="宋体" w:cs="Times New Roman"/>
          <w:bCs/>
          <w:color w:val="000000"/>
          <w:kern w:val="0"/>
          <w:sz w:val="28"/>
          <w:szCs w:val="28"/>
          <w:lang w:val="en-US" w:eastAsia="zh-CN" w:bidi="ar-SA"/>
        </w:rPr>
        <w:t>比例：16:9</w:t>
      </w:r>
    </w:p>
    <w:p>
      <w:pPr>
        <w:widowControl w:val="0"/>
        <w:spacing w:line="360" w:lineRule="auto"/>
        <w:jc w:val="both"/>
        <w:rPr>
          <w:rFonts w:hint="eastAsia" w:ascii="宋体" w:hAnsi="宋体" w:eastAsia="宋体" w:cs="Times New Roman"/>
          <w:bCs/>
          <w:color w:val="000000"/>
          <w:kern w:val="0"/>
          <w:sz w:val="28"/>
          <w:szCs w:val="28"/>
          <w:lang w:val="en-US" w:eastAsia="zh-CN" w:bidi="ar-SA"/>
        </w:rPr>
      </w:pPr>
      <w:r>
        <w:rPr>
          <w:rFonts w:hint="eastAsia" w:ascii="宋体" w:hAnsi="宋体" w:eastAsia="宋体" w:cs="Times New Roman"/>
          <w:bCs/>
          <w:color w:val="000000"/>
          <w:kern w:val="0"/>
          <w:sz w:val="28"/>
          <w:szCs w:val="28"/>
          <w:lang w:val="en-US" w:eastAsia="zh-CN" w:bidi="ar-SA"/>
        </w:rPr>
        <w:t xml:space="preserve">接口类型：HDMI </w:t>
      </w:r>
    </w:p>
    <w:p>
      <w:pPr>
        <w:widowControl w:val="0"/>
        <w:spacing w:line="360" w:lineRule="auto"/>
        <w:jc w:val="both"/>
        <w:rPr>
          <w:rFonts w:hint="eastAsia" w:ascii="宋体" w:hAnsi="宋体" w:eastAsia="宋体" w:cs="Times New Roman"/>
          <w:bCs/>
          <w:color w:val="000000"/>
          <w:kern w:val="0"/>
          <w:sz w:val="28"/>
          <w:szCs w:val="28"/>
          <w:lang w:val="en-US" w:eastAsia="zh-CN" w:bidi="ar-SA"/>
        </w:rPr>
      </w:pPr>
      <w:r>
        <w:rPr>
          <w:rFonts w:hint="eastAsia" w:ascii="宋体" w:hAnsi="宋体" w:eastAsia="宋体" w:cs="Times New Roman"/>
          <w:bCs/>
          <w:color w:val="000000"/>
          <w:kern w:val="0"/>
          <w:sz w:val="28"/>
          <w:szCs w:val="28"/>
          <w:lang w:val="en-US" w:eastAsia="zh-CN" w:bidi="ar-SA"/>
        </w:rPr>
        <w:t>DP垂直可视角度：180°</w:t>
      </w:r>
    </w:p>
    <w:p>
      <w:pPr>
        <w:widowControl w:val="0"/>
        <w:spacing w:line="360" w:lineRule="auto"/>
        <w:jc w:val="both"/>
        <w:rPr>
          <w:rFonts w:hint="eastAsia" w:ascii="宋体" w:hAnsi="宋体" w:eastAsia="宋体" w:cs="Times New Roman"/>
          <w:bCs/>
          <w:color w:val="000000"/>
          <w:kern w:val="0"/>
          <w:sz w:val="28"/>
          <w:szCs w:val="28"/>
          <w:lang w:val="en-US" w:eastAsia="zh-CN" w:bidi="ar-SA"/>
        </w:rPr>
      </w:pPr>
      <w:r>
        <w:rPr>
          <w:rFonts w:hint="eastAsia" w:ascii="宋体" w:hAnsi="宋体" w:eastAsia="宋体" w:cs="Times New Roman"/>
          <w:bCs/>
          <w:color w:val="000000"/>
          <w:kern w:val="0"/>
          <w:sz w:val="28"/>
          <w:szCs w:val="28"/>
          <w:lang w:val="en-US" w:eastAsia="zh-CN" w:bidi="ar-SA"/>
        </w:rPr>
        <w:t>面板类型：IPS</w:t>
      </w:r>
    </w:p>
    <w:p>
      <w:pPr>
        <w:widowControl w:val="0"/>
        <w:spacing w:line="360" w:lineRule="auto"/>
        <w:jc w:val="both"/>
        <w:rPr>
          <w:rFonts w:hint="eastAsia" w:ascii="宋体" w:hAnsi="宋体" w:eastAsia="宋体" w:cs="Times New Roman"/>
          <w:bCs/>
          <w:color w:val="000000"/>
          <w:kern w:val="0"/>
          <w:sz w:val="28"/>
          <w:szCs w:val="28"/>
          <w:lang w:val="en-US" w:eastAsia="zh-CN" w:bidi="ar-SA"/>
        </w:rPr>
      </w:pPr>
      <w:r>
        <w:rPr>
          <w:rFonts w:hint="eastAsia" w:ascii="宋体" w:hAnsi="宋体" w:eastAsia="宋体" w:cs="Times New Roman"/>
          <w:bCs/>
          <w:color w:val="000000"/>
          <w:kern w:val="0"/>
          <w:sz w:val="28"/>
          <w:szCs w:val="28"/>
          <w:lang w:val="en-US" w:eastAsia="zh-CN" w:bidi="ar-SA"/>
        </w:rPr>
        <w:t>水平可视角度：180°</w:t>
      </w:r>
    </w:p>
    <w:p>
      <w:pPr>
        <w:widowControl w:val="0"/>
        <w:spacing w:line="360" w:lineRule="auto"/>
        <w:jc w:val="both"/>
        <w:rPr>
          <w:rFonts w:hint="eastAsia" w:ascii="宋体" w:hAnsi="宋体" w:eastAsia="宋体" w:cs="Times New Roman"/>
          <w:bCs/>
          <w:color w:val="000000"/>
          <w:kern w:val="0"/>
          <w:sz w:val="28"/>
          <w:szCs w:val="28"/>
          <w:lang w:val="en-US" w:eastAsia="zh-CN" w:bidi="ar-SA"/>
        </w:rPr>
      </w:pPr>
      <w:r>
        <w:rPr>
          <w:rFonts w:hint="eastAsia" w:ascii="宋体" w:hAnsi="宋体" w:eastAsia="宋体" w:cs="Times New Roman"/>
          <w:bCs/>
          <w:color w:val="000000"/>
          <w:kern w:val="0"/>
          <w:sz w:val="28"/>
          <w:szCs w:val="28"/>
          <w:lang w:val="en-US" w:eastAsia="zh-CN" w:bidi="ar-SA"/>
        </w:rPr>
        <w:t>黑白响应时间：5毫秒灰阶</w:t>
      </w:r>
    </w:p>
    <w:p>
      <w:pPr>
        <w:widowControl w:val="0"/>
        <w:spacing w:line="360" w:lineRule="auto"/>
        <w:jc w:val="both"/>
        <w:rPr>
          <w:rFonts w:hint="eastAsia" w:ascii="宋体" w:hAnsi="宋体" w:eastAsia="宋体" w:cs="Times New Roman"/>
          <w:bCs/>
          <w:color w:val="000000"/>
          <w:kern w:val="0"/>
          <w:sz w:val="28"/>
          <w:szCs w:val="28"/>
          <w:lang w:val="en-US" w:eastAsia="zh-CN" w:bidi="ar-SA"/>
        </w:rPr>
      </w:pPr>
      <w:r>
        <w:rPr>
          <w:rFonts w:hint="eastAsia" w:ascii="宋体" w:hAnsi="宋体" w:eastAsia="宋体" w:cs="Times New Roman"/>
          <w:bCs/>
          <w:color w:val="000000"/>
          <w:kern w:val="0"/>
          <w:sz w:val="28"/>
          <w:szCs w:val="28"/>
          <w:lang w:val="en-US" w:eastAsia="zh-CN" w:bidi="ar-SA"/>
        </w:rPr>
        <w:t>响应时间：5毫秒</w:t>
      </w:r>
    </w:p>
    <w:p>
      <w:pPr>
        <w:widowControl w:val="0"/>
        <w:spacing w:line="360" w:lineRule="auto"/>
        <w:jc w:val="both"/>
        <w:rPr>
          <w:rFonts w:hint="eastAsia" w:ascii="宋体" w:hAnsi="宋体" w:eastAsia="宋体" w:cs="Times New Roman"/>
          <w:bCs/>
          <w:color w:val="000000"/>
          <w:kern w:val="0"/>
          <w:sz w:val="28"/>
          <w:szCs w:val="28"/>
          <w:lang w:val="en-US" w:eastAsia="zh-CN" w:bidi="ar-SA"/>
        </w:rPr>
      </w:pPr>
      <w:r>
        <w:rPr>
          <w:rFonts w:hint="eastAsia" w:ascii="宋体" w:hAnsi="宋体" w:eastAsia="宋体" w:cs="Times New Roman"/>
          <w:bCs/>
          <w:color w:val="000000"/>
          <w:kern w:val="0"/>
          <w:sz w:val="28"/>
          <w:szCs w:val="28"/>
          <w:lang w:val="en-US" w:eastAsia="zh-CN" w:bidi="ar-SA"/>
        </w:rPr>
        <w:t xml:space="preserve">颜色分类：27英寸-4k-IPS屏幕 四面无边框 </w:t>
      </w:r>
    </w:p>
    <w:p>
      <w:pPr>
        <w:widowControl w:val="0"/>
        <w:spacing w:line="360" w:lineRule="auto"/>
        <w:jc w:val="both"/>
        <w:rPr>
          <w:rFonts w:hint="eastAsia" w:ascii="宋体" w:hAnsi="宋体" w:eastAsia="宋体" w:cs="Times New Roman"/>
          <w:bCs/>
          <w:color w:val="000000"/>
          <w:kern w:val="0"/>
          <w:sz w:val="28"/>
          <w:szCs w:val="28"/>
          <w:lang w:val="en-US" w:eastAsia="zh-CN" w:bidi="ar-SA"/>
        </w:rPr>
      </w:pPr>
      <w:r>
        <w:rPr>
          <w:rFonts w:hint="eastAsia" w:ascii="宋体" w:hAnsi="宋体" w:eastAsia="宋体" w:cs="Times New Roman"/>
          <w:bCs/>
          <w:color w:val="000000"/>
          <w:kern w:val="0"/>
          <w:sz w:val="28"/>
          <w:szCs w:val="28"/>
          <w:lang w:val="en-US" w:eastAsia="zh-CN" w:bidi="ar-SA"/>
        </w:rPr>
        <w:t>是否触摸屏：否</w:t>
      </w:r>
    </w:p>
    <w:p>
      <w:pPr>
        <w:widowControl w:val="0"/>
        <w:spacing w:line="360" w:lineRule="auto"/>
        <w:jc w:val="both"/>
        <w:rPr>
          <w:rFonts w:hint="eastAsia" w:ascii="宋体" w:hAnsi="宋体" w:eastAsia="宋体" w:cs="Times New Roman"/>
          <w:bCs/>
          <w:color w:val="000000"/>
          <w:kern w:val="0"/>
          <w:sz w:val="28"/>
          <w:szCs w:val="28"/>
          <w:lang w:val="en-US" w:eastAsia="zh-CN" w:bidi="ar-SA"/>
        </w:rPr>
      </w:pPr>
      <w:r>
        <w:rPr>
          <w:rFonts w:hint="eastAsia" w:ascii="宋体" w:hAnsi="宋体" w:eastAsia="宋体" w:cs="Times New Roman"/>
          <w:bCs/>
          <w:color w:val="000000"/>
          <w:kern w:val="0"/>
          <w:sz w:val="28"/>
          <w:szCs w:val="28"/>
          <w:lang w:val="en-US" w:eastAsia="zh-CN" w:bidi="ar-SA"/>
        </w:rPr>
        <w:t>能效等级：二级</w:t>
      </w:r>
    </w:p>
    <w:p>
      <w:pPr>
        <w:widowControl w:val="0"/>
        <w:spacing w:line="360" w:lineRule="auto"/>
        <w:jc w:val="both"/>
        <w:rPr>
          <w:rFonts w:hint="eastAsia" w:ascii="宋体" w:hAnsi="宋体" w:eastAsia="宋体" w:cs="Times New Roman"/>
          <w:bCs/>
          <w:color w:val="000000"/>
          <w:kern w:val="0"/>
          <w:sz w:val="28"/>
          <w:szCs w:val="28"/>
          <w:lang w:val="en-US" w:eastAsia="zh-CN" w:bidi="ar-SA"/>
        </w:rPr>
      </w:pPr>
      <w:r>
        <w:rPr>
          <w:rFonts w:hint="eastAsia" w:ascii="宋体" w:hAnsi="宋体" w:eastAsia="宋体" w:cs="Times New Roman"/>
          <w:bCs/>
          <w:color w:val="000000"/>
          <w:kern w:val="0"/>
          <w:sz w:val="28"/>
          <w:szCs w:val="28"/>
          <w:lang w:val="en-US" w:eastAsia="zh-CN" w:bidi="ar-SA"/>
        </w:rPr>
        <w:t>背光灯类型：WLED附加功能：可升降 可旋转竖屏显示</w:t>
      </w:r>
    </w:p>
    <w:p>
      <w:pPr>
        <w:widowControl w:val="0"/>
        <w:spacing w:line="360" w:lineRule="auto"/>
        <w:jc w:val="both"/>
        <w:rPr>
          <w:rFonts w:hint="eastAsia" w:ascii="宋体" w:hAnsi="宋体" w:eastAsia="宋体" w:cs="Times New Roman"/>
          <w:bCs/>
          <w:color w:val="000000"/>
          <w:kern w:val="0"/>
          <w:sz w:val="28"/>
          <w:szCs w:val="28"/>
          <w:lang w:val="en-US" w:eastAsia="zh-CN" w:bidi="ar-SA"/>
        </w:rPr>
      </w:pPr>
      <w:r>
        <w:rPr>
          <w:rFonts w:hint="eastAsia" w:ascii="宋体" w:hAnsi="宋体" w:eastAsia="宋体" w:cs="Times New Roman"/>
          <w:bCs/>
          <w:color w:val="000000"/>
          <w:kern w:val="0"/>
          <w:sz w:val="28"/>
          <w:szCs w:val="28"/>
          <w:lang w:val="en-US" w:eastAsia="zh-CN" w:bidi="ar-SA"/>
        </w:rPr>
        <w:t>屏幕分辨率：支持3840×2160  刷新率：支持60Hz屏幕尺寸：27英寸</w:t>
      </w:r>
    </w:p>
    <w:p>
      <w:pPr>
        <w:widowControl w:val="0"/>
        <w:spacing w:line="360" w:lineRule="auto"/>
        <w:jc w:val="both"/>
        <w:rPr>
          <w:rFonts w:ascii="宋体" w:hAnsi="宋体" w:eastAsia="宋体" w:cs="Times New Roman"/>
          <w:bCs/>
          <w:color w:val="000000"/>
          <w:kern w:val="0"/>
          <w:sz w:val="28"/>
          <w:szCs w:val="28"/>
          <w:lang w:val="en-US" w:eastAsia="zh-CN" w:bidi="ar-SA"/>
        </w:rPr>
      </w:pPr>
      <w:r>
        <w:rPr>
          <w:rFonts w:hint="eastAsia" w:ascii="宋体" w:hAnsi="宋体" w:eastAsia="宋体" w:cs="Times New Roman"/>
          <w:bCs/>
          <w:color w:val="000000"/>
          <w:kern w:val="0"/>
          <w:sz w:val="28"/>
          <w:szCs w:val="28"/>
          <w:lang w:val="en-US" w:eastAsia="zh-CN" w:bidi="ar-SA"/>
        </w:rPr>
        <w:t>曲率：非曲面</w:t>
      </w:r>
    </w:p>
    <w:p>
      <w:pPr>
        <w:widowControl w:val="0"/>
        <w:numPr>
          <w:ilvl w:val="0"/>
          <w:numId w:val="2"/>
        </w:numPr>
        <w:spacing w:line="360" w:lineRule="auto"/>
        <w:ind w:left="720" w:hanging="720"/>
        <w:jc w:val="both"/>
        <w:rPr>
          <w:rFonts w:ascii="黑体" w:hAnsi="黑体" w:eastAsia="黑体" w:cs="Times New Roman"/>
          <w:bCs/>
          <w:color w:val="000000"/>
          <w:kern w:val="0"/>
          <w:sz w:val="32"/>
          <w:szCs w:val="32"/>
          <w:lang w:val="en-US" w:eastAsia="zh-CN" w:bidi="ar-SA"/>
        </w:rPr>
      </w:pPr>
      <w:r>
        <w:rPr>
          <w:rFonts w:hint="eastAsia" w:ascii="黑体" w:hAnsi="黑体" w:eastAsia="黑体" w:cs="Times New Roman"/>
          <w:bCs/>
          <w:color w:val="000000"/>
          <w:kern w:val="0"/>
          <w:sz w:val="32"/>
          <w:szCs w:val="32"/>
          <w:lang w:val="en-US" w:eastAsia="zh-CN" w:bidi="ar-SA"/>
        </w:rPr>
        <w:t>服务要求</w:t>
      </w:r>
    </w:p>
    <w:p>
      <w:pPr>
        <w:widowControl w:val="0"/>
        <w:ind w:firstLine="0" w:firstLineChars="0"/>
        <w:jc w:val="both"/>
        <w:rPr>
          <w:rFonts w:hint="eastAsia" w:ascii="Times New Roman" w:hAnsi="Times New Roman" w:eastAsia="宋体" w:cs="Times New Roman"/>
          <w:color w:val="000000"/>
          <w:kern w:val="2"/>
          <w:sz w:val="28"/>
          <w:szCs w:val="28"/>
          <w:lang w:val="en-US" w:eastAsia="zh-CN" w:bidi="ar-SA"/>
        </w:rPr>
      </w:pPr>
      <w:r>
        <w:rPr>
          <w:rFonts w:hint="eastAsia" w:ascii="Times New Roman" w:hAnsi="Times New Roman" w:eastAsia="宋体" w:cs="Times New Roman"/>
          <w:color w:val="000000"/>
          <w:kern w:val="2"/>
          <w:sz w:val="28"/>
          <w:szCs w:val="28"/>
          <w:lang w:val="en-US" w:eastAsia="zh-CN" w:bidi="ar-SA"/>
        </w:rPr>
        <w:t>1.提供全新货品，禁止提供水货、套货、换货、二手、囤积品或非本区域销售的产品。提供合格证、保修证、质保证明和出厂时间证明。</w:t>
      </w:r>
    </w:p>
    <w:p>
      <w:pPr>
        <w:widowControl w:val="0"/>
        <w:ind w:firstLine="0" w:firstLineChars="0"/>
        <w:jc w:val="both"/>
        <w:rPr>
          <w:rFonts w:ascii="Times New Roman" w:hAnsi="Times New Roman" w:eastAsia="宋体" w:cs="Times New Roman"/>
          <w:color w:val="000000"/>
          <w:kern w:val="2"/>
          <w:sz w:val="28"/>
          <w:szCs w:val="28"/>
          <w:lang w:val="en-US" w:eastAsia="zh-CN" w:bidi="ar-SA"/>
        </w:rPr>
      </w:pPr>
      <w:r>
        <w:rPr>
          <w:rFonts w:hint="eastAsia" w:ascii="Times New Roman" w:hAnsi="Times New Roman" w:eastAsia="宋体" w:cs="Times New Roman"/>
          <w:color w:val="000000"/>
          <w:kern w:val="2"/>
          <w:sz w:val="28"/>
          <w:szCs w:val="28"/>
          <w:lang w:val="en-US" w:eastAsia="zh-CN" w:bidi="ar-SA"/>
        </w:rPr>
        <w:t>2.采用主流品牌，拥有成熟稳定整套的技术方案。</w:t>
      </w:r>
    </w:p>
    <w:p>
      <w:pPr>
        <w:widowControl w:val="0"/>
        <w:ind w:firstLine="0" w:firstLineChars="0"/>
        <w:jc w:val="both"/>
        <w:rPr>
          <w:rFonts w:hint="eastAsia" w:ascii="Times New Roman" w:hAnsi="Times New Roman" w:eastAsia="宋体" w:cs="Times New Roman"/>
          <w:color w:val="000000"/>
          <w:kern w:val="2"/>
          <w:sz w:val="28"/>
          <w:szCs w:val="28"/>
          <w:lang w:val="en-US" w:eastAsia="zh-CN" w:bidi="ar-SA"/>
        </w:rPr>
      </w:pPr>
      <w:r>
        <w:rPr>
          <w:rFonts w:hint="eastAsia" w:ascii="Times New Roman" w:hAnsi="Times New Roman" w:eastAsia="宋体" w:cs="Times New Roman"/>
          <w:color w:val="000000"/>
          <w:kern w:val="2"/>
          <w:sz w:val="28"/>
          <w:szCs w:val="28"/>
          <w:lang w:val="en-US" w:eastAsia="zh-CN" w:bidi="ar-SA"/>
        </w:rPr>
        <w:t>3.提供品牌原厂质保服务，质保至少</w:t>
      </w:r>
      <w:r>
        <w:rPr>
          <w:rFonts w:ascii="Times New Roman" w:hAnsi="Times New Roman" w:eastAsia="宋体" w:cs="Times New Roman"/>
          <w:color w:val="000000"/>
          <w:kern w:val="2"/>
          <w:sz w:val="28"/>
          <w:szCs w:val="28"/>
          <w:lang w:val="en-US" w:eastAsia="zh-CN" w:bidi="ar-SA"/>
        </w:rPr>
        <w:t>36个月</w:t>
      </w:r>
      <w:r>
        <w:rPr>
          <w:rFonts w:hint="eastAsia" w:ascii="Times New Roman" w:hAnsi="Times New Roman" w:eastAsia="宋体" w:cs="Times New Roman"/>
          <w:color w:val="000000"/>
          <w:kern w:val="2"/>
          <w:sz w:val="28"/>
          <w:szCs w:val="28"/>
          <w:lang w:val="en-US" w:eastAsia="zh-CN" w:bidi="ar-SA"/>
        </w:rPr>
        <w:t>，整机和耗材全范围维保。有原厂技术团队的上门安装和实施服务、更换、维护、维修和换新服务。故障备件更换不收零件费，不收服务费。如出现严重故障无法维修则整机更换，确保使用科室的业务连续性。</w:t>
      </w:r>
    </w:p>
    <w:p>
      <w:pPr>
        <w:widowControl w:val="0"/>
        <w:ind w:firstLine="0" w:firstLineChars="0"/>
        <w:jc w:val="both"/>
        <w:rPr>
          <w:rFonts w:hint="eastAsia" w:ascii="Times New Roman" w:hAnsi="Times New Roman" w:eastAsia="宋体" w:cs="Times New Roman"/>
          <w:color w:val="000000"/>
          <w:kern w:val="2"/>
          <w:sz w:val="28"/>
          <w:szCs w:val="28"/>
          <w:lang w:val="en-US" w:eastAsia="zh-CN" w:bidi="ar-SA"/>
        </w:rPr>
      </w:pPr>
      <w:r>
        <w:rPr>
          <w:rFonts w:hint="eastAsia" w:ascii="Times New Roman" w:hAnsi="Times New Roman" w:eastAsia="宋体" w:cs="Times New Roman"/>
          <w:color w:val="000000"/>
          <w:kern w:val="2"/>
          <w:sz w:val="28"/>
          <w:szCs w:val="28"/>
          <w:lang w:val="en-US" w:eastAsia="zh-CN" w:bidi="ar-SA"/>
        </w:rPr>
        <w:t>4.供货商在南宁本地有服务维保团队可上门，如出现故障在接到报告2小时内上门处理故障，呼叫上门仅需电话确认产品序列号，无需注册维保平台报修，无需软件/APP/公众号注册报修，无需复杂的拍照上传过程，无论故障类型不得收上门费。</w:t>
      </w:r>
    </w:p>
    <w:p>
      <w:pPr>
        <w:widowControl w:val="0"/>
        <w:ind w:firstLine="0" w:firstLineChars="0"/>
        <w:jc w:val="both"/>
        <w:rPr>
          <w:rFonts w:hint="eastAsia" w:ascii="Times New Roman" w:hAnsi="Times New Roman" w:eastAsia="宋体" w:cs="Times New Roman"/>
          <w:color w:val="000000"/>
          <w:kern w:val="2"/>
          <w:sz w:val="28"/>
          <w:szCs w:val="28"/>
          <w:lang w:val="en-US" w:eastAsia="zh-CN" w:bidi="ar-SA"/>
        </w:rPr>
      </w:pPr>
      <w:r>
        <w:rPr>
          <w:rFonts w:hint="eastAsia" w:ascii="Times New Roman" w:hAnsi="Times New Roman" w:eastAsia="宋体" w:cs="Times New Roman"/>
          <w:color w:val="000000"/>
          <w:kern w:val="2"/>
          <w:sz w:val="28"/>
          <w:szCs w:val="28"/>
          <w:lang w:val="en-US" w:eastAsia="zh-CN" w:bidi="ar-SA"/>
        </w:rPr>
        <w:t>5.供货商需提供品牌方的销售授权书，确认拥有品牌产品的代理销售权，授权书随响应附件上传桂采云系统，否则视为报价无效。</w:t>
      </w:r>
    </w:p>
    <w:p>
      <w:pPr>
        <w:widowControl w:val="0"/>
        <w:ind w:firstLine="0" w:firstLineChars="0"/>
        <w:jc w:val="both"/>
        <w:rPr>
          <w:rFonts w:hint="eastAsia" w:ascii="Times New Roman" w:hAnsi="Times New Roman" w:eastAsia="宋体" w:cs="Times New Roman"/>
          <w:color w:val="000000"/>
          <w:kern w:val="2"/>
          <w:sz w:val="28"/>
          <w:szCs w:val="28"/>
          <w:lang w:val="en-US" w:eastAsia="zh-CN" w:bidi="ar-SA"/>
        </w:rPr>
      </w:pPr>
      <w:r>
        <w:rPr>
          <w:rFonts w:hint="eastAsia" w:ascii="Times New Roman" w:hAnsi="Times New Roman" w:eastAsia="宋体" w:cs="Times New Roman"/>
          <w:color w:val="000000"/>
          <w:kern w:val="2"/>
          <w:sz w:val="28"/>
          <w:szCs w:val="28"/>
          <w:lang w:val="en-US" w:eastAsia="zh-CN" w:bidi="ar-SA"/>
        </w:rPr>
        <w:t>6.供货商固定专人与院方对接，该人员负责与院方和品牌方沟通，确保维保服务可达，无需复杂的处理流程。</w:t>
      </w:r>
    </w:p>
    <w:p>
      <w:pPr>
        <w:widowControl w:val="0"/>
        <w:ind w:firstLine="0" w:firstLineChars="0"/>
        <w:jc w:val="both"/>
        <w:rPr>
          <w:rFonts w:ascii="Times New Roman" w:hAnsi="Times New Roman" w:eastAsia="宋体" w:cs="Times New Roman"/>
          <w:color w:val="000000"/>
          <w:kern w:val="2"/>
          <w:sz w:val="28"/>
          <w:szCs w:val="28"/>
          <w:lang w:val="en-US" w:eastAsia="zh-CN" w:bidi="ar-SA"/>
        </w:rPr>
      </w:pPr>
      <w:r>
        <w:rPr>
          <w:rFonts w:hint="eastAsia" w:ascii="Times New Roman" w:hAnsi="Times New Roman" w:eastAsia="宋体" w:cs="Times New Roman"/>
          <w:color w:val="000000"/>
          <w:kern w:val="2"/>
          <w:sz w:val="28"/>
          <w:szCs w:val="28"/>
          <w:lang w:val="en-US" w:eastAsia="zh-CN" w:bidi="ar-SA"/>
        </w:rPr>
        <w:t>7.货品提供合格证，保修证和质保证明。</w:t>
      </w:r>
    </w:p>
    <w:p>
      <w:pPr>
        <w:widowControl w:val="0"/>
        <w:ind w:firstLine="0" w:firstLineChars="0"/>
        <w:jc w:val="both"/>
        <w:rPr>
          <w:rFonts w:hint="eastAsia" w:ascii="Times New Roman" w:hAnsi="Times New Roman" w:eastAsia="宋体" w:cs="Times New Roman"/>
          <w:color w:val="000000"/>
          <w:kern w:val="2"/>
          <w:sz w:val="28"/>
          <w:szCs w:val="28"/>
          <w:lang w:val="en-US" w:eastAsia="zh-CN" w:bidi="ar-SA"/>
        </w:rPr>
      </w:pPr>
      <w:r>
        <w:rPr>
          <w:rFonts w:hint="eastAsia" w:ascii="Times New Roman" w:hAnsi="Times New Roman" w:eastAsia="宋体" w:cs="Times New Roman"/>
          <w:color w:val="000000"/>
          <w:kern w:val="2"/>
          <w:sz w:val="28"/>
          <w:szCs w:val="28"/>
          <w:lang w:val="en-US" w:eastAsia="zh-CN" w:bidi="ar-SA"/>
        </w:rPr>
        <w:t>8.安排技术人员进行技术培训，具体培训时间、地点以用户认可为准，提供有关设备安装、操作、维护和基本排障，以及配套功能特性的使用的文档和培训。</w:t>
      </w:r>
    </w:p>
    <w:p>
      <w:pPr>
        <w:widowControl w:val="0"/>
        <w:ind w:firstLine="0" w:firstLineChars="0"/>
        <w:jc w:val="both"/>
        <w:rPr>
          <w:rFonts w:hint="default" w:ascii="Times New Roman" w:hAnsi="Times New Roman" w:eastAsia="宋体" w:cs="Times New Roman"/>
          <w:color w:val="000000"/>
          <w:kern w:val="2"/>
          <w:sz w:val="28"/>
          <w:szCs w:val="28"/>
          <w:lang w:val="en-US" w:eastAsia="zh-CN" w:bidi="ar-SA"/>
        </w:rPr>
      </w:pPr>
      <w:r>
        <w:rPr>
          <w:rFonts w:hint="eastAsia" w:ascii="Times New Roman" w:hAnsi="Times New Roman" w:eastAsia="宋体" w:cs="Times New Roman"/>
          <w:color w:val="000000"/>
          <w:kern w:val="2"/>
          <w:sz w:val="28"/>
          <w:szCs w:val="28"/>
          <w:lang w:val="en-US" w:eastAsia="zh-CN" w:bidi="ar-SA"/>
        </w:rPr>
        <w:t>9.供应商备有现货，可随时上门安装。</w:t>
      </w:r>
      <w:bookmarkStart w:id="9" w:name="_GoBack"/>
      <w:bookmarkEnd w:id="9"/>
    </w:p>
    <w:p>
      <w:pPr>
        <w:snapToGrid w:val="0"/>
        <w:spacing w:before="295" w:after="295"/>
        <w:rPr>
          <w:rFonts w:ascii="宋体" w:hAnsi="宋体" w:eastAsia="宋体" w:cs="宋体"/>
          <w:b/>
          <w:kern w:val="0"/>
          <w:sz w:val="28"/>
          <w:szCs w:val="28"/>
        </w:rPr>
      </w:pPr>
    </w:p>
    <w:p>
      <w:pPr>
        <w:snapToGrid w:val="0"/>
        <w:spacing w:before="295" w:after="295"/>
        <w:rPr>
          <w:rFonts w:ascii="宋体" w:hAnsi="宋体" w:eastAsia="宋体" w:cs="宋体"/>
          <w:b/>
          <w:kern w:val="0"/>
          <w:sz w:val="28"/>
          <w:szCs w:val="28"/>
        </w:rPr>
      </w:pPr>
    </w:p>
    <w:p>
      <w:pPr>
        <w:snapToGrid w:val="0"/>
        <w:spacing w:before="295" w:after="295"/>
        <w:rPr>
          <w:rFonts w:hint="eastAsia" w:ascii="宋体" w:hAnsi="宋体" w:eastAsia="宋体" w:cs="宋体"/>
          <w:b/>
          <w:kern w:val="0"/>
          <w:sz w:val="28"/>
          <w:szCs w:val="28"/>
        </w:rPr>
      </w:pPr>
    </w:p>
    <w:p>
      <w:pPr>
        <w:snapToGrid w:val="0"/>
        <w:spacing w:before="295" w:after="295"/>
        <w:rPr>
          <w:rFonts w:ascii="宋体" w:hAnsi="宋体" w:eastAsia="宋体" w:cs="宋体"/>
          <w:b/>
          <w:color w:val="000000"/>
          <w:kern w:val="0"/>
          <w:sz w:val="28"/>
          <w:szCs w:val="28"/>
        </w:rPr>
      </w:pPr>
      <w:r>
        <w:rPr>
          <w:rFonts w:hint="eastAsia" w:ascii="宋体" w:hAnsi="宋体" w:eastAsia="宋体" w:cs="宋体"/>
          <w:b/>
          <w:color w:val="000000"/>
          <w:kern w:val="0"/>
          <w:sz w:val="28"/>
          <w:szCs w:val="28"/>
        </w:rPr>
        <w:t>附件</w:t>
      </w:r>
      <w:r>
        <w:rPr>
          <w:rFonts w:ascii="宋体" w:hAnsi="宋体" w:eastAsia="宋体" w:cs="宋体"/>
          <w:b/>
          <w:color w:val="000000"/>
          <w:kern w:val="0"/>
          <w:sz w:val="28"/>
          <w:szCs w:val="28"/>
        </w:rPr>
        <w:t>2</w:t>
      </w:r>
      <w:r>
        <w:rPr>
          <w:rFonts w:hint="eastAsia" w:ascii="宋体" w:hAnsi="宋体" w:eastAsia="宋体" w:cs="宋体"/>
          <w:b/>
          <w:color w:val="000000"/>
          <w:kern w:val="0"/>
          <w:sz w:val="28"/>
          <w:szCs w:val="28"/>
        </w:rPr>
        <w:t>：</w:t>
      </w:r>
    </w:p>
    <w:p>
      <w:pPr>
        <w:snapToGrid w:val="0"/>
        <w:spacing w:before="295" w:after="295"/>
        <w:jc w:val="center"/>
        <w:rPr>
          <w:rFonts w:ascii="宋体" w:hAnsi="宋体" w:eastAsia="宋体" w:cs="宋体"/>
          <w:b/>
          <w:color w:val="000000"/>
          <w:kern w:val="0"/>
          <w:sz w:val="28"/>
          <w:szCs w:val="28"/>
        </w:rPr>
      </w:pPr>
      <w:r>
        <w:rPr>
          <w:rFonts w:hint="eastAsia" w:ascii="宋体" w:hAnsi="宋体" w:eastAsia="宋体" w:cs="宋体"/>
          <w:b/>
          <w:color w:val="000000"/>
          <w:kern w:val="0"/>
          <w:sz w:val="28"/>
          <w:szCs w:val="28"/>
        </w:rPr>
        <w:t>2</w:t>
      </w:r>
      <w:r>
        <w:rPr>
          <w:rFonts w:ascii="宋体" w:hAnsi="宋体" w:eastAsia="宋体" w:cs="宋体"/>
          <w:b/>
          <w:color w:val="000000"/>
          <w:kern w:val="0"/>
          <w:sz w:val="28"/>
          <w:szCs w:val="28"/>
        </w:rPr>
        <w:t>1.5</w:t>
      </w:r>
      <w:r>
        <w:rPr>
          <w:rFonts w:hint="eastAsia" w:ascii="宋体" w:hAnsi="宋体" w:eastAsia="宋体" w:cs="宋体"/>
          <w:b/>
          <w:color w:val="000000"/>
          <w:kern w:val="0"/>
          <w:sz w:val="28"/>
          <w:szCs w:val="28"/>
        </w:rPr>
        <w:t>英寸电脑显示器采购参数</w:t>
      </w:r>
    </w:p>
    <w:p>
      <w:pPr>
        <w:widowControl/>
        <w:numPr>
          <w:ilvl w:val="0"/>
          <w:numId w:val="3"/>
        </w:numPr>
        <w:shd w:val="clear" w:color="auto" w:fill="FFFFFF"/>
        <w:ind w:left="720" w:hanging="720" w:firstLineChars="0"/>
        <w:jc w:val="left"/>
        <w:rPr>
          <w:rFonts w:ascii="黑体" w:hAnsi="黑体" w:eastAsia="黑体" w:cs="Arial"/>
          <w:color w:val="000000"/>
          <w:kern w:val="0"/>
          <w:sz w:val="32"/>
          <w:szCs w:val="32"/>
          <w:lang w:val="en-US" w:eastAsia="zh-CN" w:bidi="ar-SA"/>
        </w:rPr>
      </w:pPr>
      <w:r>
        <w:rPr>
          <w:rFonts w:ascii="黑体" w:hAnsi="黑体" w:eastAsia="黑体" w:cs="Arial"/>
          <w:color w:val="000000"/>
          <w:kern w:val="0"/>
          <w:sz w:val="32"/>
          <w:szCs w:val="32"/>
          <w:lang w:val="en-US" w:eastAsia="zh-CN" w:bidi="ar-SA"/>
        </w:rPr>
        <w:t>参数要求</w:t>
      </w:r>
    </w:p>
    <w:p>
      <w:pPr>
        <w:widowControl/>
        <w:shd w:val="clear" w:color="auto" w:fill="FFFFFF"/>
        <w:jc w:val="left"/>
        <w:rPr>
          <w:rFonts w:ascii="宋体" w:hAnsi="宋体" w:eastAsia="宋体" w:cs="Arial"/>
          <w:color w:val="000000"/>
          <w:kern w:val="0"/>
          <w:sz w:val="28"/>
          <w:szCs w:val="28"/>
        </w:rPr>
      </w:pPr>
      <w:r>
        <w:rPr>
          <w:rFonts w:ascii="宋体" w:hAnsi="宋体" w:eastAsia="宋体" w:cs="Arial"/>
          <w:color w:val="000000"/>
          <w:kern w:val="0"/>
          <w:sz w:val="28"/>
          <w:szCs w:val="28"/>
        </w:rPr>
        <w:t>尺寸：21.5寸</w:t>
      </w:r>
    </w:p>
    <w:p>
      <w:pPr>
        <w:widowControl/>
        <w:shd w:val="clear" w:color="auto" w:fill="FFFFFF"/>
        <w:jc w:val="left"/>
        <w:rPr>
          <w:rFonts w:ascii="宋体" w:hAnsi="宋体" w:eastAsia="宋体" w:cs="Arial"/>
          <w:color w:val="000000"/>
          <w:kern w:val="0"/>
          <w:sz w:val="28"/>
          <w:szCs w:val="28"/>
        </w:rPr>
      </w:pPr>
      <w:r>
        <w:rPr>
          <w:rFonts w:ascii="宋体" w:hAnsi="宋体" w:eastAsia="宋体" w:cs="Arial"/>
          <w:color w:val="000000"/>
          <w:kern w:val="0"/>
          <w:sz w:val="28"/>
          <w:szCs w:val="28"/>
        </w:rPr>
        <w:t>屏幕比例：16:10或16:9</w:t>
      </w:r>
    </w:p>
    <w:p>
      <w:pPr>
        <w:widowControl/>
        <w:shd w:val="clear" w:color="auto" w:fill="FFFFFF"/>
        <w:jc w:val="left"/>
        <w:rPr>
          <w:rFonts w:ascii="宋体" w:hAnsi="宋体" w:eastAsia="宋体" w:cs="Arial"/>
          <w:color w:val="000000"/>
          <w:kern w:val="0"/>
          <w:sz w:val="28"/>
          <w:szCs w:val="28"/>
        </w:rPr>
      </w:pPr>
      <w:r>
        <w:rPr>
          <w:rFonts w:ascii="宋体" w:hAnsi="宋体" w:eastAsia="宋体" w:cs="Arial"/>
          <w:color w:val="000000"/>
          <w:kern w:val="0"/>
          <w:sz w:val="28"/>
          <w:szCs w:val="28"/>
        </w:rPr>
        <w:t>最佳分辨率：1920*1080</w:t>
      </w:r>
    </w:p>
    <w:p>
      <w:pPr>
        <w:widowControl/>
        <w:shd w:val="clear" w:color="auto" w:fill="FFFFFF"/>
        <w:jc w:val="left"/>
        <w:rPr>
          <w:rFonts w:ascii="宋体" w:hAnsi="宋体" w:eastAsia="宋体" w:cs="Arial"/>
          <w:color w:val="000000"/>
          <w:kern w:val="0"/>
          <w:sz w:val="28"/>
          <w:szCs w:val="28"/>
        </w:rPr>
      </w:pPr>
      <w:r>
        <w:rPr>
          <w:rFonts w:ascii="宋体" w:hAnsi="宋体" w:eastAsia="宋体" w:cs="Arial"/>
          <w:color w:val="000000"/>
          <w:kern w:val="0"/>
          <w:sz w:val="28"/>
          <w:szCs w:val="28"/>
        </w:rPr>
        <w:t>高清标准：1080p</w:t>
      </w:r>
    </w:p>
    <w:p>
      <w:pPr>
        <w:widowControl/>
        <w:shd w:val="clear" w:color="auto" w:fill="FFFFFF"/>
        <w:jc w:val="left"/>
        <w:rPr>
          <w:rFonts w:ascii="宋体" w:hAnsi="宋体" w:eastAsia="宋体" w:cs="Arial"/>
          <w:color w:val="000000"/>
          <w:kern w:val="0"/>
          <w:sz w:val="28"/>
          <w:szCs w:val="28"/>
        </w:rPr>
      </w:pPr>
      <w:r>
        <w:rPr>
          <w:rFonts w:ascii="宋体" w:hAnsi="宋体" w:eastAsia="宋体" w:cs="Arial"/>
          <w:color w:val="000000"/>
          <w:kern w:val="0"/>
          <w:sz w:val="28"/>
          <w:szCs w:val="28"/>
        </w:rPr>
        <w:t>接口：VGA、HDMI</w:t>
      </w:r>
    </w:p>
    <w:p>
      <w:pPr>
        <w:widowControl/>
        <w:shd w:val="clear" w:color="auto" w:fill="FFFFFF"/>
        <w:jc w:val="left"/>
        <w:rPr>
          <w:rFonts w:ascii="宋体" w:hAnsi="宋体" w:eastAsia="宋体" w:cs="Arial"/>
          <w:color w:val="000000"/>
          <w:kern w:val="0"/>
          <w:sz w:val="28"/>
          <w:szCs w:val="28"/>
        </w:rPr>
      </w:pPr>
      <w:r>
        <w:rPr>
          <w:rFonts w:ascii="宋体" w:hAnsi="宋体" w:eastAsia="宋体" w:cs="Arial"/>
          <w:color w:val="000000"/>
          <w:kern w:val="0"/>
          <w:sz w:val="28"/>
          <w:szCs w:val="28"/>
        </w:rPr>
        <w:t>亮度：250cd/m2</w:t>
      </w:r>
    </w:p>
    <w:p>
      <w:pPr>
        <w:widowControl/>
        <w:shd w:val="clear" w:color="auto" w:fill="FFFFFF"/>
        <w:jc w:val="left"/>
        <w:rPr>
          <w:rFonts w:ascii="宋体" w:hAnsi="宋体" w:eastAsia="宋体" w:cs="Arial"/>
          <w:color w:val="000000"/>
          <w:kern w:val="0"/>
          <w:sz w:val="28"/>
          <w:szCs w:val="28"/>
        </w:rPr>
      </w:pPr>
      <w:r>
        <w:rPr>
          <w:rFonts w:ascii="宋体" w:hAnsi="宋体" w:eastAsia="宋体" w:cs="Arial"/>
          <w:color w:val="000000"/>
          <w:kern w:val="0"/>
          <w:sz w:val="28"/>
          <w:szCs w:val="28"/>
        </w:rPr>
        <w:t>可视角度：178/178°</w:t>
      </w:r>
    </w:p>
    <w:p>
      <w:pPr>
        <w:widowControl/>
        <w:shd w:val="clear" w:color="auto" w:fill="FFFFFF"/>
        <w:jc w:val="left"/>
        <w:rPr>
          <w:rFonts w:ascii="宋体" w:hAnsi="宋体" w:eastAsia="宋体" w:cs="Arial"/>
          <w:color w:val="000000"/>
          <w:kern w:val="0"/>
          <w:sz w:val="28"/>
          <w:szCs w:val="28"/>
        </w:rPr>
      </w:pPr>
      <w:r>
        <w:rPr>
          <w:rFonts w:ascii="宋体" w:hAnsi="宋体" w:eastAsia="宋体" w:cs="Arial"/>
          <w:color w:val="000000"/>
          <w:kern w:val="0"/>
          <w:sz w:val="28"/>
          <w:szCs w:val="28"/>
        </w:rPr>
        <w:t>显示颜色：16.7M</w:t>
      </w:r>
    </w:p>
    <w:p>
      <w:pPr>
        <w:widowControl/>
        <w:shd w:val="clear" w:color="auto" w:fill="FFFFFF"/>
        <w:jc w:val="left"/>
        <w:rPr>
          <w:rFonts w:ascii="宋体" w:hAnsi="宋体" w:eastAsia="宋体" w:cs="Arial"/>
          <w:color w:val="000000"/>
          <w:kern w:val="0"/>
          <w:sz w:val="28"/>
          <w:szCs w:val="28"/>
        </w:rPr>
      </w:pPr>
      <w:r>
        <w:rPr>
          <w:rFonts w:ascii="宋体" w:hAnsi="宋体" w:eastAsia="宋体" w:cs="Arial"/>
          <w:color w:val="000000"/>
          <w:kern w:val="0"/>
          <w:sz w:val="28"/>
          <w:szCs w:val="28"/>
        </w:rPr>
        <w:t>刷新率：60HZ</w:t>
      </w:r>
    </w:p>
    <w:p>
      <w:pPr>
        <w:widowControl/>
        <w:shd w:val="clear" w:color="auto" w:fill="FFFFFF"/>
        <w:jc w:val="left"/>
        <w:rPr>
          <w:rFonts w:ascii="宋体" w:hAnsi="宋体" w:eastAsia="宋体" w:cs="Arial"/>
          <w:color w:val="000000"/>
          <w:kern w:val="0"/>
          <w:sz w:val="28"/>
          <w:szCs w:val="28"/>
        </w:rPr>
      </w:pPr>
      <w:r>
        <w:rPr>
          <w:rFonts w:ascii="宋体" w:hAnsi="宋体" w:eastAsia="宋体" w:cs="Arial"/>
          <w:color w:val="000000"/>
          <w:kern w:val="0"/>
          <w:sz w:val="28"/>
          <w:szCs w:val="28"/>
        </w:rPr>
        <w:t>色域sRGB:99%</w:t>
      </w:r>
    </w:p>
    <w:p>
      <w:pPr>
        <w:widowControl/>
        <w:shd w:val="clear" w:color="auto" w:fill="FFFFFF"/>
        <w:jc w:val="left"/>
        <w:rPr>
          <w:rFonts w:ascii="宋体" w:hAnsi="宋体" w:eastAsia="宋体" w:cs="Arial"/>
          <w:color w:val="000000"/>
          <w:kern w:val="0"/>
          <w:sz w:val="28"/>
          <w:szCs w:val="28"/>
        </w:rPr>
      </w:pPr>
      <w:r>
        <w:rPr>
          <w:rFonts w:ascii="宋体" w:hAnsi="宋体" w:eastAsia="宋体" w:cs="Arial"/>
          <w:color w:val="000000"/>
          <w:kern w:val="0"/>
          <w:sz w:val="28"/>
          <w:szCs w:val="28"/>
        </w:rPr>
        <w:t>静态对比度：1000:1</w:t>
      </w:r>
    </w:p>
    <w:p>
      <w:pPr>
        <w:widowControl/>
        <w:shd w:val="clear" w:color="auto" w:fill="FFFFFF"/>
        <w:jc w:val="left"/>
        <w:rPr>
          <w:rFonts w:ascii="宋体" w:hAnsi="宋体" w:eastAsia="宋体" w:cs="Arial"/>
          <w:color w:val="000000"/>
          <w:kern w:val="0"/>
          <w:sz w:val="28"/>
          <w:szCs w:val="28"/>
        </w:rPr>
      </w:pPr>
      <w:r>
        <w:rPr>
          <w:rFonts w:ascii="宋体" w:hAnsi="宋体" w:eastAsia="宋体" w:cs="Arial"/>
          <w:color w:val="000000"/>
          <w:kern w:val="0"/>
          <w:sz w:val="28"/>
          <w:szCs w:val="28"/>
        </w:rPr>
        <w:t>响应时间：&lt;8MS</w:t>
      </w:r>
    </w:p>
    <w:p>
      <w:pPr>
        <w:widowControl/>
        <w:shd w:val="clear" w:color="auto" w:fill="FFFFFF"/>
        <w:jc w:val="left"/>
        <w:rPr>
          <w:rFonts w:ascii="宋体" w:hAnsi="宋体" w:eastAsia="宋体" w:cs="Arial"/>
          <w:color w:val="000000"/>
          <w:kern w:val="0"/>
          <w:sz w:val="28"/>
          <w:szCs w:val="28"/>
        </w:rPr>
      </w:pPr>
      <w:r>
        <w:rPr>
          <w:rFonts w:ascii="宋体" w:hAnsi="宋体" w:eastAsia="宋体" w:cs="Arial"/>
          <w:color w:val="000000"/>
          <w:kern w:val="0"/>
          <w:sz w:val="28"/>
          <w:szCs w:val="28"/>
        </w:rPr>
        <w:t>面板类型：IPS或更高规格</w:t>
      </w:r>
    </w:p>
    <w:p>
      <w:pPr>
        <w:widowControl/>
        <w:shd w:val="clear" w:color="auto" w:fill="FFFFFF"/>
        <w:jc w:val="left"/>
        <w:rPr>
          <w:rFonts w:ascii="黑体" w:hAnsi="黑体" w:eastAsia="黑体" w:cs="Arial"/>
          <w:color w:val="000000"/>
          <w:kern w:val="0"/>
          <w:sz w:val="32"/>
          <w:szCs w:val="32"/>
        </w:rPr>
      </w:pPr>
      <w:r>
        <w:rPr>
          <w:rFonts w:ascii="黑体" w:hAnsi="黑体" w:eastAsia="黑体" w:cs="Arial"/>
          <w:color w:val="000000"/>
          <w:kern w:val="0"/>
          <w:sz w:val="32"/>
          <w:szCs w:val="32"/>
        </w:rPr>
        <w:t>二、服务要求</w:t>
      </w:r>
    </w:p>
    <w:p>
      <w:pPr>
        <w:widowControl/>
        <w:shd w:val="clear" w:color="auto" w:fill="FFFFFF"/>
        <w:jc w:val="left"/>
        <w:rPr>
          <w:rFonts w:ascii="宋体" w:hAnsi="宋体" w:eastAsia="宋体" w:cs="Arial"/>
          <w:color w:val="000000"/>
          <w:kern w:val="0"/>
          <w:sz w:val="28"/>
          <w:szCs w:val="28"/>
        </w:rPr>
      </w:pPr>
      <w:r>
        <w:rPr>
          <w:rFonts w:ascii="宋体" w:hAnsi="宋体" w:eastAsia="宋体" w:cs="Arial"/>
          <w:color w:val="000000"/>
          <w:kern w:val="0"/>
          <w:sz w:val="28"/>
          <w:szCs w:val="28"/>
        </w:rPr>
        <w:t>1.提供全新货品，禁止提供水货、套货、换货、二手、囤积品或非本区域销售的产品。提供合格证、保修证、质保证明和出厂时间证明。</w:t>
      </w:r>
    </w:p>
    <w:p>
      <w:pPr>
        <w:widowControl/>
        <w:shd w:val="clear" w:color="auto" w:fill="FFFFFF"/>
        <w:jc w:val="left"/>
        <w:rPr>
          <w:rFonts w:ascii="宋体" w:hAnsi="宋体" w:eastAsia="宋体" w:cs="Arial"/>
          <w:color w:val="000000"/>
          <w:kern w:val="0"/>
          <w:sz w:val="28"/>
          <w:szCs w:val="28"/>
        </w:rPr>
      </w:pPr>
      <w:r>
        <w:rPr>
          <w:rFonts w:ascii="宋体" w:hAnsi="宋体" w:eastAsia="宋体" w:cs="Arial"/>
          <w:color w:val="000000"/>
          <w:kern w:val="0"/>
          <w:sz w:val="28"/>
          <w:szCs w:val="28"/>
        </w:rPr>
        <w:t>2.采用主流品牌，拥有成熟稳定整套的技术方案。</w:t>
      </w:r>
    </w:p>
    <w:p>
      <w:pPr>
        <w:widowControl/>
        <w:shd w:val="clear" w:color="auto" w:fill="FFFFFF"/>
        <w:jc w:val="left"/>
        <w:rPr>
          <w:rFonts w:ascii="宋体" w:hAnsi="宋体" w:eastAsia="宋体" w:cs="Arial"/>
          <w:color w:val="000000"/>
          <w:kern w:val="0"/>
          <w:sz w:val="28"/>
          <w:szCs w:val="28"/>
        </w:rPr>
      </w:pPr>
      <w:r>
        <w:rPr>
          <w:rFonts w:ascii="宋体" w:hAnsi="宋体" w:eastAsia="宋体" w:cs="Arial"/>
          <w:color w:val="000000"/>
          <w:kern w:val="0"/>
          <w:sz w:val="28"/>
          <w:szCs w:val="28"/>
        </w:rPr>
        <w:t>3.提供品牌原厂质保服务，质保至少 1 年，整机和耗材全范围维保。有原厂技术团队的上门安装和实施服务、更换、维护、维修和换新服务。故障备件更换不收零件费，不收服务费。如出现严重故障无法维修则整机更换，确保使用科室的业务连续性。</w:t>
      </w:r>
    </w:p>
    <w:p>
      <w:pPr>
        <w:widowControl/>
        <w:shd w:val="clear" w:color="auto" w:fill="FFFFFF"/>
        <w:jc w:val="left"/>
        <w:rPr>
          <w:rFonts w:ascii="宋体" w:hAnsi="宋体" w:eastAsia="宋体" w:cs="Arial"/>
          <w:color w:val="000000"/>
          <w:kern w:val="0"/>
          <w:sz w:val="28"/>
          <w:szCs w:val="28"/>
        </w:rPr>
      </w:pPr>
      <w:r>
        <w:rPr>
          <w:rFonts w:ascii="宋体" w:hAnsi="宋体" w:eastAsia="宋体" w:cs="Arial"/>
          <w:color w:val="000000"/>
          <w:kern w:val="0"/>
          <w:sz w:val="28"/>
          <w:szCs w:val="28"/>
        </w:rPr>
        <w:t>4.供货商在南宁本地有服务维保团队可上门，如出现故障在接到报告 2 小时内上门处理故障，呼叫上门仅需电话确认产品序列号，无需注册维保平台报修，无需软件/APP/公众号注册报修，无需复杂的拍照上传过程，无论故障类型不得收上门费。</w:t>
      </w:r>
    </w:p>
    <w:p>
      <w:pPr>
        <w:widowControl/>
        <w:shd w:val="clear" w:color="auto" w:fill="FFFFFF"/>
        <w:jc w:val="left"/>
        <w:rPr>
          <w:rFonts w:ascii="宋体" w:hAnsi="宋体" w:eastAsia="宋体" w:cs="Arial"/>
          <w:color w:val="000000"/>
          <w:kern w:val="0"/>
          <w:sz w:val="28"/>
          <w:szCs w:val="28"/>
        </w:rPr>
      </w:pPr>
      <w:r>
        <w:rPr>
          <w:rFonts w:ascii="宋体" w:hAnsi="宋体" w:eastAsia="宋体" w:cs="Arial"/>
          <w:color w:val="000000"/>
          <w:kern w:val="0"/>
          <w:sz w:val="28"/>
          <w:szCs w:val="28"/>
        </w:rPr>
        <w:t>5.供货商需提供品牌方的销售授权书，确认拥有品牌产品的代理销售权</w:t>
      </w:r>
      <w:r>
        <w:rPr>
          <w:rFonts w:hint="eastAsia" w:ascii="宋体" w:hAnsi="宋体" w:eastAsia="宋体" w:cs="Arial"/>
          <w:color w:val="000000"/>
          <w:kern w:val="0"/>
          <w:sz w:val="28"/>
          <w:szCs w:val="28"/>
          <w:lang w:eastAsia="zh-CN"/>
        </w:rPr>
        <w:t>，</w:t>
      </w:r>
      <w:r>
        <w:rPr>
          <w:rFonts w:hint="eastAsia" w:ascii="宋体" w:hAnsi="宋体" w:eastAsia="宋体" w:cs="Arial"/>
          <w:color w:val="000000"/>
          <w:kern w:val="0"/>
          <w:sz w:val="28"/>
          <w:szCs w:val="28"/>
          <w:lang w:val="en-US" w:eastAsia="zh-CN"/>
        </w:rPr>
        <w:t>授权书随响应附件上传桂采云系统，否则视为报价无效</w:t>
      </w:r>
      <w:r>
        <w:rPr>
          <w:rFonts w:ascii="宋体" w:hAnsi="宋体" w:eastAsia="宋体" w:cs="Arial"/>
          <w:color w:val="000000"/>
          <w:kern w:val="0"/>
          <w:sz w:val="28"/>
          <w:szCs w:val="28"/>
        </w:rPr>
        <w:t>。</w:t>
      </w:r>
    </w:p>
    <w:p>
      <w:pPr>
        <w:widowControl/>
        <w:shd w:val="clear" w:color="auto" w:fill="FFFFFF"/>
        <w:jc w:val="left"/>
        <w:rPr>
          <w:rFonts w:ascii="宋体" w:hAnsi="宋体" w:eastAsia="宋体" w:cs="Arial"/>
          <w:color w:val="000000"/>
          <w:kern w:val="0"/>
          <w:sz w:val="28"/>
          <w:szCs w:val="28"/>
        </w:rPr>
      </w:pPr>
      <w:r>
        <w:rPr>
          <w:rFonts w:ascii="宋体" w:hAnsi="宋体" w:eastAsia="宋体" w:cs="Arial"/>
          <w:color w:val="000000"/>
          <w:kern w:val="0"/>
          <w:sz w:val="28"/>
          <w:szCs w:val="28"/>
        </w:rPr>
        <w:t>6.供货商固定专人与院方对接，该人员负责与院方和品牌方沟通，确保维保服务可达，无需复杂的处理流程。</w:t>
      </w:r>
    </w:p>
    <w:p>
      <w:pPr>
        <w:widowControl/>
        <w:shd w:val="clear" w:color="auto" w:fill="FFFFFF"/>
        <w:jc w:val="left"/>
        <w:rPr>
          <w:rFonts w:ascii="宋体" w:hAnsi="宋体" w:eastAsia="宋体" w:cs="Arial"/>
          <w:color w:val="000000"/>
          <w:kern w:val="0"/>
          <w:sz w:val="28"/>
          <w:szCs w:val="28"/>
        </w:rPr>
      </w:pPr>
      <w:r>
        <w:rPr>
          <w:rFonts w:ascii="宋体" w:hAnsi="宋体" w:eastAsia="宋体" w:cs="Arial"/>
          <w:color w:val="000000"/>
          <w:kern w:val="0"/>
          <w:sz w:val="28"/>
          <w:szCs w:val="28"/>
        </w:rPr>
        <w:t>7.货品提供合格证，保修证和质保证明。8.安排技术人员进行技术培训，具体培训时间、地点以用户认可为准，提供有关设备安装、操作、维护和基本排障，以及配套功能特性的使用的文档和培训。</w:t>
      </w:r>
    </w:p>
    <w:p>
      <w:pPr>
        <w:snapToGrid w:val="0"/>
        <w:spacing w:before="295" w:after="295"/>
        <w:rPr>
          <w:rFonts w:ascii="宋体" w:hAnsi="宋体" w:eastAsia="宋体" w:cs="宋体"/>
          <w:b/>
          <w:kern w:val="0"/>
          <w:sz w:val="28"/>
          <w:szCs w:val="28"/>
        </w:rPr>
      </w:pPr>
    </w:p>
    <w:p>
      <w:pPr>
        <w:snapToGrid w:val="0"/>
        <w:spacing w:before="295" w:after="295"/>
        <w:rPr>
          <w:rFonts w:ascii="宋体" w:hAnsi="宋体" w:eastAsia="宋体" w:cs="宋体"/>
          <w:b/>
          <w:color w:val="000000"/>
          <w:kern w:val="0"/>
          <w:sz w:val="28"/>
          <w:szCs w:val="28"/>
        </w:rPr>
      </w:pPr>
      <w:r>
        <w:rPr>
          <w:rFonts w:hint="eastAsia" w:ascii="宋体" w:hAnsi="宋体" w:eastAsia="宋体" w:cs="宋体"/>
          <w:b/>
          <w:color w:val="000000"/>
          <w:kern w:val="0"/>
          <w:sz w:val="28"/>
          <w:szCs w:val="28"/>
        </w:rPr>
        <w:t>附件</w:t>
      </w:r>
      <w:r>
        <w:rPr>
          <w:rFonts w:ascii="宋体" w:hAnsi="宋体" w:eastAsia="宋体" w:cs="宋体"/>
          <w:b/>
          <w:color w:val="000000"/>
          <w:kern w:val="0"/>
          <w:sz w:val="28"/>
          <w:szCs w:val="28"/>
        </w:rPr>
        <w:t>3</w:t>
      </w:r>
      <w:r>
        <w:rPr>
          <w:rFonts w:hint="eastAsia" w:ascii="宋体" w:hAnsi="宋体" w:eastAsia="宋体" w:cs="宋体"/>
          <w:b/>
          <w:color w:val="000000"/>
          <w:kern w:val="0"/>
          <w:sz w:val="28"/>
          <w:szCs w:val="28"/>
        </w:rPr>
        <w:t>：</w:t>
      </w:r>
    </w:p>
    <w:p>
      <w:pPr>
        <w:snapToGrid w:val="0"/>
        <w:spacing w:before="295" w:after="295"/>
        <w:jc w:val="center"/>
        <w:rPr>
          <w:rFonts w:ascii="宋体" w:hAnsi="宋体" w:eastAsia="宋体" w:cs="宋体"/>
          <w:b/>
          <w:color w:val="000000"/>
          <w:kern w:val="0"/>
          <w:sz w:val="28"/>
          <w:szCs w:val="28"/>
        </w:rPr>
      </w:pPr>
      <w:r>
        <w:rPr>
          <w:rFonts w:hint="eastAsia" w:ascii="宋体" w:hAnsi="宋体" w:eastAsia="宋体" w:cs="宋体"/>
          <w:b/>
          <w:color w:val="000000"/>
          <w:kern w:val="0"/>
          <w:sz w:val="28"/>
          <w:szCs w:val="28"/>
        </w:rPr>
        <w:t>平板电脑采购参数（一）</w:t>
      </w:r>
    </w:p>
    <w:p>
      <w:pPr>
        <w:widowControl w:val="0"/>
        <w:spacing w:line="360" w:lineRule="auto"/>
        <w:jc w:val="both"/>
        <w:rPr>
          <w:rFonts w:hint="eastAsia" w:ascii="黑体" w:hAnsi="黑体" w:eastAsia="黑体" w:cs="仿宋_GB2312"/>
          <w:bCs/>
          <w:kern w:val="0"/>
          <w:sz w:val="28"/>
          <w:szCs w:val="28"/>
          <w:lang w:val="en-US" w:eastAsia="zh-CN" w:bidi="ar"/>
        </w:rPr>
      </w:pPr>
      <w:r>
        <w:rPr>
          <w:rFonts w:hint="eastAsia" w:ascii="黑体" w:hAnsi="黑体" w:eastAsia="黑体" w:cs="仿宋_GB2312"/>
          <w:bCs/>
          <w:kern w:val="0"/>
          <w:sz w:val="28"/>
          <w:szCs w:val="28"/>
          <w:lang w:val="en-US" w:eastAsia="zh-CN" w:bidi="ar"/>
        </w:rPr>
        <w:t>一、整体要求：</w:t>
      </w:r>
    </w:p>
    <w:p>
      <w:pPr>
        <w:widowControl w:val="0"/>
        <w:spacing w:line="360" w:lineRule="auto"/>
        <w:jc w:val="both"/>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1.用于院内主动健康中心信息化建设</w:t>
      </w:r>
    </w:p>
    <w:p>
      <w:pPr>
        <w:widowControl w:val="0"/>
        <w:spacing w:line="360" w:lineRule="auto"/>
        <w:jc w:val="both"/>
        <w:rPr>
          <w:rFonts w:ascii="宋体" w:hAnsi="Courier New" w:eastAsia="宋体" w:cs="Times New Roman"/>
          <w:kern w:val="0"/>
          <w:sz w:val="20"/>
          <w:szCs w:val="21"/>
          <w:lang w:val="en-US" w:eastAsia="zh-CN" w:bidi="ar-SA"/>
        </w:rPr>
      </w:pPr>
      <w:r>
        <w:rPr>
          <w:rFonts w:hint="eastAsia" w:ascii="仿宋_GB2312" w:hAnsi="仿宋_GB2312" w:eastAsia="仿宋_GB2312" w:cs="仿宋_GB2312"/>
          <w:kern w:val="0"/>
          <w:sz w:val="28"/>
          <w:szCs w:val="28"/>
          <w:lang w:val="en-US" w:eastAsia="zh-CN" w:bidi="ar"/>
        </w:rPr>
        <w:t>2.用于课题资料、数据、系统维护等日常管理</w:t>
      </w:r>
    </w:p>
    <w:p>
      <w:pPr>
        <w:widowControl w:val="0"/>
        <w:spacing w:line="360" w:lineRule="auto"/>
        <w:jc w:val="both"/>
        <w:rPr>
          <w:rFonts w:ascii="黑体" w:hAnsi="黑体" w:eastAsia="黑体" w:cs="仿宋_GB2312"/>
          <w:bCs/>
          <w:kern w:val="0"/>
          <w:sz w:val="28"/>
          <w:szCs w:val="28"/>
          <w:lang w:val="en-US" w:eastAsia="zh-CN" w:bidi="ar"/>
        </w:rPr>
      </w:pPr>
      <w:r>
        <w:rPr>
          <w:rFonts w:hint="eastAsia" w:ascii="黑体" w:hAnsi="黑体" w:eastAsia="黑体" w:cs="仿宋_GB2312"/>
          <w:bCs/>
          <w:kern w:val="0"/>
          <w:sz w:val="28"/>
          <w:szCs w:val="28"/>
          <w:lang w:val="en-US" w:eastAsia="zh-CN" w:bidi="ar"/>
        </w:rPr>
        <w:t>二、技术要求：</w:t>
      </w:r>
    </w:p>
    <w:p>
      <w:pPr>
        <w:widowControl w:val="0"/>
        <w:spacing w:line="360" w:lineRule="auto"/>
        <w:ind w:left="360" w:hanging="360"/>
        <w:jc w:val="both"/>
        <w:rPr>
          <w:rFonts w:hint="eastAsia" w:ascii="仿宋_GB2312" w:hAnsi="仿宋_GB2312" w:eastAsia="仿宋_GB2312" w:cs="仿宋_GB2312"/>
          <w:kern w:val="0"/>
          <w:sz w:val="28"/>
          <w:szCs w:val="28"/>
          <w:lang w:val="en-US" w:eastAsia="zh-CN" w:bidi="ar"/>
        </w:rPr>
      </w:pPr>
      <w:bookmarkStart w:id="8" w:name="OLE_LINK5"/>
      <w:r>
        <w:rPr>
          <w:rFonts w:hint="eastAsia" w:ascii="仿宋_GB2312" w:hAnsi="仿宋_GB2312" w:eastAsia="仿宋_GB2312" w:cs="仿宋_GB2312"/>
          <w:kern w:val="0"/>
          <w:sz w:val="28"/>
          <w:szCs w:val="28"/>
          <w:lang w:val="en-US" w:eastAsia="zh-CN" w:bidi="ar"/>
        </w:rPr>
        <w:t>1、选用全面屏的笔记本+平板二合一的平板电脑，附带磁吸键盘盖和手写笔。</w:t>
      </w:r>
    </w:p>
    <w:p>
      <w:pPr>
        <w:widowControl w:val="0"/>
        <w:spacing w:line="360" w:lineRule="auto"/>
        <w:ind w:left="360" w:hanging="360"/>
        <w:jc w:val="both"/>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2、操作系统:Windows10或11系统，确保正版系统。</w:t>
      </w:r>
    </w:p>
    <w:p>
      <w:pPr>
        <w:widowControl w:val="0"/>
        <w:spacing w:line="360" w:lineRule="auto"/>
        <w:ind w:left="360" w:hanging="360"/>
        <w:jc w:val="both"/>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处理器:必须采用X86架构，不得采用ARM架构；如选英特尔，采用酷睿11代i7或更高级别、更新版本的处理器;②如选AMD，采用锐龙七代R5或更高级别、更新版本的处理器。</w:t>
      </w:r>
    </w:p>
    <w:p>
      <w:pPr>
        <w:widowControl w:val="0"/>
        <w:spacing w:line="360" w:lineRule="auto"/>
        <w:ind w:left="360" w:hanging="360"/>
        <w:jc w:val="both"/>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4、屏幕:采用尺寸大于等于12寸，分辨率</w:t>
      </w:r>
      <w:r>
        <w:rPr>
          <w:rFonts w:hint="eastAsia" w:ascii="仿宋" w:hAnsi="仿宋" w:eastAsia="仿宋" w:cs="仿宋_GB2312"/>
          <w:kern w:val="0"/>
          <w:sz w:val="28"/>
          <w:szCs w:val="28"/>
          <w:lang w:val="en-US" w:eastAsia="zh-CN" w:bidi="ar"/>
        </w:rPr>
        <w:t>≥</w:t>
      </w:r>
      <w:r>
        <w:rPr>
          <w:rFonts w:hint="eastAsia" w:ascii="仿宋_GB2312" w:hAnsi="仿宋_GB2312" w:eastAsia="仿宋_GB2312" w:cs="仿宋_GB2312"/>
          <w:kern w:val="0"/>
          <w:sz w:val="28"/>
          <w:szCs w:val="28"/>
          <w:lang w:val="en-US" w:eastAsia="zh-CN" w:bidi="ar"/>
        </w:rPr>
        <w:t>1080P，支持多点触控，支持120hz高刷新率。</w:t>
      </w:r>
    </w:p>
    <w:p>
      <w:pPr>
        <w:widowControl w:val="0"/>
        <w:spacing w:line="360" w:lineRule="auto"/>
        <w:ind w:left="360" w:hanging="360"/>
        <w:jc w:val="both"/>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5、存储空间:容量达到至少1TB</w:t>
      </w:r>
    </w:p>
    <w:p>
      <w:pPr>
        <w:widowControl w:val="0"/>
        <w:spacing w:line="360" w:lineRule="auto"/>
        <w:jc w:val="both"/>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6、运行内存:内存容量</w:t>
      </w:r>
      <w:r>
        <w:rPr>
          <w:rFonts w:hint="eastAsia" w:ascii="仿宋" w:hAnsi="仿宋" w:eastAsia="仿宋" w:cs="仿宋_GB2312"/>
          <w:kern w:val="0"/>
          <w:sz w:val="28"/>
          <w:szCs w:val="28"/>
          <w:lang w:val="en-US" w:eastAsia="zh-CN" w:bidi="ar"/>
        </w:rPr>
        <w:t>≥</w:t>
      </w:r>
      <w:r>
        <w:rPr>
          <w:rFonts w:hint="eastAsia" w:ascii="仿宋_GB2312" w:hAnsi="仿宋_GB2312" w:eastAsia="仿宋_GB2312" w:cs="仿宋_GB2312"/>
          <w:kern w:val="0"/>
          <w:sz w:val="28"/>
          <w:szCs w:val="28"/>
          <w:lang w:val="en-US" w:eastAsia="zh-CN" w:bidi="ar"/>
        </w:rPr>
        <w:t>16GB</w:t>
      </w:r>
    </w:p>
    <w:p>
      <w:pPr>
        <w:widowControl w:val="0"/>
        <w:spacing w:line="360" w:lineRule="auto"/>
        <w:ind w:left="360" w:hanging="360"/>
        <w:jc w:val="both"/>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7、摄像头:前后配备摄像头，两个摄像头清晰度均达到800万像素或更高。</w:t>
      </w:r>
    </w:p>
    <w:p>
      <w:pPr>
        <w:widowControl w:val="0"/>
        <w:spacing w:line="360" w:lineRule="auto"/>
        <w:ind w:left="360" w:hanging="360"/>
        <w:jc w:val="both"/>
        <w:rPr>
          <w:rFonts w:ascii="仿宋_GB2312" w:hAnsi="仿宋_GB2312" w:eastAsia="仿宋_GB2312" w:cs="仿宋_GB2312"/>
          <w:kern w:val="0"/>
          <w:sz w:val="28"/>
          <w:szCs w:val="28"/>
          <w:lang w:val="en-US" w:eastAsia="zh-CN" w:bidi="ar"/>
        </w:rPr>
      </w:pPr>
      <w:r>
        <w:rPr>
          <w:rFonts w:ascii="仿宋_GB2312" w:hAnsi="仿宋_GB2312" w:eastAsia="仿宋_GB2312" w:cs="仿宋_GB2312"/>
          <w:kern w:val="0"/>
          <w:sz w:val="28"/>
          <w:szCs w:val="28"/>
          <w:lang w:val="en-US" w:eastAsia="zh-CN" w:bidi="ar"/>
        </w:rPr>
        <w:t>8、</w:t>
      </w:r>
      <w:r>
        <w:rPr>
          <w:rFonts w:hint="eastAsia" w:ascii="仿宋_GB2312" w:hAnsi="仿宋_GB2312" w:eastAsia="仿宋_GB2312" w:cs="仿宋_GB2312"/>
          <w:kern w:val="0"/>
          <w:sz w:val="28"/>
          <w:szCs w:val="28"/>
          <w:lang w:val="en-US" w:eastAsia="zh-CN" w:bidi="ar"/>
        </w:rPr>
        <w:t>接口:至少提供两个typeC接口，至少一个支持雷霆接口协议，支持充电、数据传输，USB支持快充。至少一个音频3.5mm口。</w:t>
      </w:r>
    </w:p>
    <w:p>
      <w:pPr>
        <w:widowControl w:val="0"/>
        <w:spacing w:line="360" w:lineRule="auto"/>
        <w:ind w:left="360" w:hanging="360"/>
        <w:jc w:val="both"/>
        <w:rPr>
          <w:rFonts w:ascii="仿宋_GB2312" w:hAnsi="仿宋_GB2312" w:eastAsia="仿宋_GB2312" w:cs="仿宋_GB2312"/>
          <w:kern w:val="0"/>
          <w:sz w:val="28"/>
          <w:szCs w:val="28"/>
          <w:lang w:val="en-US" w:eastAsia="zh-CN" w:bidi="ar"/>
        </w:rPr>
      </w:pPr>
      <w:r>
        <w:rPr>
          <w:rFonts w:ascii="仿宋_GB2312" w:hAnsi="仿宋_GB2312" w:eastAsia="仿宋_GB2312" w:cs="仿宋_GB2312"/>
          <w:kern w:val="2"/>
          <w:sz w:val="28"/>
          <w:szCs w:val="28"/>
          <w:lang w:val="en-US" w:eastAsia="zh-CN" w:bidi="ar"/>
        </w:rPr>
        <w:t>9、</w:t>
      </w:r>
      <w:r>
        <w:rPr>
          <w:rFonts w:hint="eastAsia" w:ascii="仿宋_GB2312" w:hAnsi="仿宋_GB2312" w:eastAsia="仿宋_GB2312" w:cs="仿宋_GB2312"/>
          <w:kern w:val="0"/>
          <w:sz w:val="28"/>
          <w:szCs w:val="28"/>
          <w:lang w:val="en-US" w:eastAsia="zh-CN" w:bidi="ar"/>
        </w:rPr>
        <w:t>音频：配置</w:t>
      </w:r>
      <w:r>
        <w:rPr>
          <w:rFonts w:ascii="仿宋_GB2312" w:hAnsi="仿宋_GB2312" w:eastAsia="仿宋_GB2312" w:cs="仿宋_GB2312"/>
          <w:kern w:val="0"/>
          <w:sz w:val="28"/>
          <w:szCs w:val="28"/>
          <w:lang w:val="en-US" w:eastAsia="zh-CN" w:bidi="ar"/>
        </w:rPr>
        <w:t>2</w:t>
      </w:r>
      <w:r>
        <w:rPr>
          <w:rFonts w:hint="eastAsia" w:ascii="仿宋_GB2312" w:hAnsi="仿宋_GB2312" w:eastAsia="仿宋_GB2312" w:cs="仿宋_GB2312"/>
          <w:kern w:val="0"/>
          <w:sz w:val="28"/>
          <w:szCs w:val="28"/>
          <w:lang w:val="en-US" w:eastAsia="zh-CN" w:bidi="ar"/>
        </w:rPr>
        <w:t>个以上麦克风；配置</w:t>
      </w:r>
      <w:r>
        <w:rPr>
          <w:rFonts w:ascii="仿宋_GB2312" w:hAnsi="仿宋_GB2312" w:eastAsia="仿宋_GB2312" w:cs="仿宋_GB2312"/>
          <w:kern w:val="0"/>
          <w:sz w:val="28"/>
          <w:szCs w:val="28"/>
          <w:lang w:val="en-US" w:eastAsia="zh-CN" w:bidi="ar"/>
        </w:rPr>
        <w:t>2</w:t>
      </w:r>
      <w:r>
        <w:rPr>
          <w:rFonts w:hint="eastAsia" w:ascii="仿宋_GB2312" w:hAnsi="仿宋_GB2312" w:eastAsia="仿宋_GB2312" w:cs="仿宋_GB2312"/>
          <w:kern w:val="0"/>
          <w:sz w:val="28"/>
          <w:szCs w:val="28"/>
          <w:lang w:val="en-US" w:eastAsia="zh-CN" w:bidi="ar"/>
        </w:rPr>
        <w:t>个以上扬声器。</w:t>
      </w:r>
    </w:p>
    <w:p>
      <w:pPr>
        <w:widowControl w:val="0"/>
        <w:spacing w:line="360" w:lineRule="auto"/>
        <w:jc w:val="both"/>
        <w:rPr>
          <w:rFonts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10、附件：</w:t>
      </w:r>
    </w:p>
    <w:p>
      <w:pPr>
        <w:widowControl w:val="0"/>
        <w:spacing w:line="360" w:lineRule="auto"/>
        <w:ind w:left="360"/>
        <w:jc w:val="both"/>
        <w:rPr>
          <w:rFonts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①提供磁吸键盘盖，与平板同品牌配件;提供一个蓝牙无线鼠标</w:t>
      </w:r>
    </w:p>
    <w:p>
      <w:pPr>
        <w:widowControl w:val="0"/>
        <w:spacing w:line="360" w:lineRule="auto"/>
        <w:ind w:left="360"/>
        <w:jc w:val="both"/>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②提供一个扩展HUB，原接口为机身USB-C口，拓展出USB口至少2个(用于U盘接入)，RJ45千兆网口至少1个，HDMI视频输出口至少1个(如原输出为DP则另外提供DP转HDMI的转接器)。拓展坞支持充电。</w:t>
      </w:r>
    </w:p>
    <w:p>
      <w:pPr>
        <w:widowControl w:val="0"/>
        <w:spacing w:line="360" w:lineRule="auto"/>
        <w:ind w:firstLine="560" w:firstLineChars="200"/>
        <w:jc w:val="both"/>
        <w:rPr>
          <w:rFonts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③提供屏幕保护贴膜至少2片，保护屏幕使用。安排人员完成安装服务</w:t>
      </w:r>
    </w:p>
    <w:p>
      <w:pPr>
        <w:widowControl w:val="0"/>
        <w:spacing w:line="360" w:lineRule="auto"/>
        <w:ind w:firstLine="560" w:firstLineChars="200"/>
        <w:jc w:val="both"/>
        <w:rPr>
          <w:rFonts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11、机身的颜色，配件颜色、键盘颜色搭配等，待合同签订后，由供货商主动联系使用科室，由使用科室指定机身颜色。</w:t>
      </w:r>
    </w:p>
    <w:p>
      <w:pPr>
        <w:widowControl w:val="0"/>
        <w:spacing w:line="360" w:lineRule="auto"/>
        <w:jc w:val="both"/>
        <w:rPr>
          <w:rFonts w:ascii="黑体" w:hAnsi="黑体" w:eastAsia="黑体" w:cs="仿宋_GB2312"/>
          <w:bCs/>
          <w:kern w:val="0"/>
          <w:sz w:val="28"/>
          <w:szCs w:val="28"/>
          <w:lang w:val="en-US" w:eastAsia="zh-CN" w:bidi="ar"/>
        </w:rPr>
      </w:pPr>
      <w:r>
        <w:rPr>
          <w:rFonts w:hint="eastAsia" w:ascii="黑体" w:hAnsi="黑体" w:eastAsia="黑体" w:cs="仿宋_GB2312"/>
          <w:bCs/>
          <w:kern w:val="0"/>
          <w:sz w:val="28"/>
          <w:szCs w:val="28"/>
          <w:lang w:val="en-US" w:eastAsia="zh-CN" w:bidi="ar"/>
        </w:rPr>
        <w:t>三、服务要求：</w:t>
      </w:r>
    </w:p>
    <w:p>
      <w:pPr>
        <w:widowControl w:val="0"/>
        <w:spacing w:line="360" w:lineRule="auto"/>
        <w:jc w:val="both"/>
        <w:rPr>
          <w:rFonts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1.提供主流品牌的全新货品，禁止提供水货、套货、换货、二手、囤积品或非本区域销售的产品。提供合格证、保修证、质保证明和出厂时间证明。</w:t>
      </w:r>
    </w:p>
    <w:p>
      <w:pPr>
        <w:widowControl w:val="0"/>
        <w:spacing w:line="360" w:lineRule="auto"/>
        <w:jc w:val="both"/>
        <w:rPr>
          <w:rFonts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2.采用主流品牌，确保拥有成熟稳定整套的技术方案。</w:t>
      </w:r>
    </w:p>
    <w:p>
      <w:pPr>
        <w:widowControl w:val="0"/>
        <w:spacing w:line="360" w:lineRule="auto"/>
        <w:jc w:val="both"/>
        <w:rPr>
          <w:rFonts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3.提供品牌原厂质保服务，质保至少1年，整机和配件全范围维保。有本地化技术人员，提供上门安装和实施服务、更换、维护、维修和换新服务。故障备件更换不收零件费，不收服务费。</w:t>
      </w:r>
    </w:p>
    <w:p>
      <w:pPr>
        <w:widowControl w:val="0"/>
        <w:spacing w:line="360" w:lineRule="auto"/>
        <w:jc w:val="both"/>
        <w:rPr>
          <w:rFonts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4.供货商在南宁本地有服务维保团队可上门，如出现故障在接到报告</w:t>
      </w:r>
      <w:r>
        <w:rPr>
          <w:rFonts w:ascii="仿宋_GB2312" w:hAnsi="仿宋_GB2312" w:eastAsia="仿宋_GB2312" w:cs="仿宋_GB2312"/>
          <w:kern w:val="0"/>
          <w:sz w:val="28"/>
          <w:szCs w:val="28"/>
          <w:lang w:val="en-US" w:eastAsia="zh-CN" w:bidi="ar"/>
        </w:rPr>
        <w:t>4</w:t>
      </w:r>
      <w:r>
        <w:rPr>
          <w:rFonts w:hint="eastAsia" w:ascii="仿宋_GB2312" w:hAnsi="仿宋_GB2312" w:eastAsia="仿宋_GB2312" w:cs="仿宋_GB2312"/>
          <w:kern w:val="0"/>
          <w:sz w:val="28"/>
          <w:szCs w:val="28"/>
          <w:lang w:val="en-US" w:eastAsia="zh-CN" w:bidi="ar"/>
        </w:rPr>
        <w:t>小时内上门处理故障，呼叫上门仅需电话确认产品序列号，无需注册维保平台报修，无需软件/APP/公众号注册报修，无需复杂的拍照上传过程，无论故障类型不得收上门费。</w:t>
      </w:r>
    </w:p>
    <w:p>
      <w:pPr>
        <w:widowControl w:val="0"/>
        <w:spacing w:line="360" w:lineRule="auto"/>
        <w:jc w:val="both"/>
        <w:rPr>
          <w:rFonts w:ascii="仿宋_GB2312" w:hAnsi="仿宋_GB2312" w:eastAsia="仿宋_GB2312" w:cs="仿宋_GB2312"/>
          <w:kern w:val="0"/>
          <w:sz w:val="28"/>
          <w:szCs w:val="28"/>
          <w:lang w:val="en-US" w:eastAsia="zh-CN" w:bidi="ar"/>
        </w:rPr>
      </w:pPr>
      <w:r>
        <w:rPr>
          <w:rFonts w:ascii="仿宋_GB2312" w:hAnsi="仿宋_GB2312" w:eastAsia="仿宋_GB2312" w:cs="仿宋_GB2312"/>
          <w:kern w:val="0"/>
          <w:sz w:val="28"/>
          <w:szCs w:val="28"/>
          <w:lang w:val="en-US" w:eastAsia="zh-CN" w:bidi="ar"/>
        </w:rPr>
        <w:t>5</w:t>
      </w:r>
      <w:r>
        <w:rPr>
          <w:rFonts w:hint="eastAsia" w:ascii="仿宋_GB2312" w:hAnsi="仿宋_GB2312" w:eastAsia="仿宋_GB2312" w:cs="仿宋_GB2312"/>
          <w:kern w:val="0"/>
          <w:sz w:val="28"/>
          <w:szCs w:val="28"/>
          <w:lang w:val="en-US" w:eastAsia="zh-CN" w:bidi="ar"/>
        </w:rPr>
        <w:t>.供货商固定专人与院方对接，该人员负责与院方和品牌方沟通，确保维保服务可达，无需复杂的400处理流程。</w:t>
      </w:r>
    </w:p>
    <w:p>
      <w:pPr>
        <w:widowControl w:val="0"/>
        <w:spacing w:line="360" w:lineRule="auto"/>
        <w:jc w:val="both"/>
        <w:rPr>
          <w:rFonts w:ascii="仿宋_GB2312" w:hAnsi="仿宋_GB2312" w:eastAsia="仿宋_GB2312" w:cs="仿宋_GB2312"/>
          <w:kern w:val="0"/>
          <w:sz w:val="28"/>
          <w:szCs w:val="28"/>
          <w:lang w:val="en-US" w:eastAsia="zh-CN" w:bidi="ar"/>
        </w:rPr>
      </w:pPr>
      <w:r>
        <w:rPr>
          <w:rFonts w:ascii="仿宋_GB2312" w:hAnsi="仿宋_GB2312" w:eastAsia="仿宋_GB2312" w:cs="仿宋_GB2312"/>
          <w:kern w:val="0"/>
          <w:sz w:val="28"/>
          <w:szCs w:val="28"/>
          <w:lang w:val="en-US" w:eastAsia="zh-CN" w:bidi="ar"/>
        </w:rPr>
        <w:t>6.</w:t>
      </w:r>
      <w:r>
        <w:rPr>
          <w:rFonts w:hint="eastAsia" w:ascii="仿宋_GB2312" w:hAnsi="仿宋_GB2312" w:eastAsia="仿宋_GB2312" w:cs="仿宋_GB2312"/>
          <w:kern w:val="0"/>
          <w:sz w:val="28"/>
          <w:szCs w:val="28"/>
          <w:lang w:val="en-US" w:eastAsia="zh-CN" w:bidi="ar"/>
        </w:rPr>
        <w:t>安排技术人员进行技术培训，具体培训时间、地点以用户认可为准，提供有关设备安装、操作、维护和基本排障，以及配套功能特性的使用的文档和培训。</w:t>
      </w:r>
    </w:p>
    <w:bookmarkEnd w:id="8"/>
    <w:p>
      <w:pPr>
        <w:snapToGrid w:val="0"/>
        <w:spacing w:before="295" w:after="295"/>
        <w:rPr>
          <w:rFonts w:ascii="宋体" w:hAnsi="宋体" w:eastAsia="宋体" w:cs="宋体"/>
          <w:b/>
          <w:kern w:val="0"/>
          <w:sz w:val="28"/>
          <w:szCs w:val="28"/>
        </w:rPr>
      </w:pPr>
    </w:p>
    <w:p>
      <w:pPr>
        <w:snapToGrid w:val="0"/>
        <w:spacing w:before="295" w:after="295"/>
        <w:rPr>
          <w:rFonts w:hint="eastAsia" w:ascii="宋体" w:hAnsi="宋体" w:eastAsia="宋体" w:cs="宋体"/>
          <w:b/>
          <w:kern w:val="0"/>
          <w:sz w:val="28"/>
          <w:szCs w:val="28"/>
        </w:rPr>
      </w:pPr>
    </w:p>
    <w:p>
      <w:pPr>
        <w:snapToGrid w:val="0"/>
        <w:spacing w:before="295" w:after="295"/>
        <w:rPr>
          <w:rFonts w:ascii="宋体" w:hAnsi="宋体" w:eastAsia="宋体" w:cs="宋体"/>
          <w:b/>
          <w:kern w:val="0"/>
          <w:sz w:val="28"/>
          <w:szCs w:val="28"/>
        </w:rPr>
      </w:pPr>
    </w:p>
    <w:p>
      <w:pPr>
        <w:snapToGrid w:val="0"/>
        <w:spacing w:before="295" w:after="295"/>
        <w:rPr>
          <w:rFonts w:ascii="宋体" w:hAnsi="宋体" w:eastAsia="宋体" w:cs="宋体"/>
          <w:b/>
          <w:color w:val="000000"/>
          <w:kern w:val="0"/>
          <w:sz w:val="28"/>
          <w:szCs w:val="28"/>
        </w:rPr>
      </w:pPr>
      <w:r>
        <w:rPr>
          <w:rFonts w:hint="eastAsia" w:ascii="宋体" w:hAnsi="宋体" w:eastAsia="宋体" w:cs="宋体"/>
          <w:b/>
          <w:color w:val="000000"/>
          <w:kern w:val="0"/>
          <w:sz w:val="28"/>
          <w:szCs w:val="28"/>
        </w:rPr>
        <w:t>附件</w:t>
      </w:r>
      <w:r>
        <w:rPr>
          <w:rFonts w:ascii="宋体" w:hAnsi="宋体" w:eastAsia="宋体" w:cs="宋体"/>
          <w:b/>
          <w:color w:val="000000"/>
          <w:kern w:val="0"/>
          <w:sz w:val="28"/>
          <w:szCs w:val="28"/>
        </w:rPr>
        <w:t>4</w:t>
      </w:r>
      <w:r>
        <w:rPr>
          <w:rFonts w:hint="eastAsia" w:ascii="宋体" w:hAnsi="宋体" w:eastAsia="宋体" w:cs="宋体"/>
          <w:b/>
          <w:color w:val="000000"/>
          <w:kern w:val="0"/>
          <w:sz w:val="28"/>
          <w:szCs w:val="28"/>
        </w:rPr>
        <w:t>：</w:t>
      </w:r>
    </w:p>
    <w:p>
      <w:pPr>
        <w:snapToGrid w:val="0"/>
        <w:spacing w:before="295" w:after="295"/>
        <w:jc w:val="center"/>
        <w:rPr>
          <w:rFonts w:ascii="宋体" w:hAnsi="宋体" w:eastAsia="宋体" w:cs="宋体"/>
          <w:b/>
          <w:color w:val="000000"/>
          <w:kern w:val="0"/>
          <w:sz w:val="28"/>
          <w:szCs w:val="28"/>
        </w:rPr>
      </w:pPr>
      <w:r>
        <w:rPr>
          <w:rFonts w:hint="eastAsia" w:ascii="宋体" w:hAnsi="宋体" w:eastAsia="宋体" w:cs="宋体"/>
          <w:b/>
          <w:color w:val="000000"/>
          <w:kern w:val="0"/>
          <w:sz w:val="28"/>
          <w:szCs w:val="28"/>
        </w:rPr>
        <w:t>平板电脑采购参数（二）</w:t>
      </w:r>
    </w:p>
    <w:p>
      <w:pPr>
        <w:widowControl w:val="0"/>
        <w:spacing w:line="360" w:lineRule="auto"/>
        <w:jc w:val="both"/>
        <w:rPr>
          <w:rFonts w:ascii="黑体" w:hAnsi="黑体" w:eastAsia="黑体" w:cs="仿宋_GB2312"/>
          <w:kern w:val="0"/>
          <w:sz w:val="32"/>
          <w:szCs w:val="32"/>
          <w:lang w:val="en-US" w:eastAsia="zh-CN" w:bidi="ar"/>
        </w:rPr>
      </w:pPr>
      <w:r>
        <w:rPr>
          <w:rFonts w:hint="eastAsia" w:ascii="黑体" w:hAnsi="黑体" w:eastAsia="黑体" w:cs="仿宋_GB2312"/>
          <w:kern w:val="0"/>
          <w:sz w:val="32"/>
          <w:szCs w:val="32"/>
          <w:lang w:val="en-US" w:eastAsia="zh-CN" w:bidi="ar"/>
        </w:rPr>
        <w:t>一、参数要求：</w:t>
      </w:r>
      <w:r>
        <w:rPr>
          <w:rFonts w:ascii="黑体" w:hAnsi="黑体" w:eastAsia="黑体" w:cs="仿宋_GB2312"/>
          <w:kern w:val="0"/>
          <w:sz w:val="32"/>
          <w:szCs w:val="32"/>
          <w:lang w:val="en-US" w:eastAsia="zh-CN" w:bidi="ar"/>
        </w:rPr>
        <w:t xml:space="preserve"> </w:t>
      </w:r>
    </w:p>
    <w:p>
      <w:pPr>
        <w:widowControl w:val="0"/>
        <w:spacing w:line="360" w:lineRule="auto"/>
        <w:jc w:val="both"/>
        <w:rPr>
          <w:rFonts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屏幕尺寸：≥11.5寸</w:t>
      </w:r>
    </w:p>
    <w:p>
      <w:pPr>
        <w:widowControl w:val="0"/>
        <w:jc w:val="both"/>
        <w:rPr>
          <w:rFonts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屏幕类型：IPS或更高规格</w:t>
      </w:r>
    </w:p>
    <w:p>
      <w:pPr>
        <w:widowControl w:val="0"/>
        <w:jc w:val="both"/>
        <w:rPr>
          <w:rFonts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屏幕比例：3:2</w:t>
      </w:r>
    </w:p>
    <w:p>
      <w:pPr>
        <w:widowControl w:val="0"/>
        <w:jc w:val="both"/>
        <w:rPr>
          <w:rFonts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分辨率：≥2200*1440</w:t>
      </w:r>
    </w:p>
    <w:p>
      <w:pPr>
        <w:widowControl/>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触摸屏：</w:t>
      </w:r>
      <w:r>
        <w:rPr>
          <w:rFonts w:ascii="仿宋_GB2312" w:hAnsi="仿宋_GB2312" w:eastAsia="仿宋_GB2312" w:cs="仿宋_GB2312"/>
          <w:kern w:val="0"/>
          <w:sz w:val="28"/>
          <w:szCs w:val="28"/>
          <w:lang w:bidi="ar"/>
        </w:rPr>
        <w:t>多点触控，最多支持10点触控</w:t>
      </w:r>
    </w:p>
    <w:p>
      <w:pPr>
        <w:widowControl/>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操作系统：安卓或鸿蒙</w:t>
      </w:r>
    </w:p>
    <w:p>
      <w:pPr>
        <w:widowControl w:val="0"/>
        <w:jc w:val="both"/>
        <w:rPr>
          <w:rFonts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音频：麦克风≥2，扬声器≥2</w:t>
      </w:r>
    </w:p>
    <w:p>
      <w:pPr>
        <w:widowControl w:val="0"/>
        <w:jc w:val="both"/>
        <w:rPr>
          <w:rFonts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厚度：小于10mm</w:t>
      </w:r>
    </w:p>
    <w:p>
      <w:pPr>
        <w:widowControl w:val="0"/>
        <w:jc w:val="both"/>
        <w:rPr>
          <w:rFonts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运行内存（RAM）：≥8GB</w:t>
      </w:r>
    </w:p>
    <w:p>
      <w:pPr>
        <w:widowControl w:val="0"/>
        <w:jc w:val="both"/>
        <w:rPr>
          <w:rFonts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存储容量（ROM）：≥256GB</w:t>
      </w:r>
    </w:p>
    <w:p>
      <w:pPr>
        <w:widowControl w:val="0"/>
        <w:jc w:val="both"/>
        <w:rPr>
          <w:rFonts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CPU核心数：八核或更高</w:t>
      </w:r>
    </w:p>
    <w:p>
      <w:pPr>
        <w:widowControl w:val="0"/>
        <w:jc w:val="both"/>
        <w:rPr>
          <w:rFonts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前置摄像头像素：≥800W</w:t>
      </w:r>
    </w:p>
    <w:p>
      <w:pPr>
        <w:widowControl w:val="0"/>
        <w:jc w:val="both"/>
        <w:rPr>
          <w:rFonts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后置摄像头像素：≥1300W</w:t>
      </w:r>
    </w:p>
    <w:p>
      <w:pPr>
        <w:widowControl w:val="0"/>
        <w:jc w:val="both"/>
        <w:rPr>
          <w:rFonts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USB接口：Type-C</w:t>
      </w:r>
    </w:p>
    <w:p>
      <w:pPr>
        <w:widowControl w:val="0"/>
        <w:jc w:val="both"/>
        <w:rPr>
          <w:rFonts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连接方式：支持WIFI6，支持蓝牙5.2等</w:t>
      </w:r>
    </w:p>
    <w:p>
      <w:pPr>
        <w:widowControl w:val="0"/>
        <w:jc w:val="both"/>
        <w:rPr>
          <w:rFonts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重量：裸机重量＜600克</w:t>
      </w:r>
    </w:p>
    <w:p>
      <w:pPr>
        <w:widowControl w:val="0"/>
        <w:jc w:val="both"/>
        <w:rPr>
          <w:rFonts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电池类型：</w:t>
      </w:r>
      <w:r>
        <w:rPr>
          <w:rFonts w:ascii="仿宋_GB2312" w:hAnsi="仿宋_GB2312" w:eastAsia="仿宋_GB2312" w:cs="仿宋_GB2312"/>
          <w:kern w:val="0"/>
          <w:sz w:val="28"/>
          <w:szCs w:val="28"/>
          <w:lang w:val="en-US" w:eastAsia="zh-CN" w:bidi="ar"/>
        </w:rPr>
        <w:t>锂离子聚合物电池</w:t>
      </w:r>
    </w:p>
    <w:p>
      <w:pPr>
        <w:widowControl w:val="0"/>
        <w:jc w:val="both"/>
        <w:rPr>
          <w:rFonts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手写笔：配置与平板配套的手写笔</w:t>
      </w:r>
    </w:p>
    <w:p>
      <w:pPr>
        <w:widowControl w:val="0"/>
        <w:jc w:val="both"/>
        <w:rPr>
          <w:rFonts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配件：提供贴膜，充电器，Type-C 数据线等</w:t>
      </w:r>
    </w:p>
    <w:p>
      <w:pPr>
        <w:widowControl w:val="0"/>
        <w:jc w:val="both"/>
        <w:rPr>
          <w:rFonts w:ascii="黑体" w:hAnsi="黑体" w:eastAsia="黑体" w:cs="仿宋_GB2312"/>
          <w:kern w:val="0"/>
          <w:sz w:val="32"/>
          <w:szCs w:val="32"/>
          <w:lang w:val="en-US" w:eastAsia="zh-CN" w:bidi="ar"/>
        </w:rPr>
      </w:pPr>
      <w:r>
        <w:rPr>
          <w:rFonts w:hint="eastAsia" w:ascii="黑体" w:hAnsi="黑体" w:eastAsia="黑体" w:cs="仿宋_GB2312"/>
          <w:kern w:val="0"/>
          <w:sz w:val="32"/>
          <w:szCs w:val="32"/>
          <w:lang w:val="en-US" w:eastAsia="zh-CN" w:bidi="ar"/>
        </w:rPr>
        <w:t>二、服务要求：</w:t>
      </w:r>
    </w:p>
    <w:p>
      <w:pPr>
        <w:widowControl w:val="0"/>
        <w:jc w:val="both"/>
        <w:rPr>
          <w:rFonts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1.提供全新货品，禁止提供水货、套货、换货、二手、囤积品或非本区域销售的产品。提供合格证、保修证、质保证明和出厂时间证明。</w:t>
      </w:r>
    </w:p>
    <w:p>
      <w:pPr>
        <w:widowControl w:val="0"/>
        <w:jc w:val="both"/>
        <w:rPr>
          <w:rFonts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2.采用主流品牌，拥有成熟稳定整套的技术方案。</w:t>
      </w:r>
    </w:p>
    <w:p>
      <w:pPr>
        <w:widowControl w:val="0"/>
        <w:jc w:val="both"/>
        <w:rPr>
          <w:rFonts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3.提供品牌原厂质保服务，质保至少1年，整机和耗材全范围维保。有原厂技术团队的上门安装和实施服务、更换、维护、维修和换新服务。故障备件更换不收零件费，不收服务费。如出现严重故障无法维修则整机更换，确保使用科室的业务连续性。</w:t>
      </w:r>
    </w:p>
    <w:p>
      <w:pPr>
        <w:widowControl w:val="0"/>
        <w:jc w:val="both"/>
        <w:rPr>
          <w:rFonts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4.供货商在南宁本地有服务维保团队可上门，如出现故障在接到报告2小时内上门处理故障，呼叫上门仅需电话确认产品序列号，无需注册维保平台报修，无需软件/APP/公众号注册报修，无需复杂的拍照上传过程，无论故障类型不得收上门费。</w:t>
      </w:r>
    </w:p>
    <w:p>
      <w:pPr>
        <w:widowControl w:val="0"/>
        <w:jc w:val="both"/>
        <w:rPr>
          <w:rFonts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5.供货商需提供品牌方的销售授权书，确认拥有品牌产品的代理销售权，授权书随响应附件上传桂采云系统，否则视为报价无效。</w:t>
      </w:r>
    </w:p>
    <w:p>
      <w:pPr>
        <w:widowControl w:val="0"/>
        <w:jc w:val="both"/>
        <w:rPr>
          <w:rFonts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6.供货商固定专人与院方对接，该人员负责与院方和品牌方沟通，确保维保服务可达，无需复杂的处理流程。</w:t>
      </w:r>
    </w:p>
    <w:p>
      <w:pPr>
        <w:widowControl w:val="0"/>
        <w:jc w:val="both"/>
        <w:rPr>
          <w:rFonts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7.货品提供合格证，保修证和质保证明。</w:t>
      </w:r>
    </w:p>
    <w:p>
      <w:pPr>
        <w:snapToGrid w:val="0"/>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8.安排技术人员进行技术培训，具体培训时间、地点以用户认可为准，提供有关设备安装、操作、维护和基本排障，以及配套功能特性的使用的文档和培训。</w:t>
      </w:r>
    </w:p>
    <w:p>
      <w:pPr>
        <w:snapToGrid w:val="0"/>
        <w:spacing w:before="295" w:after="295"/>
        <w:rPr>
          <w:rFonts w:ascii="宋体" w:hAnsi="宋体" w:eastAsia="宋体" w:cs="宋体"/>
          <w:b/>
          <w:kern w:val="0"/>
          <w:sz w:val="28"/>
          <w:szCs w:val="28"/>
        </w:rPr>
      </w:pPr>
    </w:p>
    <w:p>
      <w:pPr>
        <w:snapToGrid w:val="0"/>
        <w:spacing w:before="295" w:after="295"/>
        <w:rPr>
          <w:rFonts w:ascii="宋体" w:hAnsi="宋体" w:eastAsia="宋体" w:cs="宋体"/>
          <w:b/>
          <w:kern w:val="0"/>
          <w:sz w:val="28"/>
          <w:szCs w:val="28"/>
        </w:rPr>
      </w:pPr>
    </w:p>
    <w:p>
      <w:pPr>
        <w:snapToGrid w:val="0"/>
        <w:spacing w:before="295" w:after="295"/>
        <w:rPr>
          <w:rFonts w:ascii="宋体" w:hAnsi="宋体" w:eastAsia="宋体" w:cs="宋体"/>
          <w:b/>
          <w:kern w:val="0"/>
          <w:sz w:val="28"/>
          <w:szCs w:val="28"/>
        </w:rPr>
      </w:pPr>
    </w:p>
    <w:p>
      <w:pPr>
        <w:snapToGrid w:val="0"/>
        <w:spacing w:before="295" w:after="295"/>
        <w:rPr>
          <w:rFonts w:ascii="宋体" w:hAnsi="宋体" w:eastAsia="宋体" w:cs="宋体"/>
          <w:b/>
          <w:kern w:val="0"/>
          <w:sz w:val="28"/>
          <w:szCs w:val="28"/>
        </w:rPr>
      </w:pPr>
    </w:p>
    <w:p>
      <w:pPr>
        <w:snapToGrid w:val="0"/>
        <w:spacing w:before="295" w:after="295"/>
        <w:rPr>
          <w:rFonts w:ascii="宋体" w:hAnsi="宋体" w:eastAsia="宋体" w:cs="宋体"/>
          <w:b/>
          <w:kern w:val="0"/>
          <w:sz w:val="28"/>
          <w:szCs w:val="28"/>
        </w:rPr>
      </w:pPr>
    </w:p>
    <w:p>
      <w:pPr>
        <w:snapToGrid w:val="0"/>
        <w:spacing w:before="295" w:after="295"/>
        <w:rPr>
          <w:rFonts w:ascii="宋体" w:hAnsi="宋体" w:eastAsia="宋体" w:cs="宋体"/>
          <w:b/>
          <w:kern w:val="0"/>
          <w:sz w:val="28"/>
          <w:szCs w:val="28"/>
        </w:rPr>
      </w:pPr>
    </w:p>
    <w:p>
      <w:pPr>
        <w:snapToGrid w:val="0"/>
        <w:spacing w:before="295" w:after="295"/>
        <w:rPr>
          <w:rFonts w:ascii="宋体" w:hAnsi="宋体" w:eastAsia="宋体" w:cs="宋体"/>
          <w:b/>
          <w:kern w:val="0"/>
          <w:sz w:val="28"/>
          <w:szCs w:val="28"/>
        </w:rPr>
      </w:pPr>
    </w:p>
    <w:p>
      <w:pPr>
        <w:snapToGrid w:val="0"/>
        <w:spacing w:before="295" w:after="295"/>
        <w:rPr>
          <w:rFonts w:ascii="宋体" w:hAnsi="宋体" w:eastAsia="宋体" w:cs="宋体"/>
          <w:b/>
          <w:kern w:val="0"/>
          <w:sz w:val="28"/>
          <w:szCs w:val="28"/>
        </w:rPr>
      </w:pPr>
    </w:p>
    <w:p>
      <w:pPr>
        <w:snapToGrid w:val="0"/>
        <w:spacing w:before="295" w:after="295"/>
        <w:rPr>
          <w:rFonts w:ascii="宋体" w:hAnsi="宋体" w:eastAsia="宋体" w:cs="宋体"/>
          <w:b/>
          <w:kern w:val="0"/>
          <w:sz w:val="28"/>
          <w:szCs w:val="28"/>
        </w:rPr>
      </w:pPr>
    </w:p>
    <w:p>
      <w:pPr>
        <w:snapToGrid w:val="0"/>
        <w:spacing w:before="295" w:after="295"/>
        <w:rPr>
          <w:rFonts w:ascii="宋体" w:hAnsi="宋体" w:eastAsia="宋体" w:cs="宋体"/>
          <w:b/>
          <w:kern w:val="0"/>
          <w:sz w:val="28"/>
          <w:szCs w:val="28"/>
        </w:rPr>
      </w:pPr>
    </w:p>
    <w:p>
      <w:pPr>
        <w:snapToGrid w:val="0"/>
        <w:spacing w:before="295" w:after="295"/>
        <w:rPr>
          <w:rFonts w:ascii="宋体" w:hAnsi="宋体" w:eastAsia="宋体" w:cs="宋体"/>
          <w:b/>
          <w:kern w:val="0"/>
          <w:sz w:val="28"/>
          <w:szCs w:val="28"/>
        </w:rPr>
      </w:pPr>
    </w:p>
    <w:p>
      <w:pPr>
        <w:snapToGrid w:val="0"/>
        <w:spacing w:before="295" w:after="295"/>
        <w:rPr>
          <w:rFonts w:ascii="宋体" w:hAnsi="宋体" w:eastAsia="宋体" w:cs="宋体"/>
          <w:b/>
          <w:kern w:val="0"/>
          <w:sz w:val="28"/>
          <w:szCs w:val="28"/>
        </w:rPr>
      </w:pPr>
    </w:p>
    <w:p>
      <w:pPr>
        <w:snapToGrid w:val="0"/>
        <w:spacing w:before="295" w:after="295"/>
        <w:rPr>
          <w:rFonts w:ascii="宋体" w:hAnsi="宋体" w:eastAsia="宋体" w:cs="宋体"/>
          <w:b/>
          <w:kern w:val="0"/>
          <w:sz w:val="28"/>
          <w:szCs w:val="28"/>
        </w:rPr>
      </w:pPr>
    </w:p>
    <w:p>
      <w:pPr>
        <w:snapToGrid w:val="0"/>
        <w:spacing w:before="295" w:after="295"/>
        <w:rPr>
          <w:rFonts w:ascii="宋体" w:hAnsi="宋体" w:eastAsia="宋体" w:cs="宋体"/>
          <w:b/>
          <w:kern w:val="0"/>
          <w:sz w:val="28"/>
          <w:szCs w:val="28"/>
        </w:rPr>
      </w:pPr>
    </w:p>
    <w:p>
      <w:pPr>
        <w:snapToGrid w:val="0"/>
        <w:spacing w:before="295" w:after="295"/>
        <w:rPr>
          <w:rFonts w:hint="eastAsia" w:ascii="宋体" w:hAnsi="宋体" w:eastAsia="宋体" w:cs="宋体"/>
          <w:b/>
          <w:kern w:val="0"/>
          <w:sz w:val="28"/>
          <w:szCs w:val="28"/>
        </w:rPr>
      </w:pP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B876EB"/>
    <w:multiLevelType w:val="multilevel"/>
    <w:tmpl w:val="15B876EB"/>
    <w:lvl w:ilvl="0" w:tentative="0">
      <w:start w:val="2"/>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65A7A26"/>
    <w:multiLevelType w:val="multilevel"/>
    <w:tmpl w:val="265A7A2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97614EC"/>
    <w:multiLevelType w:val="multilevel"/>
    <w:tmpl w:val="697614EC"/>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iMDk4ZDdlOTVmN2Q1OTFiYjYzYWFiODA4NmE4YTUifQ=="/>
  </w:docVars>
  <w:rsids>
    <w:rsidRoot w:val="00000000"/>
    <w:rsid w:val="6BB72ADC"/>
    <w:rsid w:val="6D364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4534</Words>
  <Characters>4849</Characters>
  <Lines>0</Lines>
  <Paragraphs>0</Paragraphs>
  <TotalTime>5</TotalTime>
  <ScaleCrop>false</ScaleCrop>
  <LinksUpToDate>false</LinksUpToDate>
  <CharactersWithSpaces>5100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2024-05-24T07:25:00Z</dcterms:created>
  <dc:creator>招标办</dc:creator>
  <cp:lastModifiedBy>copy</cp:lastModifiedBy>
  <dcterms:modified xsi:type="dcterms:W3CDTF">2024-05-24T08:49:10Z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1BDFB1783BFD4F108344FC66A13AC0CC_12</vt:lpwstr>
  </property>
</Properties>
</file>