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128"/>
        </w:tabs>
        <w:spacing w:after="0" w:line="400" w:lineRule="exact"/>
        <w:ind w:left="542" w:hanging="541" w:hangingChars="150"/>
        <w:jc w:val="center"/>
        <w:outlineLvl w:val="0"/>
        <w:rPr>
          <w:rFonts w:cs="Arial" w:asciiTheme="minorEastAsia" w:hAnsiTheme="minorEastAsia" w:eastAsiaTheme="minorEastAsia"/>
          <w:b/>
          <w:color w:val="000000"/>
          <w:sz w:val="36"/>
          <w:szCs w:val="36"/>
        </w:rPr>
      </w:pPr>
      <w:r>
        <w:rPr>
          <w:rFonts w:hint="eastAsia" w:cs="Arial" w:asciiTheme="minorEastAsia" w:hAnsiTheme="minorEastAsia" w:eastAsiaTheme="minorEastAsia"/>
          <w:b/>
          <w:color w:val="000000"/>
          <w:sz w:val="36"/>
          <w:szCs w:val="36"/>
        </w:rPr>
        <w:t>住院北楼20号梯更换新梯</w:t>
      </w:r>
    </w:p>
    <w:p>
      <w:pPr>
        <w:pStyle w:val="2"/>
        <w:tabs>
          <w:tab w:val="left" w:pos="1128"/>
        </w:tabs>
        <w:spacing w:after="0" w:line="400" w:lineRule="exact"/>
        <w:ind w:left="542" w:hanging="541" w:hangingChars="150"/>
        <w:jc w:val="center"/>
        <w:outlineLvl w:val="0"/>
        <w:rPr>
          <w:rFonts w:cs="Arial" w:asciiTheme="minorEastAsia" w:hAnsiTheme="minorEastAsia" w:eastAsiaTheme="minorEastAsia"/>
          <w:b/>
          <w:color w:val="000000"/>
          <w:sz w:val="36"/>
          <w:szCs w:val="36"/>
        </w:rPr>
      </w:pPr>
    </w:p>
    <w:p>
      <w:pPr>
        <w:pStyle w:val="2"/>
        <w:tabs>
          <w:tab w:val="left" w:pos="1128"/>
        </w:tabs>
        <w:spacing w:after="0" w:line="400" w:lineRule="exact"/>
        <w:ind w:left="542" w:hanging="541" w:hangingChars="150"/>
        <w:outlineLvl w:val="0"/>
        <w:rPr>
          <w:rFonts w:cs="Arial" w:asciiTheme="minorEastAsia" w:hAnsiTheme="minorEastAsia" w:eastAsiaTheme="minorEastAsia"/>
          <w:b/>
          <w:color w:val="000000"/>
          <w:sz w:val="36"/>
          <w:szCs w:val="36"/>
        </w:rPr>
      </w:pPr>
      <w:r>
        <w:rPr>
          <w:rFonts w:hint="eastAsia" w:cs="Arial" w:asciiTheme="minorEastAsia" w:hAnsiTheme="minorEastAsia" w:eastAsiaTheme="minorEastAsia"/>
          <w:b/>
          <w:color w:val="000000"/>
          <w:sz w:val="36"/>
          <w:szCs w:val="36"/>
        </w:rPr>
        <w:t>一、技术参数</w:t>
      </w:r>
    </w:p>
    <w:p/>
    <w:p>
      <w:r>
        <w:rPr>
          <w:rFonts w:hint="eastAsia"/>
        </w:rPr>
        <w:t>2.1乘客电梯主要技术表▲</w:t>
      </w:r>
    </w:p>
    <w:tbl>
      <w:tblPr>
        <w:tblStyle w:val="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2318"/>
        <w:gridCol w:w="4151"/>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1026"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序号</w:t>
            </w:r>
          </w:p>
        </w:tc>
        <w:tc>
          <w:tcPr>
            <w:tcW w:w="2318"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项目名称</w:t>
            </w:r>
          </w:p>
        </w:tc>
        <w:tc>
          <w:tcPr>
            <w:tcW w:w="4151"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配置</w:t>
            </w:r>
          </w:p>
        </w:tc>
        <w:tc>
          <w:tcPr>
            <w:tcW w:w="1703"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6" w:type="dxa"/>
            <w:vAlign w:val="center"/>
          </w:tcPr>
          <w:p>
            <w:pPr>
              <w:numPr>
                <w:ilvl w:val="0"/>
                <w:numId w:val="1"/>
              </w:numPr>
              <w:jc w:val="center"/>
              <w:rPr>
                <w:rFonts w:ascii="宋体" w:hAnsi="宋体" w:eastAsia="宋体" w:cs="宋体"/>
                <w:szCs w:val="21"/>
              </w:rPr>
            </w:pPr>
          </w:p>
        </w:tc>
        <w:tc>
          <w:tcPr>
            <w:tcW w:w="2318" w:type="dxa"/>
          </w:tcPr>
          <w:p>
            <w:pPr>
              <w:rPr>
                <w:rFonts w:ascii="宋体" w:hAnsi="宋体" w:eastAsia="宋体" w:cs="宋体"/>
                <w:szCs w:val="21"/>
              </w:rPr>
            </w:pPr>
            <w:r>
              <w:rPr>
                <w:rFonts w:hint="eastAsia" w:ascii="宋体" w:hAnsi="宋体" w:eastAsia="宋体" w:cs="宋体"/>
                <w:szCs w:val="21"/>
              </w:rPr>
              <w:t>电梯编号</w:t>
            </w:r>
          </w:p>
        </w:tc>
        <w:tc>
          <w:tcPr>
            <w:tcW w:w="4151" w:type="dxa"/>
          </w:tcPr>
          <w:p>
            <w:pPr>
              <w:rPr>
                <w:rFonts w:ascii="宋体" w:hAnsi="宋体" w:eastAsia="宋体" w:cs="宋体"/>
                <w:szCs w:val="21"/>
              </w:rPr>
            </w:pPr>
            <w:r>
              <w:rPr>
                <w:rFonts w:hint="eastAsia" w:ascii="宋体" w:hAnsi="宋体" w:cs="宋体"/>
                <w:szCs w:val="21"/>
              </w:rPr>
              <w:t>住院北楼20号梯</w:t>
            </w:r>
          </w:p>
        </w:tc>
        <w:tc>
          <w:tcPr>
            <w:tcW w:w="1703" w:type="dxa"/>
            <w:vMerge w:val="restart"/>
            <w:vAlign w:val="center"/>
          </w:tcPr>
          <w:p>
            <w:pPr>
              <w:jc w:val="cente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6" w:type="dxa"/>
            <w:vAlign w:val="center"/>
          </w:tcPr>
          <w:p>
            <w:pPr>
              <w:numPr>
                <w:ilvl w:val="0"/>
                <w:numId w:val="1"/>
              </w:numPr>
              <w:jc w:val="center"/>
              <w:rPr>
                <w:rFonts w:ascii="宋体" w:hAnsi="宋体" w:eastAsia="宋体" w:cs="宋体"/>
                <w:szCs w:val="21"/>
              </w:rPr>
            </w:pPr>
          </w:p>
        </w:tc>
        <w:tc>
          <w:tcPr>
            <w:tcW w:w="2318" w:type="dxa"/>
            <w:vAlign w:val="center"/>
          </w:tcPr>
          <w:p>
            <w:pPr>
              <w:jc w:val="left"/>
              <w:rPr>
                <w:rFonts w:ascii="宋体" w:hAnsi="宋体" w:eastAsia="宋体" w:cs="宋体"/>
                <w:spacing w:val="20"/>
                <w:szCs w:val="21"/>
              </w:rPr>
            </w:pPr>
            <w:r>
              <w:rPr>
                <w:rFonts w:hint="eastAsia" w:ascii="宋体" w:hAnsi="宋体" w:eastAsia="宋体" w:cs="宋体"/>
                <w:spacing w:val="20"/>
                <w:szCs w:val="21"/>
              </w:rPr>
              <w:t>井道类型</w:t>
            </w:r>
          </w:p>
        </w:tc>
        <w:tc>
          <w:tcPr>
            <w:tcW w:w="4151" w:type="dxa"/>
          </w:tcPr>
          <w:p>
            <w:pPr>
              <w:rPr>
                <w:rFonts w:ascii="宋体" w:hAnsi="宋体" w:eastAsia="宋体" w:cs="宋体"/>
                <w:szCs w:val="21"/>
              </w:rPr>
            </w:pPr>
            <w:r>
              <w:rPr>
                <w:rFonts w:hint="eastAsia" w:ascii="宋体" w:hAnsi="宋体" w:eastAsia="宋体" w:cs="宋体"/>
                <w:szCs w:val="21"/>
              </w:rPr>
              <w:t>有机房</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jc w:val="left"/>
              <w:rPr>
                <w:rFonts w:ascii="宋体" w:hAnsi="宋体" w:eastAsia="宋体" w:cs="宋体"/>
                <w:spacing w:val="20"/>
                <w:szCs w:val="21"/>
              </w:rPr>
            </w:pPr>
            <w:r>
              <w:rPr>
                <w:rFonts w:hint="eastAsia" w:ascii="宋体" w:hAnsi="宋体" w:eastAsia="宋体" w:cs="宋体"/>
                <w:spacing w:val="20"/>
                <w:szCs w:val="21"/>
              </w:rPr>
              <w:t>电梯类型</w:t>
            </w:r>
          </w:p>
        </w:tc>
        <w:tc>
          <w:tcPr>
            <w:tcW w:w="4151" w:type="dxa"/>
          </w:tcPr>
          <w:p>
            <w:pPr>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医用电梯（病床电梯）</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jc w:val="left"/>
              <w:rPr>
                <w:rFonts w:ascii="宋体" w:hAnsi="宋体" w:eastAsia="宋体" w:cs="宋体"/>
                <w:spacing w:val="20"/>
                <w:szCs w:val="21"/>
              </w:rPr>
            </w:pPr>
            <w:r>
              <w:rPr>
                <w:rFonts w:hint="eastAsia" w:ascii="宋体" w:hAnsi="宋体" w:eastAsia="宋体" w:cs="宋体"/>
                <w:spacing w:val="20"/>
                <w:szCs w:val="21"/>
              </w:rPr>
              <w:t>载重量</w:t>
            </w:r>
          </w:p>
        </w:tc>
        <w:tc>
          <w:tcPr>
            <w:tcW w:w="4151" w:type="dxa"/>
            <w:vAlign w:val="center"/>
          </w:tcPr>
          <w:p>
            <w:pPr>
              <w:jc w:val="left"/>
              <w:rPr>
                <w:rFonts w:ascii="宋体" w:hAnsi="宋体" w:eastAsia="宋体" w:cs="宋体"/>
                <w:spacing w:val="20"/>
                <w:szCs w:val="21"/>
              </w:rPr>
            </w:pPr>
            <w:r>
              <w:rPr>
                <w:rFonts w:hint="eastAsia" w:ascii="宋体" w:hAnsi="宋体" w:eastAsia="宋体" w:cs="宋体"/>
                <w:spacing w:val="20"/>
                <w:szCs w:val="21"/>
              </w:rPr>
              <w:t>1600kg</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jc w:val="left"/>
              <w:rPr>
                <w:rFonts w:ascii="宋体" w:hAnsi="宋体" w:eastAsia="宋体" w:cs="宋体"/>
                <w:spacing w:val="20"/>
                <w:szCs w:val="21"/>
              </w:rPr>
            </w:pPr>
            <w:r>
              <w:rPr>
                <w:rFonts w:hint="eastAsia" w:ascii="宋体" w:hAnsi="宋体" w:eastAsia="宋体" w:cs="宋体"/>
                <w:spacing w:val="20"/>
                <w:szCs w:val="21"/>
              </w:rPr>
              <w:t>额定速度</w:t>
            </w:r>
          </w:p>
        </w:tc>
        <w:tc>
          <w:tcPr>
            <w:tcW w:w="4151" w:type="dxa"/>
            <w:vAlign w:val="center"/>
          </w:tcPr>
          <w:p>
            <w:pPr>
              <w:jc w:val="left"/>
              <w:rPr>
                <w:rFonts w:ascii="宋体" w:hAnsi="宋体" w:eastAsia="宋体" w:cs="宋体"/>
                <w:spacing w:val="20"/>
                <w:szCs w:val="21"/>
              </w:rPr>
            </w:pPr>
            <w:r>
              <w:rPr>
                <w:rFonts w:hint="eastAsia" w:ascii="宋体" w:hAnsi="宋体" w:eastAsia="宋体" w:cs="宋体"/>
                <w:spacing w:val="20"/>
                <w:szCs w:val="21"/>
              </w:rPr>
              <w:t>1.5m/s</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jc w:val="left"/>
              <w:rPr>
                <w:rFonts w:ascii="宋体" w:hAnsi="宋体" w:eastAsia="宋体" w:cs="宋体"/>
                <w:spacing w:val="20"/>
                <w:szCs w:val="21"/>
              </w:rPr>
            </w:pPr>
            <w:r>
              <w:rPr>
                <w:rFonts w:hint="eastAsia" w:ascii="宋体" w:hAnsi="宋体" w:eastAsia="宋体" w:cs="宋体"/>
                <w:spacing w:val="20"/>
                <w:szCs w:val="21"/>
              </w:rPr>
              <w:t>电梯数量</w:t>
            </w:r>
          </w:p>
        </w:tc>
        <w:tc>
          <w:tcPr>
            <w:tcW w:w="4151" w:type="dxa"/>
            <w:vAlign w:val="center"/>
          </w:tcPr>
          <w:p>
            <w:pPr>
              <w:jc w:val="left"/>
              <w:rPr>
                <w:rFonts w:ascii="宋体" w:hAnsi="宋体" w:eastAsia="宋体" w:cs="宋体"/>
                <w:spacing w:val="20"/>
                <w:szCs w:val="21"/>
              </w:rPr>
            </w:pPr>
            <w:r>
              <w:rPr>
                <w:rFonts w:hint="eastAsia" w:ascii="宋体" w:hAnsi="宋体" w:eastAsia="宋体" w:cs="宋体"/>
                <w:spacing w:val="20"/>
                <w:szCs w:val="21"/>
              </w:rPr>
              <w:t>1台</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jc w:val="left"/>
              <w:rPr>
                <w:rFonts w:ascii="宋体" w:hAnsi="宋体" w:eastAsia="宋体" w:cs="宋体"/>
                <w:spacing w:val="20"/>
                <w:szCs w:val="21"/>
              </w:rPr>
            </w:pPr>
            <w:r>
              <w:rPr>
                <w:rFonts w:hint="eastAsia" w:ascii="宋体" w:hAnsi="宋体" w:eastAsia="宋体" w:cs="宋体"/>
                <w:spacing w:val="20"/>
                <w:szCs w:val="21"/>
              </w:rPr>
              <w:t>电梯停层</w:t>
            </w:r>
          </w:p>
        </w:tc>
        <w:tc>
          <w:tcPr>
            <w:tcW w:w="4151" w:type="dxa"/>
            <w:vAlign w:val="center"/>
          </w:tcPr>
          <w:p>
            <w:pPr>
              <w:jc w:val="left"/>
              <w:rPr>
                <w:rFonts w:ascii="宋体" w:hAnsi="宋体" w:eastAsia="宋体" w:cs="宋体"/>
                <w:spacing w:val="20"/>
                <w:szCs w:val="21"/>
              </w:rPr>
            </w:pPr>
            <w:r>
              <w:rPr>
                <w:rFonts w:hint="eastAsia" w:ascii="宋体" w:hAnsi="宋体" w:eastAsia="宋体" w:cs="宋体"/>
                <w:spacing w:val="20"/>
                <w:szCs w:val="21"/>
              </w:rPr>
              <w:t>6层6站6门</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jc w:val="left"/>
              <w:rPr>
                <w:rFonts w:ascii="宋体" w:hAnsi="宋体" w:eastAsia="宋体" w:cs="宋体"/>
                <w:color w:val="000000" w:themeColor="text1"/>
                <w:spacing w:val="20"/>
                <w:szCs w:val="21"/>
                <w14:textFill>
                  <w14:solidFill>
                    <w14:schemeClr w14:val="tx1"/>
                  </w14:solidFill>
                </w14:textFill>
              </w:rPr>
            </w:pPr>
            <w:r>
              <w:rPr>
                <w:rFonts w:hint="eastAsia" w:ascii="宋体" w:hAnsi="宋体" w:eastAsia="宋体" w:cs="宋体"/>
                <w:color w:val="000000" w:themeColor="text1"/>
                <w:spacing w:val="20"/>
                <w:szCs w:val="21"/>
                <w14:textFill>
                  <w14:solidFill>
                    <w14:schemeClr w14:val="tx1"/>
                  </w14:solidFill>
                </w14:textFill>
              </w:rPr>
              <w:t>电梯品牌要求</w:t>
            </w:r>
          </w:p>
        </w:tc>
        <w:tc>
          <w:tcPr>
            <w:tcW w:w="4151" w:type="dxa"/>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天津奥的斯、</w:t>
            </w:r>
            <w:r>
              <w:rPr>
                <w:rFonts w:ascii="宋体" w:hAnsi="宋体" w:eastAsia="宋体" w:cs="宋体"/>
                <w:color w:val="000000" w:themeColor="text1"/>
                <w:szCs w:val="21"/>
                <w14:textFill>
                  <w14:solidFill>
                    <w14:schemeClr w14:val="tx1"/>
                  </w14:solidFill>
                </w14:textFill>
              </w:rPr>
              <w:t>蒂森克虏伯</w:t>
            </w:r>
            <w:r>
              <w:rPr>
                <w:rFonts w:hint="eastAsia" w:ascii="宋体" w:hAnsi="宋体" w:eastAsia="宋体" w:cs="宋体"/>
                <w:color w:val="000000" w:themeColor="text1"/>
                <w:szCs w:val="21"/>
                <w14:textFill>
                  <w14:solidFill>
                    <w14:schemeClr w14:val="tx1"/>
                  </w14:solidFill>
                </w14:textFill>
              </w:rPr>
              <w:t>、迅达、日立、沃克斯迅达、巨人通力品牌。</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rPr>
                <w:rFonts w:ascii="宋体" w:hAnsi="宋体" w:eastAsia="宋体" w:cs="宋体"/>
                <w:spacing w:val="20"/>
                <w:szCs w:val="21"/>
              </w:rPr>
            </w:pPr>
            <w:r>
              <w:rPr>
                <w:rFonts w:hint="eastAsia"/>
                <w:b/>
                <w:szCs w:val="21"/>
              </w:rPr>
              <w:t>开门形式</w:t>
            </w:r>
          </w:p>
        </w:tc>
        <w:tc>
          <w:tcPr>
            <w:tcW w:w="4151" w:type="dxa"/>
            <w:vAlign w:val="center"/>
          </w:tcPr>
          <w:p>
            <w:pPr>
              <w:rPr>
                <w:rFonts w:ascii="宋体" w:hAnsi="宋体" w:eastAsia="宋体" w:cs="宋体"/>
                <w:szCs w:val="21"/>
              </w:rPr>
            </w:pPr>
            <w:r>
              <w:rPr>
                <w:rFonts w:hint="eastAsia"/>
                <w:szCs w:val="21"/>
              </w:rPr>
              <w:t>旁开门</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jc w:val="left"/>
              <w:rPr>
                <w:rFonts w:ascii="宋体" w:hAnsi="宋体" w:eastAsia="宋体" w:cs="宋体"/>
                <w:spacing w:val="20"/>
                <w:szCs w:val="21"/>
              </w:rPr>
            </w:pPr>
            <w:r>
              <w:rPr>
                <w:rFonts w:hint="eastAsia"/>
                <w:b/>
                <w:szCs w:val="21"/>
              </w:rPr>
              <w:t>入口数量</w:t>
            </w:r>
          </w:p>
        </w:tc>
        <w:tc>
          <w:tcPr>
            <w:tcW w:w="4151" w:type="dxa"/>
            <w:vAlign w:val="center"/>
          </w:tcPr>
          <w:p>
            <w:pPr>
              <w:rPr>
                <w:rFonts w:ascii="宋体" w:hAnsi="宋体" w:eastAsia="宋体" w:cs="宋体"/>
                <w:szCs w:val="21"/>
              </w:rPr>
            </w:pPr>
            <w:r>
              <w:rPr>
                <w:szCs w:val="21"/>
              </w:rPr>
              <w:t>单开门</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jc w:val="left"/>
              <w:rPr>
                <w:b/>
                <w:szCs w:val="21"/>
              </w:rPr>
            </w:pPr>
            <w:r>
              <w:rPr>
                <w:rFonts w:hint="eastAsia" w:ascii="Calibri" w:hAnsi="Calibri" w:eastAsia="宋体" w:cs="Times New Roman"/>
                <w:b/>
                <w:szCs w:val="21"/>
              </w:rPr>
              <w:t>控制方式</w:t>
            </w:r>
          </w:p>
        </w:tc>
        <w:tc>
          <w:tcPr>
            <w:tcW w:w="4151" w:type="dxa"/>
            <w:vAlign w:val="center"/>
          </w:tcPr>
          <w:p>
            <w:pPr>
              <w:rPr>
                <w:b/>
                <w:szCs w:val="21"/>
              </w:rPr>
            </w:pPr>
            <w:r>
              <w:rPr>
                <w:rFonts w:hint="eastAsia" w:ascii="Calibri" w:hAnsi="Calibri" w:eastAsia="宋体" w:cs="Times New Roman"/>
                <w:b/>
                <w:szCs w:val="21"/>
              </w:rPr>
              <w:t>单台控制</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jc w:val="left"/>
              <w:rPr>
                <w:rFonts w:ascii="宋体" w:hAnsi="宋体" w:eastAsia="宋体" w:cs="宋体"/>
                <w:spacing w:val="20"/>
                <w:szCs w:val="21"/>
              </w:rPr>
            </w:pPr>
            <w:r>
              <w:rPr>
                <w:rFonts w:hint="eastAsia" w:ascii="宋体" w:hAnsi="宋体" w:eastAsia="宋体" w:cs="宋体"/>
                <w:spacing w:val="20"/>
                <w:szCs w:val="21"/>
              </w:rPr>
              <w:t>曳引机系统</w:t>
            </w:r>
          </w:p>
        </w:tc>
        <w:tc>
          <w:tcPr>
            <w:tcW w:w="4151" w:type="dxa"/>
          </w:tcPr>
          <w:p>
            <w:pPr>
              <w:rPr>
                <w:rFonts w:ascii="宋体" w:hAnsi="宋体" w:eastAsia="宋体" w:cs="宋体"/>
                <w:szCs w:val="21"/>
              </w:rPr>
            </w:pPr>
            <w:r>
              <w:rPr>
                <w:rFonts w:hint="eastAsia" w:ascii="宋体" w:hAnsi="宋体" w:eastAsia="宋体" w:cs="宋体"/>
                <w:szCs w:val="21"/>
              </w:rPr>
              <w:t>永磁同步无齿轮曳引机</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jc w:val="left"/>
              <w:rPr>
                <w:rFonts w:ascii="宋体" w:hAnsi="宋体" w:eastAsia="宋体" w:cs="宋体"/>
                <w:spacing w:val="20"/>
                <w:szCs w:val="21"/>
              </w:rPr>
            </w:pPr>
            <w:r>
              <w:rPr>
                <w:rFonts w:hint="eastAsia" w:ascii="宋体" w:hAnsi="宋体" w:eastAsia="宋体" w:cs="宋体"/>
                <w:spacing w:val="20"/>
                <w:szCs w:val="21"/>
              </w:rPr>
              <w:t>驱动控制系统</w:t>
            </w:r>
          </w:p>
        </w:tc>
        <w:tc>
          <w:tcPr>
            <w:tcW w:w="4151" w:type="dxa"/>
            <w:vAlign w:val="center"/>
          </w:tcPr>
          <w:p>
            <w:pPr>
              <w:rPr>
                <w:szCs w:val="21"/>
              </w:rPr>
            </w:pPr>
            <w:r>
              <w:rPr>
                <w:rFonts w:hint="eastAsia" w:ascii="Calibri" w:hAnsi="Calibri" w:eastAsia="宋体" w:cs="Times New Roman"/>
                <w:szCs w:val="21"/>
              </w:rPr>
              <w:t>微机控制交流变频调压调速</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jc w:val="left"/>
              <w:rPr>
                <w:rFonts w:ascii="宋体" w:hAnsi="宋体" w:eastAsia="宋体" w:cs="宋体"/>
                <w:spacing w:val="20"/>
                <w:szCs w:val="21"/>
              </w:rPr>
            </w:pPr>
            <w:r>
              <w:rPr>
                <w:rFonts w:hint="eastAsia" w:ascii="宋体" w:hAnsi="宋体" w:eastAsia="宋体" w:cs="宋体"/>
                <w:spacing w:val="20"/>
                <w:szCs w:val="21"/>
              </w:rPr>
              <w:t>控制系统</w:t>
            </w:r>
          </w:p>
        </w:tc>
        <w:tc>
          <w:tcPr>
            <w:tcW w:w="4151" w:type="dxa"/>
          </w:tcPr>
          <w:p>
            <w:pPr>
              <w:rPr>
                <w:rFonts w:ascii="宋体" w:hAnsi="宋体" w:eastAsia="宋体" w:cs="宋体"/>
                <w:szCs w:val="21"/>
              </w:rPr>
            </w:pPr>
            <w:r>
              <w:rPr>
                <w:rFonts w:hint="eastAsia" w:ascii="宋体" w:hAnsi="宋体" w:eastAsia="宋体" w:cs="宋体"/>
                <w:szCs w:val="21"/>
              </w:rPr>
              <w:t>采用双32位微机电脑控制系统，有故障监控存储功能。</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jc w:val="left"/>
              <w:rPr>
                <w:rFonts w:ascii="宋体" w:hAnsi="宋体" w:eastAsia="宋体" w:cs="宋体"/>
                <w:spacing w:val="20"/>
                <w:szCs w:val="21"/>
              </w:rPr>
            </w:pPr>
            <w:r>
              <w:rPr>
                <w:rFonts w:hint="eastAsia" w:ascii="Calibri" w:hAnsi="Calibri" w:eastAsia="宋体" w:cs="Times New Roman"/>
                <w:color w:val="000000"/>
              </w:rPr>
              <w:t>电源要求</w:t>
            </w:r>
          </w:p>
        </w:tc>
        <w:tc>
          <w:tcPr>
            <w:tcW w:w="4151" w:type="dxa"/>
            <w:vAlign w:val="center"/>
          </w:tcPr>
          <w:p>
            <w:pPr>
              <w:rPr>
                <w:rFonts w:ascii="宋体" w:hAnsi="宋体" w:eastAsia="宋体" w:cs="宋体"/>
                <w:spacing w:val="20"/>
                <w:szCs w:val="21"/>
              </w:rPr>
            </w:pPr>
            <w:r>
              <w:rPr>
                <w:rFonts w:hint="eastAsia" w:ascii="宋体" w:hAnsi="宋体" w:eastAsia="宋体" w:cs="宋体"/>
                <w:spacing w:val="20"/>
                <w:szCs w:val="21"/>
              </w:rPr>
              <w:t>动力电源：三相五线制，交流380V/50Hz；照明电源：单相交流220V/50Hz</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jc w:val="left"/>
              <w:rPr>
                <w:rFonts w:ascii="宋体" w:hAnsi="宋体" w:eastAsia="宋体" w:cs="宋体"/>
                <w:spacing w:val="20"/>
                <w:szCs w:val="21"/>
              </w:rPr>
            </w:pPr>
            <w:r>
              <w:rPr>
                <w:rFonts w:hint="eastAsia" w:ascii="宋体" w:hAnsi="宋体" w:eastAsia="宋体" w:cs="宋体"/>
                <w:spacing w:val="20"/>
                <w:szCs w:val="21"/>
              </w:rPr>
              <w:t>门套</w:t>
            </w:r>
          </w:p>
        </w:tc>
        <w:tc>
          <w:tcPr>
            <w:tcW w:w="4151" w:type="dxa"/>
            <w:vAlign w:val="center"/>
          </w:tcPr>
          <w:p>
            <w:pPr>
              <w:jc w:val="left"/>
              <w:rPr>
                <w:rFonts w:ascii="宋体" w:hAnsi="宋体" w:eastAsia="宋体" w:cs="宋体"/>
                <w:spacing w:val="20"/>
                <w:szCs w:val="21"/>
              </w:rPr>
            </w:pPr>
            <w:r>
              <w:rPr>
                <w:rFonts w:hint="eastAsia" w:ascii="宋体" w:hAnsi="宋体" w:eastAsia="宋体" w:cs="宋体"/>
                <w:spacing w:val="20"/>
                <w:szCs w:val="21"/>
              </w:rPr>
              <w:t>所有层的大、小门套为304发纹不锈钢，所有层的大门套均按照现场旧梯旧门套的尺寸制作</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jc w:val="left"/>
              <w:rPr>
                <w:rFonts w:ascii="宋体" w:hAnsi="宋体" w:eastAsia="宋体" w:cs="宋体"/>
                <w:spacing w:val="20"/>
                <w:szCs w:val="21"/>
              </w:rPr>
            </w:pPr>
            <w:r>
              <w:rPr>
                <w:rFonts w:hint="eastAsia" w:ascii="宋体" w:hAnsi="宋体" w:eastAsia="宋体" w:cs="宋体"/>
                <w:spacing w:val="20"/>
                <w:szCs w:val="21"/>
              </w:rPr>
              <w:t>层（厅）门</w:t>
            </w:r>
          </w:p>
        </w:tc>
        <w:tc>
          <w:tcPr>
            <w:tcW w:w="4151" w:type="dxa"/>
            <w:vAlign w:val="center"/>
          </w:tcPr>
          <w:p>
            <w:pPr>
              <w:jc w:val="left"/>
              <w:rPr>
                <w:rFonts w:ascii="宋体" w:hAnsi="宋体" w:eastAsia="宋体" w:cs="宋体"/>
                <w:spacing w:val="20"/>
                <w:szCs w:val="21"/>
              </w:rPr>
            </w:pPr>
            <w:r>
              <w:rPr>
                <w:rFonts w:hint="eastAsia" w:ascii="宋体" w:hAnsi="宋体" w:eastAsia="宋体" w:cs="宋体"/>
                <w:spacing w:val="20"/>
                <w:szCs w:val="21"/>
              </w:rPr>
              <w:t>所有层门为_304发纹不锈钢</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snapToGrid w:val="0"/>
              <w:jc w:val="left"/>
              <w:rPr>
                <w:b/>
                <w:szCs w:val="21"/>
              </w:rPr>
            </w:pPr>
            <w:r>
              <w:rPr>
                <w:rFonts w:hint="eastAsia"/>
                <w:color w:val="000000"/>
              </w:rPr>
              <w:t>井道总高</w:t>
            </w:r>
          </w:p>
        </w:tc>
        <w:tc>
          <w:tcPr>
            <w:tcW w:w="4151" w:type="dxa"/>
          </w:tcPr>
          <w:p>
            <w:pPr>
              <w:snapToGrid w:val="0"/>
              <w:jc w:val="left"/>
              <w:rPr>
                <w:szCs w:val="21"/>
              </w:rPr>
            </w:pPr>
            <w:r>
              <w:rPr>
                <w:rFonts w:hint="eastAsia" w:ascii="黑体" w:hAnsi="黑体" w:eastAsia="黑体"/>
              </w:rPr>
              <w:t>23.05m</w:t>
            </w:r>
          </w:p>
        </w:tc>
        <w:tc>
          <w:tcPr>
            <w:tcW w:w="1703" w:type="dxa"/>
            <w:vMerge w:val="restart"/>
            <w:vAlign w:val="center"/>
          </w:tcPr>
          <w:p>
            <w:pPr>
              <w:rPr>
                <w:rFonts w:ascii="宋体" w:hAnsi="宋体" w:eastAsia="宋体" w:cs="宋体"/>
                <w:szCs w:val="21"/>
              </w:rPr>
            </w:pPr>
            <w:r>
              <w:rPr>
                <w:rFonts w:hint="eastAsia" w:ascii="宋体" w:hAnsi="宋体" w:eastAsia="宋体" w:cs="宋体"/>
                <w:szCs w:val="21"/>
              </w:rPr>
              <w:t>数据仅供参考，供货商需实地踏勘确认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snapToGrid w:val="0"/>
              <w:jc w:val="left"/>
              <w:rPr>
                <w:b/>
                <w:szCs w:val="21"/>
              </w:rPr>
            </w:pPr>
            <w:r>
              <w:rPr>
                <w:rFonts w:hint="eastAsia"/>
                <w:color w:val="000000"/>
              </w:rPr>
              <w:t>提升高度</w:t>
            </w:r>
          </w:p>
        </w:tc>
        <w:tc>
          <w:tcPr>
            <w:tcW w:w="4151" w:type="dxa"/>
          </w:tcPr>
          <w:p>
            <w:pPr>
              <w:snapToGrid w:val="0"/>
              <w:jc w:val="left"/>
              <w:rPr>
                <w:szCs w:val="21"/>
              </w:rPr>
            </w:pPr>
            <w:r>
              <w:rPr>
                <w:rFonts w:hint="eastAsia" w:ascii="黑体" w:hAnsi="黑体" w:eastAsia="黑体"/>
              </w:rPr>
              <w:t>17.25m</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snapToGrid w:val="0"/>
              <w:jc w:val="left"/>
              <w:rPr>
                <w:rFonts w:ascii="宋体" w:hAnsi="宋体" w:eastAsia="宋体" w:cs="宋体"/>
                <w:spacing w:val="20"/>
                <w:szCs w:val="21"/>
              </w:rPr>
            </w:pPr>
            <w:r>
              <w:rPr>
                <w:rFonts w:hint="eastAsia"/>
                <w:b/>
                <w:szCs w:val="21"/>
              </w:rPr>
              <w:t>井道尺寸（宽×深）</w:t>
            </w:r>
          </w:p>
        </w:tc>
        <w:tc>
          <w:tcPr>
            <w:tcW w:w="4151" w:type="dxa"/>
          </w:tcPr>
          <w:p>
            <w:pPr>
              <w:snapToGrid w:val="0"/>
              <w:jc w:val="left"/>
              <w:rPr>
                <w:rFonts w:ascii="宋体" w:hAnsi="宋体" w:eastAsia="宋体" w:cs="宋体"/>
                <w:spacing w:val="20"/>
                <w:szCs w:val="21"/>
              </w:rPr>
            </w:pPr>
            <w:r>
              <w:rPr>
                <w:rFonts w:hint="eastAsia" w:ascii="黑体" w:hAnsi="黑体" w:eastAsia="黑体"/>
              </w:rPr>
              <w:t>2200mm×2850mm</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snapToGrid w:val="0"/>
              <w:jc w:val="left"/>
              <w:rPr>
                <w:rFonts w:ascii="宋体" w:hAnsi="宋体" w:eastAsia="宋体" w:cs="宋体"/>
                <w:spacing w:val="20"/>
                <w:szCs w:val="21"/>
              </w:rPr>
            </w:pPr>
            <w:r>
              <w:rPr>
                <w:rFonts w:hint="eastAsia" w:ascii="宋体" w:hAnsi="宋体" w:cs="宋体"/>
                <w:kern w:val="0"/>
                <w:sz w:val="24"/>
                <w:szCs w:val="24"/>
              </w:rPr>
              <w:t>顶层净高</w:t>
            </w:r>
          </w:p>
        </w:tc>
        <w:tc>
          <w:tcPr>
            <w:tcW w:w="4151" w:type="dxa"/>
          </w:tcPr>
          <w:p>
            <w:pPr>
              <w:snapToGrid w:val="0"/>
              <w:jc w:val="left"/>
              <w:rPr>
                <w:rFonts w:ascii="宋体" w:hAnsi="宋体" w:eastAsia="宋体" w:cs="宋体"/>
                <w:spacing w:val="20"/>
                <w:szCs w:val="21"/>
              </w:rPr>
            </w:pPr>
            <w:r>
              <w:rPr>
                <w:rFonts w:hint="eastAsia" w:ascii="黑体" w:hAnsi="黑体" w:eastAsia="黑体"/>
              </w:rPr>
              <w:t>4350mm</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snapToGrid w:val="0"/>
              <w:jc w:val="left"/>
              <w:rPr>
                <w:rFonts w:ascii="宋体" w:hAnsi="宋体" w:eastAsia="宋体" w:cs="宋体"/>
                <w:spacing w:val="20"/>
                <w:szCs w:val="21"/>
              </w:rPr>
            </w:pPr>
            <w:r>
              <w:rPr>
                <w:rFonts w:hint="eastAsia" w:ascii="宋体" w:hAnsi="宋体" w:cs="宋体"/>
                <w:kern w:val="0"/>
                <w:sz w:val="24"/>
                <w:szCs w:val="24"/>
              </w:rPr>
              <w:t>底坑净深</w:t>
            </w:r>
          </w:p>
        </w:tc>
        <w:tc>
          <w:tcPr>
            <w:tcW w:w="4151" w:type="dxa"/>
          </w:tcPr>
          <w:p>
            <w:pPr>
              <w:snapToGrid w:val="0"/>
              <w:jc w:val="left"/>
              <w:rPr>
                <w:rFonts w:ascii="宋体" w:hAnsi="宋体" w:eastAsia="宋体" w:cs="宋体"/>
                <w:spacing w:val="20"/>
                <w:szCs w:val="21"/>
              </w:rPr>
            </w:pPr>
            <w:r>
              <w:rPr>
                <w:rFonts w:hint="eastAsia" w:ascii="黑体" w:hAnsi="黑体" w:eastAsia="黑体"/>
              </w:rPr>
              <w:t>1650mm</w:t>
            </w:r>
          </w:p>
        </w:tc>
        <w:tc>
          <w:tcPr>
            <w:tcW w:w="1703"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numPr>
                <w:ilvl w:val="0"/>
                <w:numId w:val="1"/>
              </w:numPr>
              <w:jc w:val="center"/>
              <w:rPr>
                <w:rFonts w:ascii="宋体" w:hAnsi="宋体" w:eastAsia="宋体" w:cs="宋体"/>
                <w:szCs w:val="21"/>
              </w:rPr>
            </w:pPr>
          </w:p>
        </w:tc>
        <w:tc>
          <w:tcPr>
            <w:tcW w:w="2318" w:type="dxa"/>
            <w:vAlign w:val="center"/>
          </w:tcPr>
          <w:p>
            <w:pPr>
              <w:snapToGrid w:val="0"/>
              <w:jc w:val="left"/>
              <w:rPr>
                <w:rFonts w:ascii="宋体" w:hAnsi="宋体" w:eastAsia="宋体" w:cs="宋体"/>
                <w:spacing w:val="20"/>
                <w:szCs w:val="21"/>
              </w:rPr>
            </w:pPr>
            <w:r>
              <w:rPr>
                <w:b/>
                <w:szCs w:val="21"/>
              </w:rPr>
              <w:t>对重</w:t>
            </w:r>
            <w:r>
              <w:rPr>
                <w:rFonts w:hint="eastAsia"/>
                <w:b/>
                <w:szCs w:val="21"/>
              </w:rPr>
              <w:t>位置</w:t>
            </w:r>
          </w:p>
        </w:tc>
        <w:tc>
          <w:tcPr>
            <w:tcW w:w="4151" w:type="dxa"/>
          </w:tcPr>
          <w:p>
            <w:pPr>
              <w:snapToGrid w:val="0"/>
              <w:jc w:val="left"/>
              <w:rPr>
                <w:rFonts w:ascii="宋体" w:hAnsi="宋体" w:eastAsia="宋体" w:cs="宋体"/>
                <w:spacing w:val="20"/>
                <w:szCs w:val="21"/>
              </w:rPr>
            </w:pPr>
            <w:r>
              <w:rPr>
                <w:rFonts w:hint="eastAsia" w:ascii="黑体" w:hAnsi="黑体" w:eastAsia="黑体"/>
              </w:rPr>
              <w:t>左侧置</w:t>
            </w:r>
          </w:p>
        </w:tc>
        <w:tc>
          <w:tcPr>
            <w:tcW w:w="1703" w:type="dxa"/>
            <w:vMerge w:val="continue"/>
          </w:tcPr>
          <w:p>
            <w:pPr>
              <w:rPr>
                <w:rFonts w:ascii="宋体" w:hAnsi="宋体" w:eastAsia="宋体" w:cs="宋体"/>
                <w:szCs w:val="21"/>
              </w:rPr>
            </w:pPr>
          </w:p>
        </w:tc>
      </w:tr>
    </w:tbl>
    <w:p/>
    <w:p>
      <w:r>
        <w:rPr>
          <w:rFonts w:hint="eastAsia"/>
        </w:rPr>
        <w:t>2.2 电梯功能配置表▲</w:t>
      </w:r>
    </w:p>
    <w:tbl>
      <w:tblPr>
        <w:tblStyle w:val="6"/>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087"/>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spacing w:line="280" w:lineRule="exact"/>
              <w:jc w:val="center"/>
              <w:rPr>
                <w:rFonts w:ascii="宋体" w:hAnsi="宋体" w:eastAsia="宋体" w:cs="宋体"/>
                <w:spacing w:val="20"/>
                <w:kern w:val="0"/>
                <w:szCs w:val="21"/>
              </w:rPr>
            </w:pPr>
            <w:r>
              <w:rPr>
                <w:rFonts w:hint="eastAsia" w:ascii="宋体" w:hAnsi="宋体" w:eastAsia="宋体" w:cs="宋体"/>
                <w:spacing w:val="20"/>
                <w:kern w:val="0"/>
                <w:szCs w:val="21"/>
              </w:rPr>
              <w:t>序号</w:t>
            </w:r>
          </w:p>
        </w:tc>
        <w:tc>
          <w:tcPr>
            <w:tcW w:w="3087" w:type="dxa"/>
            <w:vAlign w:val="center"/>
          </w:tcPr>
          <w:p>
            <w:pPr>
              <w:spacing w:line="280" w:lineRule="exact"/>
              <w:jc w:val="center"/>
              <w:rPr>
                <w:rFonts w:ascii="宋体" w:hAnsi="宋体" w:eastAsia="宋体" w:cs="宋体"/>
                <w:spacing w:val="20"/>
                <w:kern w:val="0"/>
                <w:szCs w:val="21"/>
              </w:rPr>
            </w:pPr>
            <w:r>
              <w:rPr>
                <w:rFonts w:hint="eastAsia" w:ascii="宋体" w:hAnsi="宋体" w:eastAsia="宋体" w:cs="宋体"/>
                <w:spacing w:val="20"/>
                <w:kern w:val="0"/>
                <w:szCs w:val="21"/>
              </w:rPr>
              <w:t>功能配置</w:t>
            </w:r>
          </w:p>
        </w:tc>
        <w:tc>
          <w:tcPr>
            <w:tcW w:w="5597" w:type="dxa"/>
            <w:vAlign w:val="center"/>
          </w:tcPr>
          <w:p>
            <w:pPr>
              <w:spacing w:line="280" w:lineRule="exact"/>
              <w:jc w:val="center"/>
              <w:rPr>
                <w:rFonts w:ascii="宋体" w:hAnsi="宋体" w:eastAsia="宋体" w:cs="宋体"/>
                <w:spacing w:val="20"/>
                <w:kern w:val="0"/>
                <w:szCs w:val="21"/>
              </w:rPr>
            </w:pPr>
            <w:r>
              <w:rPr>
                <w:rFonts w:hint="eastAsia" w:ascii="宋体" w:hAnsi="宋体" w:eastAsia="宋体" w:cs="宋体"/>
                <w:spacing w:val="20"/>
                <w:kern w:val="0"/>
                <w:szCs w:val="21"/>
              </w:rPr>
              <w:t>备注</w:t>
            </w:r>
          </w:p>
        </w:tc>
      </w:tr>
      <w:tr>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全集选控制</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在信号控制的基础上把呼梯信号集合起来进行有选择的应答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满载直驶</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轿厢满载时不响应外呼信号，执行轿内信号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自动返回基站</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当轿厢在设定时间内无外呼和内选时，电梯将自动返回设定楼层（基站）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错误指令取消</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当电梯未运行时，可以通过连续双击该楼层的内招按钮，取消该已登记的信号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楼层间距自学习</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系统自动记录各层高度，在电梯运行时进行精确的距离控制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锁梯开关</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锁梯开关动作后，系统不再响应外召指令，待电梯响应完轿内所有指令后，自动返回基站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开关门按钮</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轿内设置开、关门按钮，电梯未运行时，可以按开门按钮，使电梯开门；按关门按钮，可以取消开门等待时间，立刻关门，提高运行效率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厅外、轿内开门时间分别控制</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系统可以根据需要，设置厅外、轿内召唤时，不同的开门等待时间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自动校正运行</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当电梯失去位置时，电梯自动进行校正运行，找到电梯的正确位置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就近平层功能</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当电梯丢失平层位置时,无需到底层复位,到就近楼层停靠,纠正位置，节约乘客等待时间.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关门等待取消</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可以通过按下轿内的关门按钮，使电梯立刻关门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本层厅外重开门</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当电梯在本层时，可以通过按下电梯运行方向同向的外召按钮，使电梯重新开门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无称重力矩补偿</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电梯启动时，不需要增加称重开关，系统自动根据轿厢当前的重量，进行力矩补偿，达到良好的启动舒适感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末站换向预指示</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电梯运行至目的层之前，计算得知响应完该目的层后，已无相同方向的指令和方向时，显示方向提前换向。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端站保护</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当电梯行驶至终端楼层时，未降至系统设定的速度时，保护装置将强制减速，保证安全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故障自诊断</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系统可以自动诊断并记录电梯的故障信号，使用专用工具可以迅速排除故障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驱动设备过热保护</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如电机温度超过限定值，则电梯将完成当次运行，进入待机状态，温度恢复后自动恢复正常工作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关门力矩保护</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如轿厢门关闭时发生机械卡阻，当力矩超过预定值时，电梯门将重新打开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速度异常检测功能</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系统通过对编码器反馈信号与系统给定速度进行比较,对电梯运行速度进行控制，一旦两者偏差超出系统允许的范围，系统进入保护，电梯停止运行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接触器异常检测功能</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系统根据接触器控制命令状态检测主接触器、抱闸接触器的反馈，如发现异常，系统进入保护，电梯停止运行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电网异常检测功能</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电网波动幅度超过一定的安全范围，错相、缺相时，系统进入保护状态，电梯停止运行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光幕门保护</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在电梯入口形成光幕防护网，每一扫描循环内有不少于132束红外线。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超载报警</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当电梯内的乘客超过电梯额定负载后，蜂鸣器响，发出超载报警信号，提醒乘客离开，取消已登记轿内指令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轿厢开、关门延时保护</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当电梯到达某一层开门时，由于阻力等原因在设定时间内没有开门到位时，电梯会进入开门保护状态，在本层尝试开门三次还不成功后，则运行到下一层开门；当电梯关门过程中遇到阻力等原因在设定时间内没有关门到位时，电梯进入关门保护状态，不响应呼梯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抱闸异常检测功能</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当系统发出运行命令时，检测到抱闸未打开时；或者系统未发出运行命令，却检测到抱闸打开信号，电梯都将保护，不能运行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厅门自学习</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当增加层站时，必须进行厅门自学习。确保安全后方可正常运行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紧急消防返基站</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大楼发生火警时，系统在接收到火警信号后，将取消所有指令和召唤信号，驱动电梯直接返回消防层，开门疏散乘客。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安全救助功能</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当电梯监测到异常时，在保证安全的前提下，进入安全救助运行模式，发出语音安抚和提示，并就近楼层停靠开门释放乘客，释放乘客后根据实际情况智能判断电梯是否可再运行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五方对讲</w:t>
            </w:r>
          </w:p>
        </w:tc>
        <w:tc>
          <w:tcPr>
            <w:tcW w:w="5597" w:type="dxa"/>
            <w:vAlign w:val="center"/>
          </w:tcPr>
          <w:p>
            <w:pPr>
              <w:widowControl/>
              <w:snapToGrid w:val="0"/>
              <w:spacing w:line="360" w:lineRule="auto"/>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轿厢、轿底、轿顶、机房和监控室之间的一个对讲系统，五方对讲要与老系统兼容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轿厢警铃</w:t>
            </w:r>
          </w:p>
        </w:tc>
        <w:tc>
          <w:tcPr>
            <w:tcW w:w="559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发生紧急情况，乘客可按动轿内操纵箱上报警按钮，向外报警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机房紧急电动运行</w:t>
            </w:r>
          </w:p>
        </w:tc>
        <w:tc>
          <w:tcPr>
            <w:tcW w:w="559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控制柜内设有机房紧急电动运行装置，发生紧急情况时，可由专业人员在机房进行操作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轿厢内应急照明</w:t>
            </w:r>
          </w:p>
        </w:tc>
        <w:tc>
          <w:tcPr>
            <w:tcW w:w="559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轿厢内设有应急照明装置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轿内照明风扇自动控制</w:t>
            </w:r>
          </w:p>
        </w:tc>
        <w:tc>
          <w:tcPr>
            <w:tcW w:w="559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在规定时间内无呼梯信号，轿厢内照明及风扇会自动关闭以节约能源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显示节能</w:t>
            </w:r>
          </w:p>
        </w:tc>
        <w:tc>
          <w:tcPr>
            <w:tcW w:w="559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当长时间没有呼梯信号显示屏将自动进入节能模式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轿厢到站钟</w:t>
            </w:r>
          </w:p>
        </w:tc>
        <w:tc>
          <w:tcPr>
            <w:tcW w:w="559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当电梯运行到站时，轿厢到站钟会发出响亮的钟声提醒乘客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厅外及轿厢方向指示</w:t>
            </w:r>
          </w:p>
        </w:tc>
        <w:tc>
          <w:tcPr>
            <w:tcW w:w="559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在电梯运行时，在外召和轿内显示都会显示电梯的运行方向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轿内、厅外LCD显示</w:t>
            </w:r>
          </w:p>
        </w:tc>
        <w:tc>
          <w:tcPr>
            <w:tcW w:w="559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操纵箱和外召显示配备液晶显示器，显示楼层及电梯运行方向等信息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轿内消防状态提醒显示</w:t>
            </w:r>
          </w:p>
        </w:tc>
        <w:tc>
          <w:tcPr>
            <w:tcW w:w="5597" w:type="dxa"/>
            <w:vAlign w:val="center"/>
          </w:tcPr>
          <w:p>
            <w:pPr>
              <w:widowControl/>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当发生火警时，通过轿内显示，提醒乘客退出电梯、不要乘坐电梯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防捣乱保护</w:t>
            </w:r>
          </w:p>
        </w:tc>
        <w:tc>
          <w:tcPr>
            <w:tcW w:w="5597"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轿厢载重与实际信息进行比较，如乘客较少，指令过多，系统会自动取消已登记的轿内信号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自动泊梯</w:t>
            </w:r>
          </w:p>
        </w:tc>
        <w:tc>
          <w:tcPr>
            <w:tcW w:w="5597"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电梯将运算不同的楼层信息，并控制各台电梯自动停泊在不同楼层，提高效率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厅外呼梯切除开关</w:t>
            </w:r>
          </w:p>
        </w:tc>
        <w:tc>
          <w:tcPr>
            <w:tcW w:w="5597"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主板上设置开关，只需通过拨码，就可以取消外呼指令，方便调试、检修等专业人员操作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静态定位功能</w:t>
            </w:r>
          </w:p>
        </w:tc>
        <w:tc>
          <w:tcPr>
            <w:tcW w:w="5597"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电梯安装时，无需将钢丝绳从主机上脱开进行主机角度定位，方便工地安装.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轿顶检修</w:t>
            </w:r>
          </w:p>
        </w:tc>
        <w:tc>
          <w:tcPr>
            <w:tcW w:w="5597"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轿顶设置检修开关，可以方便检修人员，在井道内进行检修等操作，此时，机房检修开关无效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语音安抚</w:t>
            </w:r>
          </w:p>
        </w:tc>
        <w:tc>
          <w:tcPr>
            <w:tcW w:w="5597"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电梯处于特殊状态时语音安抚乘客情绪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斜线撤电流</w:t>
            </w:r>
          </w:p>
        </w:tc>
        <w:tc>
          <w:tcPr>
            <w:tcW w:w="5597"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电梯在停止时，驱动器撤销电流成斜线方式，提高电梯停止舒适感。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检修零速停车</w:t>
            </w:r>
          </w:p>
        </w:tc>
        <w:tc>
          <w:tcPr>
            <w:tcW w:w="5597"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检修运行时，零速停车。提高主机抱闸的运行寿命。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免调试功能</w:t>
            </w:r>
          </w:p>
        </w:tc>
        <w:tc>
          <w:tcPr>
            <w:tcW w:w="5597"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通过控制板上的拨码与检修开关组合，自动运行后完成调试。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自动再平层</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当电梯开门时,由于人员的进入,钢丝绳的伸缩导致电梯平层位置发生变化,此时电梯会以缓慢的速度,自动纠正平层位置.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通讯自动监测保护</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实时监测控制系统和轿内通讯状态，当检测到轿内通讯中断后，在电梯允许开门的情况下自动开门，并发出语音安抚，提示乘客离开轿厢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开门保持时间智能调节</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电梯系统根据层站出入口人流情况，以及按照轿内指令、厅外指令的不同自动对开门保持时间进行自动调整。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控制系统温度监测</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实时监测控制系统温度情况，在检测出有过温趋势时，提前转入安全救助模式运行，防止停梯困人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智能舒适运行</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控制系统根据不同目的层间距自动计算最优运行曲线，使电梯平稳舒适运行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23" w:type="dxa"/>
            <w:vAlign w:val="center"/>
          </w:tcPr>
          <w:p>
            <w:pPr>
              <w:numPr>
                <w:ilvl w:val="0"/>
                <w:numId w:val="2"/>
              </w:numPr>
              <w:spacing w:line="280" w:lineRule="exact"/>
              <w:jc w:val="center"/>
              <w:rPr>
                <w:rFonts w:ascii="宋体" w:hAnsi="宋体" w:eastAsia="宋体" w:cs="宋体"/>
                <w:spacing w:val="20"/>
                <w:kern w:val="0"/>
                <w:szCs w:val="21"/>
              </w:rPr>
            </w:pPr>
          </w:p>
        </w:tc>
        <w:tc>
          <w:tcPr>
            <w:tcW w:w="3087"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按钮粘连自动识别</w:t>
            </w:r>
          </w:p>
        </w:tc>
        <w:tc>
          <w:tcPr>
            <w:tcW w:w="5597" w:type="dxa"/>
            <w:vAlign w:val="center"/>
          </w:tcPr>
          <w:p>
            <w:pPr>
              <w:widowControl/>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t>控制系统可以自动识别出厅外召唤按钮的粘连或卡住情况，自动去除该粘连或卡住的召唤指令，避免电梯由于外召按钮的粘连或卡住情况而无法关门运行。</w:t>
            </w:r>
          </w:p>
        </w:tc>
      </w:tr>
    </w:tbl>
    <w:p/>
    <w:p>
      <w:r>
        <w:rPr>
          <w:rFonts w:hint="eastAsia"/>
        </w:rPr>
        <w:t>2.3、电梯装饰及其它特殊配置表▲</w:t>
      </w:r>
    </w:p>
    <w:tbl>
      <w:tblPr>
        <w:tblStyle w:val="6"/>
        <w:tblW w:w="93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8"/>
        <w:gridCol w:w="2239"/>
        <w:gridCol w:w="6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品目</w:t>
            </w:r>
          </w:p>
        </w:tc>
        <w:tc>
          <w:tcPr>
            <w:tcW w:w="635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特殊配置及装饰要求</w:t>
            </w:r>
          </w:p>
        </w:tc>
      </w:tr>
      <w:tr>
        <w:trPr>
          <w:jc w:val="center"/>
        </w:trPr>
        <w:tc>
          <w:tcPr>
            <w:tcW w:w="9326" w:type="dxa"/>
            <w:gridSpan w:val="3"/>
            <w:vAlign w:val="center"/>
          </w:tcPr>
          <w:p>
            <w:pPr>
              <w:widowControl/>
              <w:jc w:val="left"/>
              <w:rPr>
                <w:rFonts w:ascii="宋体" w:hAnsi="宋体" w:eastAsia="宋体" w:cs="宋体"/>
                <w:kern w:val="0"/>
                <w:szCs w:val="21"/>
              </w:rPr>
            </w:pPr>
            <w:r>
              <w:rPr>
                <w:rFonts w:hint="eastAsia" w:ascii="宋体" w:hAnsi="宋体" w:eastAsia="宋体" w:cs="宋体"/>
                <w:kern w:val="0"/>
                <w:szCs w:val="21"/>
              </w:rPr>
              <w:t>（一）厢内设计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轿厢天花</w:t>
            </w:r>
          </w:p>
        </w:tc>
        <w:tc>
          <w:tcPr>
            <w:tcW w:w="635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标配吊顶，发纹304不锈钢，LED照明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轿厢前壁</w:t>
            </w:r>
          </w:p>
        </w:tc>
        <w:tc>
          <w:tcPr>
            <w:tcW w:w="635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发纹304不锈钢材质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门灯横梁</w:t>
            </w:r>
          </w:p>
        </w:tc>
        <w:tc>
          <w:tcPr>
            <w:tcW w:w="635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发纹304不锈钢材质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轿厢侧壁</w:t>
            </w:r>
          </w:p>
        </w:tc>
        <w:tc>
          <w:tcPr>
            <w:tcW w:w="635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发纹304不锈钢材质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轿厢后壁</w:t>
            </w:r>
          </w:p>
        </w:tc>
        <w:tc>
          <w:tcPr>
            <w:tcW w:w="635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发纹304不锈钢材质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轿厢门</w:t>
            </w:r>
          </w:p>
        </w:tc>
        <w:tc>
          <w:tcPr>
            <w:tcW w:w="635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发纹304不锈钢材质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2239" w:type="dxa"/>
            <w:vAlign w:val="center"/>
          </w:tcPr>
          <w:p>
            <w:pPr>
              <w:widowControl/>
              <w:jc w:val="center"/>
              <w:rPr>
                <w:rFonts w:ascii="宋体" w:hAnsi="宋体" w:eastAsia="宋体" w:cs="宋体"/>
                <w:kern w:val="0"/>
                <w:szCs w:val="21"/>
              </w:rPr>
            </w:pPr>
            <w:r>
              <w:rPr>
                <w:rFonts w:hint="eastAsia" w:ascii="Calibri" w:hAnsi="Calibri" w:eastAsia="宋体" w:cs="Times New Roman"/>
                <w:color w:val="000000"/>
              </w:rPr>
              <w:t>操纵箱面板材质</w:t>
            </w:r>
          </w:p>
        </w:tc>
        <w:tc>
          <w:tcPr>
            <w:tcW w:w="6359" w:type="dxa"/>
            <w:vAlign w:val="center"/>
          </w:tcPr>
          <w:p>
            <w:pPr>
              <w:widowControl/>
              <w:jc w:val="center"/>
              <w:rPr>
                <w:rFonts w:ascii="宋体" w:hAnsi="宋体" w:eastAsia="宋体" w:cs="宋体"/>
                <w:kern w:val="0"/>
                <w:szCs w:val="21"/>
              </w:rPr>
            </w:pPr>
            <w:r>
              <w:rPr>
                <w:rFonts w:ascii="Calibri" w:hAnsi="Calibri" w:eastAsia="宋体" w:cs="Times New Roman"/>
                <w:color w:val="000000"/>
              </w:rPr>
              <w:t>发纹</w:t>
            </w:r>
            <w:r>
              <w:rPr>
                <w:rFonts w:hint="eastAsia" w:ascii="Calibri" w:hAnsi="Calibri" w:eastAsia="宋体" w:cs="Times New Roman"/>
                <w:color w:val="000000"/>
              </w:rPr>
              <w:t>304</w:t>
            </w:r>
            <w:r>
              <w:rPr>
                <w:rFonts w:ascii="Calibri" w:hAnsi="Calibri" w:eastAsia="宋体" w:cs="Times New Roman"/>
                <w:color w:val="000000"/>
              </w:rPr>
              <w:t>不锈钢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开门方式</w:t>
            </w:r>
          </w:p>
        </w:tc>
        <w:tc>
          <w:tcPr>
            <w:tcW w:w="635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自动</w:t>
            </w:r>
            <w:r>
              <w:rPr>
                <w:rFonts w:hint="eastAsia" w:ascii="宋体" w:hAnsi="宋体" w:eastAsia="宋体" w:cs="宋体"/>
                <w:color w:val="000000" w:themeColor="text1"/>
                <w:kern w:val="0"/>
                <w:szCs w:val="21"/>
                <w14:textFill>
                  <w14:solidFill>
                    <w14:schemeClr w14:val="tx1"/>
                  </w14:solidFill>
                </w14:textFill>
              </w:rPr>
              <w:t>旁开门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9" w:hRule="atLeast"/>
          <w:jc w:val="center"/>
        </w:trPr>
        <w:tc>
          <w:tcPr>
            <w:tcW w:w="72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轿厢地面</w:t>
            </w:r>
          </w:p>
        </w:tc>
        <w:tc>
          <w:tcPr>
            <w:tcW w:w="635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PVC拼花地板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9" w:hRule="atLeast"/>
          <w:jc w:val="center"/>
        </w:trPr>
        <w:tc>
          <w:tcPr>
            <w:tcW w:w="72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轿厢规格</w:t>
            </w:r>
            <w:r>
              <w:rPr>
                <w:rFonts w:ascii="宋体" w:hAnsi="宋体" w:eastAsia="宋体" w:cs="宋体"/>
                <w:kern w:val="0"/>
                <w:szCs w:val="21"/>
              </w:rPr>
              <w:t>(</w:t>
            </w:r>
            <w:r>
              <w:rPr>
                <w:rFonts w:hint="eastAsia" w:ascii="宋体" w:hAnsi="宋体" w:eastAsia="宋体" w:cs="宋体"/>
                <w:kern w:val="0"/>
                <w:szCs w:val="21"/>
              </w:rPr>
              <w:t>宽×深</w:t>
            </w:r>
            <w:r>
              <w:rPr>
                <w:rFonts w:ascii="宋体" w:hAnsi="宋体" w:eastAsia="宋体" w:cs="宋体"/>
                <w:kern w:val="0"/>
                <w:szCs w:val="21"/>
              </w:rPr>
              <w:t>)</w:t>
            </w:r>
          </w:p>
        </w:tc>
        <w:tc>
          <w:tcPr>
            <w:tcW w:w="6359" w:type="dxa"/>
          </w:tcPr>
          <w:p>
            <w:pPr>
              <w:widowControl/>
              <w:jc w:val="center"/>
              <w:rPr>
                <w:rFonts w:ascii="宋体" w:hAnsi="宋体" w:eastAsia="宋体" w:cs="宋体"/>
                <w:kern w:val="0"/>
                <w:szCs w:val="21"/>
              </w:rPr>
            </w:pPr>
            <w:r>
              <w:rPr>
                <w:rFonts w:hint="eastAsia" w:ascii="黑体" w:hAnsi="黑体" w:eastAsia="黑体"/>
              </w:rPr>
              <w:t>1400mm×2</w:t>
            </w:r>
            <w:r>
              <w:rPr>
                <w:rFonts w:hint="eastAsia" w:ascii="黑体" w:hAnsi="黑体" w:eastAsia="黑体"/>
                <w:color w:val="000000" w:themeColor="text1"/>
                <w14:textFill>
                  <w14:solidFill>
                    <w14:schemeClr w14:val="tx1"/>
                  </w14:solidFill>
                </w14:textFill>
              </w:rPr>
              <w:t>4</w:t>
            </w:r>
            <w:r>
              <w:rPr>
                <w:rFonts w:hint="eastAsia" w:ascii="黑体" w:hAnsi="黑体" w:eastAsia="黑体"/>
              </w:rPr>
              <w:t>00mm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轿厢净高（轿厢地面到天花高度）</w:t>
            </w:r>
          </w:p>
        </w:tc>
        <w:tc>
          <w:tcPr>
            <w:tcW w:w="6359" w:type="dxa"/>
          </w:tcPr>
          <w:p>
            <w:pPr>
              <w:widowControl/>
              <w:jc w:val="center"/>
              <w:rPr>
                <w:rFonts w:ascii="宋体" w:hAnsi="宋体" w:eastAsia="宋体" w:cs="宋体"/>
                <w:kern w:val="0"/>
                <w:szCs w:val="21"/>
              </w:rPr>
            </w:pPr>
            <w:r>
              <w:rPr>
                <w:rFonts w:hint="eastAsia" w:ascii="黑体" w:hAnsi="黑体" w:eastAsia="黑体"/>
              </w:rPr>
              <w:t>2300mm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开门尺寸</w:t>
            </w:r>
            <w:r>
              <w:rPr>
                <w:rFonts w:ascii="宋体" w:hAnsi="宋体" w:eastAsia="宋体" w:cs="宋体"/>
                <w:kern w:val="0"/>
                <w:szCs w:val="21"/>
              </w:rPr>
              <w:t>(</w:t>
            </w:r>
            <w:r>
              <w:rPr>
                <w:rFonts w:hint="eastAsia" w:ascii="宋体" w:hAnsi="宋体" w:eastAsia="宋体" w:cs="宋体"/>
                <w:kern w:val="0"/>
                <w:szCs w:val="21"/>
              </w:rPr>
              <w:t>宽×高</w:t>
            </w:r>
            <w:r>
              <w:rPr>
                <w:rFonts w:ascii="宋体" w:hAnsi="宋体" w:eastAsia="宋体" w:cs="宋体"/>
                <w:kern w:val="0"/>
                <w:szCs w:val="21"/>
              </w:rPr>
              <w:t>)</w:t>
            </w:r>
          </w:p>
        </w:tc>
        <w:tc>
          <w:tcPr>
            <w:tcW w:w="6359" w:type="dxa"/>
          </w:tcPr>
          <w:p>
            <w:pPr>
              <w:widowControl/>
              <w:jc w:val="center"/>
              <w:rPr>
                <w:rFonts w:ascii="宋体" w:hAnsi="宋体" w:eastAsia="宋体" w:cs="宋体"/>
                <w:kern w:val="0"/>
                <w:szCs w:val="21"/>
              </w:rPr>
            </w:pPr>
            <w:r>
              <w:rPr>
                <w:rFonts w:hint="eastAsia" w:ascii="黑体" w:hAnsi="黑体" w:eastAsia="黑体"/>
              </w:rPr>
              <w:t>1100mm×2100mm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9326" w:type="dxa"/>
            <w:gridSpan w:val="3"/>
          </w:tcPr>
          <w:p>
            <w:pPr>
              <w:widowControl/>
              <w:jc w:val="left"/>
              <w:rPr>
                <w:rFonts w:ascii="宋体" w:hAnsi="宋体" w:eastAsia="宋体" w:cs="宋体"/>
                <w:kern w:val="0"/>
                <w:szCs w:val="21"/>
              </w:rPr>
            </w:pPr>
            <w:r>
              <w:rPr>
                <w:rFonts w:hint="eastAsia" w:ascii="宋体" w:hAnsi="宋体" w:eastAsia="宋体" w:cs="宋体"/>
                <w:kern w:val="0"/>
                <w:szCs w:val="21"/>
              </w:rPr>
              <w:t>（二）讯号装置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轿厢操作板</w:t>
            </w:r>
          </w:p>
        </w:tc>
        <w:tc>
          <w:tcPr>
            <w:tcW w:w="635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发纹不锈钢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轿厢内信号装置</w:t>
            </w:r>
          </w:p>
        </w:tc>
        <w:tc>
          <w:tcPr>
            <w:tcW w:w="6359" w:type="dxa"/>
          </w:tcPr>
          <w:p>
            <w:pPr>
              <w:widowControl/>
              <w:jc w:val="center"/>
              <w:rPr>
                <w:rFonts w:ascii="宋体" w:hAnsi="宋体" w:eastAsia="宋体" w:cs="宋体"/>
                <w:kern w:val="0"/>
                <w:szCs w:val="21"/>
              </w:rPr>
            </w:pPr>
            <w:r>
              <w:rPr>
                <w:rFonts w:hint="eastAsia" w:ascii="宋体" w:hAnsi="宋体" w:eastAsia="宋体" w:cs="宋体"/>
                <w:kern w:val="0"/>
                <w:szCs w:val="21"/>
              </w:rPr>
              <w:t>含楼层显示，运行方向指示。所有楼层选择按钮均设有数字及发光显示器，一体式显示。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厅门信号装置</w:t>
            </w:r>
          </w:p>
        </w:tc>
        <w:tc>
          <w:tcPr>
            <w:tcW w:w="6359" w:type="dxa"/>
          </w:tcPr>
          <w:p>
            <w:pPr>
              <w:widowControl/>
              <w:jc w:val="center"/>
              <w:rPr>
                <w:rFonts w:ascii="宋体" w:hAnsi="宋体" w:eastAsia="宋体" w:cs="宋体"/>
                <w:kern w:val="0"/>
                <w:szCs w:val="21"/>
              </w:rPr>
            </w:pPr>
            <w:r>
              <w:rPr>
                <w:rFonts w:hint="eastAsia" w:ascii="宋体" w:hAnsi="宋体" w:eastAsia="宋体" w:cs="宋体"/>
                <w:kern w:val="0"/>
                <w:szCs w:val="21"/>
              </w:rPr>
              <w:t>液晶显示，数字式楼层位置显示器，箭头运行方向指示器，一体式显示。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28" w:type="dxa"/>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223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外呼操作板</w:t>
            </w:r>
          </w:p>
        </w:tc>
        <w:tc>
          <w:tcPr>
            <w:tcW w:w="6359" w:type="dxa"/>
          </w:tcPr>
          <w:p>
            <w:pPr>
              <w:widowControl/>
              <w:jc w:val="center"/>
              <w:rPr>
                <w:rFonts w:ascii="宋体" w:hAnsi="宋体" w:eastAsia="宋体" w:cs="宋体"/>
                <w:kern w:val="0"/>
                <w:szCs w:val="21"/>
              </w:rPr>
            </w:pPr>
            <w:r>
              <w:rPr>
                <w:rFonts w:hint="eastAsia" w:ascii="宋体" w:hAnsi="宋体" w:eastAsia="宋体" w:cs="宋体"/>
                <w:kern w:val="0"/>
                <w:szCs w:val="21"/>
              </w:rPr>
              <w:t>发纹不锈钢，配置盲文按钮</w:t>
            </w:r>
          </w:p>
        </w:tc>
      </w:tr>
    </w:tbl>
    <w:p>
      <w:pPr>
        <w:pStyle w:val="2"/>
        <w:ind w:firstLine="561" w:firstLineChars="200"/>
        <w:rPr>
          <w:rFonts w:ascii="Arial" w:hAnsi="Arial" w:cs="Arial" w:eastAsiaTheme="minorEastAsia"/>
          <w:b/>
          <w:kern w:val="0"/>
          <w:sz w:val="28"/>
          <w:szCs w:val="28"/>
        </w:rPr>
      </w:pPr>
      <w:r>
        <w:rPr>
          <w:rFonts w:hint="eastAsia" w:ascii="Arial" w:hAnsi="Arial" w:cs="Arial" w:eastAsiaTheme="minorEastAsia"/>
          <w:b/>
          <w:kern w:val="0"/>
          <w:sz w:val="28"/>
          <w:szCs w:val="28"/>
        </w:rPr>
        <w:t>本项目为交钥匙工程，投标人提供的电梯可以优于上述技术参数及增加其他配置，投标报价不变。</w:t>
      </w:r>
    </w:p>
    <w:p>
      <w:pPr>
        <w:pStyle w:val="2"/>
        <w:tabs>
          <w:tab w:val="left" w:pos="1128"/>
        </w:tabs>
        <w:spacing w:after="0" w:line="400" w:lineRule="exact"/>
        <w:outlineLvl w:val="0"/>
        <w:rPr>
          <w:rFonts w:cs="Arial" w:asciiTheme="minorEastAsia" w:hAnsiTheme="minorEastAsia" w:eastAsiaTheme="minorEastAsia"/>
          <w:b/>
          <w:color w:val="000000"/>
          <w:sz w:val="36"/>
          <w:szCs w:val="36"/>
        </w:rPr>
      </w:pPr>
      <w:r>
        <w:rPr>
          <w:rFonts w:hint="eastAsia" w:cs="Arial" w:asciiTheme="minorEastAsia" w:hAnsiTheme="minorEastAsia" w:eastAsiaTheme="minorEastAsia"/>
          <w:b/>
          <w:color w:val="000000"/>
          <w:sz w:val="36"/>
          <w:szCs w:val="36"/>
        </w:rPr>
        <w:t>二、本项目特定资质：</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hint="eastAsia" w:ascii="Arial" w:hAnsi="Arial" w:cs="Arial"/>
          <w:kern w:val="0"/>
          <w:sz w:val="28"/>
          <w:szCs w:val="28"/>
        </w:rPr>
        <w:t>1、投标供应商所投电梯制造商须具有相关行政主管部门颁发的原许可证《中华人民共和国特种设备制造许可证》乘客电梯A级资质或新许可证《中华人民共和国特种设备生产许可证》电梯制造（含安装、修理、改造）资质，且证书须处于有效期内；</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hint="eastAsia" w:ascii="Arial" w:hAnsi="Arial" w:cs="Arial"/>
          <w:kern w:val="0"/>
          <w:sz w:val="28"/>
          <w:szCs w:val="28"/>
        </w:rPr>
        <w:t>2、投标供应商所投电梯制造商须具有相关行政主管部门颁发的原许可证《中华人民共和国特种设备安装改造维修许可证》乘客电梯A级资质或新许可证《中华人民共和国特种设备生产许可证》电梯制造（含安装、修理、改造）资质，且证书须处于有效期内。</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hint="eastAsia" w:ascii="Arial" w:hAnsi="Arial" w:cs="Arial"/>
          <w:kern w:val="0"/>
          <w:sz w:val="28"/>
          <w:szCs w:val="28"/>
        </w:rPr>
        <w:t>3、投标供应商如为代理商，投标供应商还须具有相关行政主管部门颁发的原许可证《中华人民共和国特种设备安装改造维修许可证》乘客电梯B级（或以上）资质或新许可证《中华人民共和国特种设备生产许可证》电梯安装（含修理）资质，且证书须处于有效期内。</w:t>
      </w:r>
    </w:p>
    <w:p>
      <w:pPr>
        <w:pStyle w:val="2"/>
        <w:tabs>
          <w:tab w:val="left" w:pos="1128"/>
        </w:tabs>
        <w:spacing w:after="0" w:line="400" w:lineRule="exact"/>
        <w:ind w:left="542" w:hanging="541" w:hangingChars="150"/>
        <w:outlineLvl w:val="0"/>
        <w:rPr>
          <w:rFonts w:cs="Arial" w:asciiTheme="minorEastAsia" w:hAnsiTheme="minorEastAsia" w:eastAsiaTheme="minorEastAsia"/>
          <w:b/>
          <w:color w:val="000000"/>
          <w:sz w:val="36"/>
          <w:szCs w:val="36"/>
        </w:rPr>
      </w:pPr>
      <w:r>
        <w:rPr>
          <w:rFonts w:hint="eastAsia" w:cs="Arial" w:asciiTheme="minorEastAsia" w:hAnsiTheme="minorEastAsia" w:eastAsiaTheme="minorEastAsia"/>
          <w:b/>
          <w:color w:val="000000"/>
          <w:sz w:val="36"/>
          <w:szCs w:val="36"/>
        </w:rPr>
        <w:t>三、商务要求</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ascii="Arial" w:hAnsi="Arial" w:cs="Arial"/>
          <w:kern w:val="0"/>
          <w:sz w:val="28"/>
          <w:szCs w:val="28"/>
        </w:rPr>
        <w:t>1、</w:t>
      </w:r>
      <w:r>
        <w:rPr>
          <w:rFonts w:hint="eastAsia" w:ascii="Arial" w:hAnsi="Arial" w:cs="Arial"/>
          <w:kern w:val="0"/>
          <w:sz w:val="28"/>
          <w:szCs w:val="28"/>
        </w:rPr>
        <w:t>本项目实行综合含税包干价，本次报价为人民币报价，报价包括但不限于：设备费、安装调试费、井道圈梁整改（如需要）、门头梁整改（如需要）、机房承重梁整改及浇筑（如需要）、钢丝绳孔及电梯机房改造（如需要）、门洞装饰修复、厅门门槛石修复、召唤孔消防按钮孔修复、安装辅材费、运输费、检验验收费、员工工资、各类保险费、福利费、管理费、税费、合理利润、各种风险和其他有可能发生的不可预见的等一切费用，采购人不再支付其他费用。投标人提供的电梯可以优于上述技术参数及增加其他配置，投标报价不变。</w:t>
      </w:r>
    </w:p>
    <w:p>
      <w:pPr>
        <w:widowControl/>
        <w:shd w:val="clear" w:color="auto" w:fill="FFFFFF"/>
        <w:spacing w:beforeLines="50" w:afterLines="50" w:line="400" w:lineRule="exact"/>
        <w:ind w:firstLine="420" w:firstLineChars="150"/>
        <w:jc w:val="left"/>
        <w:rPr>
          <w:rFonts w:ascii="Arial" w:hAnsi="Arial" w:cs="Arial"/>
          <w:color w:val="000000" w:themeColor="text1"/>
          <w:kern w:val="0"/>
          <w:sz w:val="28"/>
          <w:szCs w:val="28"/>
          <w14:textFill>
            <w14:solidFill>
              <w14:schemeClr w14:val="tx1"/>
            </w14:solidFill>
          </w14:textFill>
        </w:rPr>
      </w:pPr>
      <w:r>
        <w:rPr>
          <w:rFonts w:hint="eastAsia" w:ascii="Arial" w:hAnsi="Arial" w:cs="Arial"/>
          <w:kern w:val="0"/>
          <w:sz w:val="28"/>
          <w:szCs w:val="28"/>
        </w:rPr>
        <w:t>2、成交确认后、合同签订前的五个工作日</w:t>
      </w:r>
      <w:bookmarkStart w:id="0" w:name="_GoBack"/>
      <w:bookmarkEnd w:id="0"/>
      <w:r>
        <w:rPr>
          <w:rFonts w:hint="eastAsia" w:ascii="Arial" w:hAnsi="Arial" w:cs="Arial"/>
          <w:kern w:val="0"/>
          <w:sz w:val="28"/>
          <w:szCs w:val="28"/>
        </w:rPr>
        <w:t>内，中标人向采购人交付成交总价的</w:t>
      </w:r>
      <w:r>
        <w:rPr>
          <w:rFonts w:ascii="Arial" w:hAnsi="Arial" w:cs="Arial"/>
          <w:kern w:val="0"/>
          <w:sz w:val="28"/>
          <w:szCs w:val="28"/>
        </w:rPr>
        <w:t>5%</w:t>
      </w:r>
      <w:r>
        <w:rPr>
          <w:rFonts w:hint="eastAsia" w:ascii="Arial" w:hAnsi="Arial" w:cs="Arial"/>
          <w:kern w:val="0"/>
          <w:sz w:val="28"/>
          <w:szCs w:val="28"/>
        </w:rPr>
        <w:t>作为履约保证金，中标人未按时缴纳的视为放弃签订合同。违反《中华人民共和国招标投标法》等法律法规规定的，履约保证金不予退还。电梯安装调试经广西壮族自治区特种设备检验研究院验收合格并取得监督检验报告和特种设备使用标志后，采购人将履约保证金退还中标人。如中标人单方解除合同则不予退还履约保证金。</w:t>
      </w:r>
      <w:r>
        <w:rPr>
          <w:rFonts w:hint="eastAsia" w:ascii="Arial" w:hAnsi="Arial" w:cs="Arial"/>
          <w:color w:val="000000" w:themeColor="text1"/>
          <w:kern w:val="0"/>
          <w:sz w:val="28"/>
          <w:szCs w:val="28"/>
          <w14:textFill>
            <w14:solidFill>
              <w14:schemeClr w14:val="tx1"/>
            </w14:solidFill>
          </w14:textFill>
        </w:rPr>
        <w:t>如中标人为代理商的，合同签订前的五个工作日内，需向采购人提供电梯生产厂家授权书原件，中标人未按时提供的视为放弃签订合同。</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ascii="Arial" w:hAnsi="Arial" w:cs="Arial"/>
          <w:kern w:val="0"/>
          <w:sz w:val="28"/>
          <w:szCs w:val="28"/>
        </w:rPr>
        <w:t>3</w:t>
      </w:r>
      <w:r>
        <w:rPr>
          <w:rFonts w:hint="eastAsia" w:ascii="Arial" w:hAnsi="Arial" w:cs="Arial"/>
          <w:kern w:val="0"/>
          <w:sz w:val="28"/>
          <w:szCs w:val="28"/>
        </w:rPr>
        <w:t>、服务成果交付期：签订合同之日起60个日历日内完成安装调试、经广西壮族自治区特种设备检验研究院验收合格并取得监督检验报告和特种设备使用标志。</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ascii="Arial" w:hAnsi="Arial" w:cs="Arial"/>
          <w:kern w:val="0"/>
          <w:sz w:val="28"/>
          <w:szCs w:val="28"/>
        </w:rPr>
        <w:t>4</w:t>
      </w:r>
      <w:r>
        <w:rPr>
          <w:rFonts w:hint="eastAsia" w:ascii="Arial" w:hAnsi="Arial" w:cs="Arial"/>
          <w:kern w:val="0"/>
          <w:sz w:val="28"/>
          <w:szCs w:val="28"/>
        </w:rPr>
        <w:t>、质保期：</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hint="eastAsia" w:ascii="Arial" w:hAnsi="Arial" w:cs="Arial"/>
          <w:kern w:val="0"/>
          <w:sz w:val="28"/>
          <w:szCs w:val="28"/>
        </w:rPr>
        <w:t>（1）2年，自广西壮族自治区特种设备检验研究院验收合格并取得监督检验报告和特种设备使用标志起算。质保期内若设备发生故障（设备因人为因素损坏除外），中标人须免费提供维修、更换配件等服务。</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hint="eastAsia" w:ascii="Arial" w:hAnsi="Arial" w:cs="Arial"/>
          <w:kern w:val="0"/>
          <w:sz w:val="28"/>
          <w:szCs w:val="28"/>
        </w:rPr>
        <w:t>（2）质量保证期内，如发生重要或核心部件故障，或相同故障经三次维修不能解决的，采购人有权要求中标人无条件更换设备或退款退货并赔偿损失。</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hint="eastAsia" w:ascii="Arial" w:hAnsi="Arial" w:cs="Arial"/>
          <w:kern w:val="0"/>
          <w:sz w:val="28"/>
          <w:szCs w:val="28"/>
        </w:rPr>
        <w:t>（3）中标人逾期未按本条约定进行维修、更换或维修、更换后设备达不到设计、标称的功能、参数的，采购人有权自行或委托第三人进行维修、更换，由此产生的费用由中标人承担。经过采购人或第三人维修、更换后的产品，中标人继续按本合同约定承担质量保修责任。中标人未及时履行保修义务导致的损失均由中标人承担。</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hint="eastAsia" w:ascii="Arial" w:hAnsi="Arial" w:cs="Arial"/>
          <w:kern w:val="0"/>
          <w:sz w:val="28"/>
          <w:szCs w:val="28"/>
        </w:rPr>
        <w:t>（</w:t>
      </w:r>
      <w:r>
        <w:rPr>
          <w:rFonts w:ascii="Arial" w:hAnsi="Arial" w:cs="Arial"/>
          <w:kern w:val="0"/>
          <w:sz w:val="28"/>
          <w:szCs w:val="28"/>
        </w:rPr>
        <w:t>4</w:t>
      </w:r>
      <w:r>
        <w:rPr>
          <w:rFonts w:hint="eastAsia" w:ascii="Arial" w:hAnsi="Arial" w:cs="Arial"/>
          <w:kern w:val="0"/>
          <w:sz w:val="28"/>
          <w:szCs w:val="28"/>
        </w:rPr>
        <w:t>）产品重要或核心零部件经过维修后，自维修合格之日起，质量保证期重新开始计算。</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hint="eastAsia" w:ascii="Arial" w:hAnsi="Arial" w:cs="Arial"/>
          <w:kern w:val="0"/>
          <w:sz w:val="28"/>
          <w:szCs w:val="28"/>
        </w:rPr>
        <w:t>（</w:t>
      </w:r>
      <w:r>
        <w:rPr>
          <w:rFonts w:ascii="Arial" w:hAnsi="Arial" w:cs="Arial"/>
          <w:kern w:val="0"/>
          <w:sz w:val="28"/>
          <w:szCs w:val="28"/>
        </w:rPr>
        <w:t>5）</w:t>
      </w:r>
      <w:r>
        <w:rPr>
          <w:rFonts w:hint="eastAsia" w:ascii="Arial" w:hAnsi="Arial" w:cs="Arial"/>
          <w:kern w:val="0"/>
          <w:sz w:val="28"/>
          <w:szCs w:val="28"/>
        </w:rPr>
        <w:t>磋商文件及中标人在质量保证或售后服务承诺中对质量保修及售后服务有其他更高要求的以该较高要求的约定为准。</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hint="eastAsia" w:ascii="Arial" w:hAnsi="Arial" w:cs="Arial"/>
          <w:kern w:val="0"/>
          <w:sz w:val="28"/>
          <w:szCs w:val="28"/>
        </w:rPr>
        <w:t>5、付款方式：</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hint="eastAsia" w:ascii="Arial" w:hAnsi="Arial" w:cs="Arial"/>
          <w:kern w:val="0"/>
          <w:sz w:val="28"/>
          <w:szCs w:val="28"/>
        </w:rPr>
        <w:t>（</w:t>
      </w:r>
      <w:r>
        <w:rPr>
          <w:rFonts w:ascii="Arial" w:hAnsi="Arial" w:cs="Arial"/>
          <w:kern w:val="0"/>
          <w:sz w:val="28"/>
          <w:szCs w:val="28"/>
        </w:rPr>
        <w:t>1</w:t>
      </w:r>
      <w:r>
        <w:rPr>
          <w:rFonts w:hint="eastAsia" w:ascii="Arial" w:hAnsi="Arial" w:cs="Arial"/>
          <w:kern w:val="0"/>
          <w:sz w:val="28"/>
          <w:szCs w:val="28"/>
        </w:rPr>
        <w:t>）第一次付款：电梯设备到现场经验收后，成交人将双方签字确认的验收凭据和有效的发票等相关付款资料交与采购人，经采购人审核合格后按照采购人付款程序支付合同总金额的30%。</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hint="eastAsia" w:ascii="Arial" w:hAnsi="Arial" w:cs="Arial"/>
          <w:kern w:val="0"/>
          <w:sz w:val="28"/>
          <w:szCs w:val="28"/>
        </w:rPr>
        <w:t>（</w:t>
      </w:r>
      <w:r>
        <w:rPr>
          <w:rFonts w:ascii="Arial" w:hAnsi="Arial" w:cs="Arial"/>
          <w:kern w:val="0"/>
          <w:sz w:val="28"/>
          <w:szCs w:val="28"/>
        </w:rPr>
        <w:t>2</w:t>
      </w:r>
      <w:r>
        <w:rPr>
          <w:rFonts w:hint="eastAsia" w:ascii="Arial" w:hAnsi="Arial" w:cs="Arial"/>
          <w:kern w:val="0"/>
          <w:sz w:val="28"/>
          <w:szCs w:val="28"/>
        </w:rPr>
        <w:t>）第二次付款：电梯经广西壮族自治区特种设备检验研究院验收合格并取得监督检验报告、颁发特种设备使用标志后，成交人将监督检验报告、特种设备使用标志等资料和有效的增值税专用发票等相关付款资料交与采购人，经采购人审核合格后如不存在质量问题、违约事项,按照采购人付款程序支付合同总金额的70%。</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hint="eastAsia" w:ascii="Arial" w:hAnsi="Arial" w:cs="Arial"/>
          <w:kern w:val="0"/>
          <w:sz w:val="28"/>
          <w:szCs w:val="28"/>
        </w:rPr>
        <w:t>6、售后技术服务要求</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ascii="Arial" w:hAnsi="Arial" w:cs="Arial"/>
          <w:kern w:val="0"/>
          <w:sz w:val="28"/>
          <w:szCs w:val="28"/>
        </w:rPr>
        <w:t>中标人在质量保证期内应当为采购人提供以下技术支持和服务：</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hint="eastAsia" w:ascii="Arial" w:hAnsi="Arial" w:cs="Arial"/>
          <w:kern w:val="0"/>
          <w:sz w:val="28"/>
          <w:szCs w:val="28"/>
        </w:rPr>
        <w:t>（1）</w:t>
      </w:r>
      <w:r>
        <w:rPr>
          <w:rFonts w:ascii="Arial" w:hAnsi="Arial" w:cs="Arial"/>
          <w:kern w:val="0"/>
          <w:sz w:val="28"/>
          <w:szCs w:val="28"/>
        </w:rPr>
        <w:t>电话</w:t>
      </w:r>
      <w:r>
        <w:rPr>
          <w:rFonts w:hint="eastAsia" w:ascii="Arial" w:hAnsi="Arial" w:cs="Arial"/>
          <w:kern w:val="0"/>
          <w:sz w:val="28"/>
          <w:szCs w:val="28"/>
        </w:rPr>
        <w:t>技术</w:t>
      </w:r>
      <w:r>
        <w:rPr>
          <w:rFonts w:ascii="Arial" w:hAnsi="Arial" w:cs="Arial"/>
          <w:kern w:val="0"/>
          <w:sz w:val="28"/>
          <w:szCs w:val="28"/>
        </w:rPr>
        <w:t>咨询</w:t>
      </w:r>
      <w:r>
        <w:rPr>
          <w:rFonts w:hint="eastAsia" w:ascii="Arial" w:hAnsi="Arial" w:cs="Arial"/>
          <w:kern w:val="0"/>
          <w:sz w:val="28"/>
          <w:szCs w:val="28"/>
        </w:rPr>
        <w:t>服务：</w:t>
      </w:r>
      <w:r>
        <w:rPr>
          <w:rFonts w:ascii="Arial" w:hAnsi="Arial" w:cs="Arial"/>
          <w:kern w:val="0"/>
          <w:sz w:val="28"/>
          <w:szCs w:val="28"/>
        </w:rPr>
        <w:t>中标人应当为采购人提供</w:t>
      </w:r>
      <w:r>
        <w:rPr>
          <w:rFonts w:hint="eastAsia" w:ascii="Arial" w:hAnsi="Arial" w:cs="Arial"/>
          <w:kern w:val="0"/>
          <w:sz w:val="28"/>
          <w:szCs w:val="28"/>
        </w:rPr>
        <w:t>7*24小时的</w:t>
      </w:r>
      <w:r>
        <w:rPr>
          <w:rFonts w:ascii="Arial" w:hAnsi="Arial" w:cs="Arial"/>
          <w:kern w:val="0"/>
          <w:sz w:val="28"/>
          <w:szCs w:val="28"/>
        </w:rPr>
        <w:t>电话</w:t>
      </w:r>
      <w:r>
        <w:rPr>
          <w:rFonts w:hint="eastAsia" w:ascii="Arial" w:hAnsi="Arial" w:cs="Arial"/>
          <w:kern w:val="0"/>
          <w:sz w:val="28"/>
          <w:szCs w:val="28"/>
        </w:rPr>
        <w:t>技术咨询服务</w:t>
      </w:r>
      <w:r>
        <w:rPr>
          <w:rFonts w:ascii="Arial" w:hAnsi="Arial" w:cs="Arial"/>
          <w:kern w:val="0"/>
          <w:sz w:val="28"/>
          <w:szCs w:val="28"/>
        </w:rPr>
        <w:t>，解答采购人在使用中遇到的问题，及时为采购人提出解决问题的建议，</w:t>
      </w:r>
      <w:r>
        <w:rPr>
          <w:rFonts w:hint="eastAsia" w:ascii="Arial" w:hAnsi="Arial" w:cs="Arial"/>
          <w:kern w:val="0"/>
          <w:sz w:val="28"/>
          <w:szCs w:val="28"/>
        </w:rPr>
        <w:t>(投标人或厂家维保人员须在1小时内给予答复，需要到现场解决的，1个小时内到达现场提供售后服务。)</w:t>
      </w:r>
    </w:p>
    <w:p>
      <w:pPr>
        <w:widowControl/>
        <w:shd w:val="clear" w:color="auto" w:fill="FFFFFF"/>
        <w:spacing w:beforeLines="50" w:afterLines="50" w:line="400" w:lineRule="exact"/>
        <w:ind w:firstLine="420" w:firstLineChars="150"/>
        <w:jc w:val="left"/>
        <w:rPr>
          <w:rFonts w:ascii="Arial" w:hAnsi="Arial" w:cs="Arial"/>
          <w:kern w:val="0"/>
          <w:sz w:val="28"/>
          <w:szCs w:val="28"/>
        </w:rPr>
      </w:pPr>
      <w:r>
        <w:rPr>
          <w:rFonts w:hint="eastAsia" w:ascii="Arial" w:hAnsi="Arial" w:cs="Arial"/>
          <w:kern w:val="0"/>
          <w:sz w:val="28"/>
          <w:szCs w:val="28"/>
        </w:rPr>
        <w:t>（2）</w:t>
      </w:r>
      <w:r>
        <w:rPr>
          <w:rFonts w:ascii="Arial" w:hAnsi="Arial" w:cs="Arial"/>
          <w:kern w:val="0"/>
          <w:sz w:val="28"/>
          <w:szCs w:val="28"/>
        </w:rPr>
        <w:t>现场</w:t>
      </w:r>
      <w:r>
        <w:rPr>
          <w:rFonts w:hint="eastAsia" w:ascii="Arial" w:hAnsi="Arial" w:cs="Arial"/>
          <w:kern w:val="0"/>
          <w:sz w:val="28"/>
          <w:szCs w:val="28"/>
        </w:rPr>
        <w:t>技术</w:t>
      </w:r>
      <w:r>
        <w:rPr>
          <w:rFonts w:ascii="Arial" w:hAnsi="Arial" w:cs="Arial"/>
          <w:kern w:val="0"/>
          <w:sz w:val="28"/>
          <w:szCs w:val="28"/>
        </w:rPr>
        <w:t>响应</w:t>
      </w:r>
      <w:r>
        <w:rPr>
          <w:rFonts w:hint="eastAsia" w:ascii="Arial" w:hAnsi="Arial" w:cs="Arial"/>
          <w:kern w:val="0"/>
          <w:sz w:val="28"/>
          <w:szCs w:val="28"/>
        </w:rPr>
        <w:t>服务：中标人</w:t>
      </w:r>
      <w:r>
        <w:rPr>
          <w:rFonts w:ascii="Arial" w:hAnsi="Arial" w:cs="Arial"/>
          <w:kern w:val="0"/>
          <w:sz w:val="28"/>
          <w:szCs w:val="28"/>
        </w:rPr>
        <w:t>应当为采购人提供</w:t>
      </w:r>
      <w:r>
        <w:rPr>
          <w:rFonts w:hint="eastAsia" w:ascii="Arial" w:hAnsi="Arial" w:cs="Arial"/>
          <w:kern w:val="0"/>
          <w:sz w:val="28"/>
          <w:szCs w:val="28"/>
        </w:rPr>
        <w:t>7*24小时的现场技术响应服务，若</w:t>
      </w:r>
      <w:r>
        <w:rPr>
          <w:rFonts w:ascii="Arial" w:hAnsi="Arial" w:cs="Arial"/>
          <w:kern w:val="0"/>
          <w:sz w:val="28"/>
          <w:szCs w:val="28"/>
        </w:rPr>
        <w:t>采购人遇到</w:t>
      </w:r>
      <w:r>
        <w:rPr>
          <w:rFonts w:hint="eastAsia" w:ascii="Arial" w:hAnsi="Arial" w:cs="Arial"/>
          <w:kern w:val="0"/>
          <w:sz w:val="28"/>
          <w:szCs w:val="28"/>
        </w:rPr>
        <w:t>产品故障问题或使用问题</w:t>
      </w:r>
      <w:r>
        <w:rPr>
          <w:rFonts w:ascii="Arial" w:hAnsi="Arial" w:cs="Arial"/>
          <w:kern w:val="0"/>
          <w:sz w:val="28"/>
          <w:szCs w:val="28"/>
        </w:rPr>
        <w:t>，电话咨询不能解决的，中标人应在</w:t>
      </w:r>
      <w:r>
        <w:rPr>
          <w:rFonts w:hint="eastAsia" w:ascii="Arial" w:hAnsi="Arial" w:cs="Arial"/>
          <w:kern w:val="0"/>
          <w:sz w:val="28"/>
          <w:szCs w:val="28"/>
        </w:rPr>
        <w:t>接到通知后半</w:t>
      </w:r>
      <w:r>
        <w:rPr>
          <w:rFonts w:ascii="Arial" w:hAnsi="Arial" w:cs="Arial"/>
          <w:kern w:val="0"/>
          <w:sz w:val="28"/>
          <w:szCs w:val="28"/>
        </w:rPr>
        <w:t>小时内到达现场进行处理，</w:t>
      </w:r>
      <w:r>
        <w:rPr>
          <w:rFonts w:hint="eastAsia" w:ascii="Arial" w:hAnsi="Arial" w:cs="Arial"/>
          <w:kern w:val="0"/>
          <w:sz w:val="28"/>
          <w:szCs w:val="28"/>
        </w:rPr>
        <w:t>如发生乘客被困电梯故障的，</w:t>
      </w:r>
      <w:r>
        <w:rPr>
          <w:rFonts w:ascii="Arial" w:hAnsi="Arial" w:cs="Arial"/>
          <w:kern w:val="0"/>
          <w:sz w:val="28"/>
          <w:szCs w:val="28"/>
        </w:rPr>
        <w:t>中标人</w:t>
      </w:r>
      <w:r>
        <w:rPr>
          <w:rFonts w:hint="eastAsia" w:ascii="Arial" w:hAnsi="Arial" w:cs="Arial"/>
          <w:kern w:val="0"/>
          <w:sz w:val="28"/>
          <w:szCs w:val="28"/>
        </w:rPr>
        <w:t>也</w:t>
      </w:r>
      <w:r>
        <w:rPr>
          <w:rFonts w:ascii="Arial" w:hAnsi="Arial" w:cs="Arial"/>
          <w:kern w:val="0"/>
          <w:sz w:val="28"/>
          <w:szCs w:val="28"/>
        </w:rPr>
        <w:t>应在</w:t>
      </w:r>
      <w:r>
        <w:rPr>
          <w:rFonts w:hint="eastAsia" w:ascii="Arial" w:hAnsi="Arial" w:cs="Arial"/>
          <w:kern w:val="0"/>
          <w:sz w:val="28"/>
          <w:szCs w:val="28"/>
        </w:rPr>
        <w:t>接到通知后半</w:t>
      </w:r>
      <w:r>
        <w:rPr>
          <w:rFonts w:ascii="Arial" w:hAnsi="Arial" w:cs="Arial"/>
          <w:kern w:val="0"/>
          <w:sz w:val="28"/>
          <w:szCs w:val="28"/>
        </w:rPr>
        <w:t>小时内到达现场进行处理</w:t>
      </w:r>
      <w:r>
        <w:rPr>
          <w:rFonts w:hint="eastAsia" w:ascii="Arial" w:hAnsi="Arial" w:cs="Arial"/>
          <w:kern w:val="0"/>
          <w:sz w:val="28"/>
          <w:szCs w:val="28"/>
        </w:rPr>
        <w:t>，到达现场后2小时内排除故障</w:t>
      </w:r>
      <w:r>
        <w:rPr>
          <w:rFonts w:ascii="Arial" w:hAnsi="Arial" w:cs="Arial"/>
          <w:kern w:val="0"/>
          <w:sz w:val="28"/>
          <w:szCs w:val="28"/>
        </w:rPr>
        <w:t>，恢复正常使用。</w:t>
      </w:r>
    </w:p>
    <w:p>
      <w:pPr>
        <w:pStyle w:val="2"/>
        <w:spacing w:after="0" w:line="400" w:lineRule="exact"/>
        <w:ind w:firstLine="420" w:firstLineChars="150"/>
        <w:rPr>
          <w:rFonts w:cs="Arial" w:asciiTheme="minorEastAsia" w:hAnsiTheme="minorEastAsia" w:eastAsiaTheme="minorEastAsia"/>
          <w:b/>
          <w:color w:val="000000"/>
          <w:sz w:val="28"/>
          <w:szCs w:val="28"/>
        </w:rPr>
      </w:pPr>
      <w:r>
        <w:rPr>
          <w:rFonts w:hint="eastAsia" w:cs="Arial" w:asciiTheme="minorEastAsia" w:hAnsiTheme="minorEastAsia" w:eastAsiaTheme="minorEastAsia"/>
          <w:color w:val="000000"/>
          <w:sz w:val="28"/>
          <w:szCs w:val="28"/>
        </w:rPr>
        <w:t>（3）</w:t>
      </w:r>
      <w:r>
        <w:rPr>
          <w:rFonts w:cs="Arial" w:asciiTheme="minorEastAsia" w:hAnsiTheme="minorEastAsia" w:eastAsiaTheme="minorEastAsia"/>
          <w:color w:val="000000"/>
          <w:sz w:val="28"/>
          <w:szCs w:val="28"/>
        </w:rPr>
        <w:t>质保期外服务要求</w:t>
      </w:r>
      <w:r>
        <w:rPr>
          <w:rFonts w:hint="eastAsia" w:cs="Arial" w:asciiTheme="minorEastAsia" w:hAnsiTheme="minorEastAsia" w:eastAsiaTheme="minorEastAsia"/>
          <w:color w:val="000000"/>
          <w:sz w:val="28"/>
          <w:szCs w:val="28"/>
        </w:rPr>
        <w:t>：</w:t>
      </w:r>
      <w:r>
        <w:rPr>
          <w:rFonts w:cs="Arial" w:asciiTheme="minorEastAsia" w:hAnsiTheme="minorEastAsia" w:eastAsiaTheme="minorEastAsia"/>
          <w:color w:val="000000"/>
          <w:sz w:val="28"/>
          <w:szCs w:val="28"/>
        </w:rPr>
        <w:t>质量保证期过后，中标人和制造商应同样提供免费电话咨询服务</w:t>
      </w:r>
      <w:r>
        <w:rPr>
          <w:rFonts w:hint="eastAsia" w:cs="Arial" w:asciiTheme="minorEastAsia" w:hAnsiTheme="minorEastAsia" w:eastAsiaTheme="minorEastAsia"/>
          <w:color w:val="000000"/>
          <w:sz w:val="28"/>
          <w:szCs w:val="28"/>
        </w:rPr>
        <w:t>；</w:t>
      </w:r>
      <w:r>
        <w:rPr>
          <w:rFonts w:cs="Arial" w:asciiTheme="minorEastAsia" w:hAnsiTheme="minorEastAsia" w:eastAsiaTheme="minorEastAsia"/>
          <w:b/>
          <w:color w:val="000000"/>
          <w:sz w:val="28"/>
          <w:szCs w:val="28"/>
        </w:rPr>
        <w:t>质量保证期过后，采购人需要继续由原中标人提供售后服务的，该中标人应以优惠价格提供售后服务。</w:t>
      </w:r>
    </w:p>
    <w:p>
      <w:pPr>
        <w:pStyle w:val="2"/>
        <w:spacing w:line="400" w:lineRule="exact"/>
        <w:rPr>
          <w:rFonts w:cs="宋体" w:asciiTheme="minorEastAsia" w:hAnsiTheme="minorEastAsia" w:eastAsiaTheme="minorEastAsia"/>
          <w:b/>
          <w:kern w:val="0"/>
          <w:sz w:val="28"/>
          <w:szCs w:val="18"/>
        </w:rPr>
      </w:pPr>
      <w:r>
        <w:rPr>
          <w:rFonts w:hint="eastAsia" w:cs="宋体" w:asciiTheme="minorEastAsia" w:hAnsiTheme="minorEastAsia" w:eastAsiaTheme="minorEastAsia"/>
          <w:b/>
          <w:kern w:val="0"/>
          <w:sz w:val="28"/>
          <w:szCs w:val="18"/>
        </w:rPr>
        <w:t>四、其他要求</w:t>
      </w:r>
    </w:p>
    <w:p>
      <w:pPr>
        <w:pStyle w:val="2"/>
        <w:spacing w:line="400" w:lineRule="exact"/>
        <w:ind w:firstLine="548" w:firstLineChars="196"/>
        <w:rPr>
          <w:rFonts w:cs="MuseoSansForDell" w:asciiTheme="majorHAnsi" w:hAnsiTheme="majorHAnsi"/>
          <w:b/>
          <w:color w:val="000000" w:themeColor="text1"/>
          <w:kern w:val="0"/>
          <w:sz w:val="28"/>
          <w:szCs w:val="28"/>
        </w:rPr>
      </w:pPr>
      <w:r>
        <w:rPr>
          <w:rFonts w:hint="eastAsia" w:cs="Arial" w:asciiTheme="minorEastAsia" w:hAnsiTheme="minorEastAsia" w:eastAsiaTheme="minorEastAsia"/>
          <w:color w:val="000000" w:themeColor="text1"/>
          <w:sz w:val="28"/>
          <w:szCs w:val="28"/>
        </w:rPr>
        <w:t>1.</w:t>
      </w:r>
      <w:r>
        <w:rPr>
          <w:rFonts w:hint="eastAsia" w:cs="MuseoSansForDell" w:asciiTheme="majorHAnsi" w:hAnsiTheme="majorHAnsi"/>
          <w:b/>
          <w:color w:val="000000" w:themeColor="text1"/>
          <w:kern w:val="0"/>
          <w:sz w:val="28"/>
          <w:szCs w:val="28"/>
        </w:rPr>
        <w:t>要求中标人在南宁市内设有办公地点，便于售后服务。</w:t>
      </w:r>
    </w:p>
    <w:p>
      <w:pPr>
        <w:pStyle w:val="2"/>
        <w:tabs>
          <w:tab w:val="left" w:pos="1128"/>
        </w:tabs>
        <w:spacing w:after="0" w:line="400" w:lineRule="exact"/>
        <w:ind w:firstLine="700" w:firstLineChars="250"/>
        <w:rPr>
          <w:rFonts w:asciiTheme="minorEastAsia" w:hAnsiTheme="minorEastAsia" w:eastAsiaTheme="minorEastAsia"/>
          <w:b/>
          <w:sz w:val="28"/>
          <w:szCs w:val="28"/>
        </w:rPr>
      </w:pPr>
      <w:r>
        <w:rPr>
          <w:rFonts w:hint="eastAsia" w:cs="MuseoSansForDell" w:asciiTheme="majorHAnsi" w:hAnsiTheme="majorHAnsi"/>
          <w:color w:val="000000" w:themeColor="text1"/>
          <w:kern w:val="0"/>
          <w:sz w:val="28"/>
          <w:szCs w:val="28"/>
        </w:rPr>
        <w:t>2.</w:t>
      </w:r>
      <w:r>
        <w:rPr>
          <w:rFonts w:hint="eastAsia" w:asciiTheme="minorEastAsia" w:hAnsiTheme="minorEastAsia" w:eastAsiaTheme="minorEastAsia"/>
          <w:b/>
          <w:sz w:val="28"/>
          <w:szCs w:val="28"/>
        </w:rPr>
        <w:t xml:space="preserve"> 本项目为新梯安装采购，不涉及旧梯拆除部分。电梯井道、机房内有异型或需要改造的，由中标单位自行处理解决，涉及的相关费用均由中标单位承担，此项费用包含在投标报价中。</w:t>
      </w:r>
    </w:p>
    <w:p>
      <w:pPr>
        <w:pStyle w:val="2"/>
        <w:tabs>
          <w:tab w:val="left" w:pos="1128"/>
        </w:tabs>
        <w:spacing w:after="0" w:line="400" w:lineRule="exact"/>
        <w:ind w:firstLine="701" w:firstLineChars="250"/>
        <w:rPr>
          <w:rFonts w:cs="Arial" w:asciiTheme="minorEastAsia" w:hAnsiTheme="minorEastAsia" w:eastAsiaTheme="minorEastAsia"/>
          <w:b/>
          <w:color w:val="000000"/>
          <w:sz w:val="28"/>
          <w:szCs w:val="28"/>
        </w:rPr>
      </w:pPr>
      <w:r>
        <w:rPr>
          <w:rFonts w:hint="eastAsia" w:asciiTheme="minorEastAsia" w:hAnsiTheme="minorEastAsia" w:eastAsiaTheme="minorEastAsia"/>
          <w:b/>
          <w:sz w:val="28"/>
          <w:szCs w:val="28"/>
        </w:rPr>
        <w:t>3.</w:t>
      </w:r>
      <w:r>
        <w:rPr>
          <w:rFonts w:hint="eastAsia" w:cs="Arial" w:asciiTheme="minorEastAsia" w:hAnsiTheme="minorEastAsia" w:eastAsiaTheme="minorEastAsia"/>
          <w:b/>
          <w:color w:val="000000"/>
          <w:sz w:val="28"/>
          <w:szCs w:val="28"/>
        </w:rPr>
        <w:t>如需对电梯井道、机房等进行改造，不能损坏原有建筑及电梯等设备，否则中标人需将其修复或赔偿采购人的经济损失。</w:t>
      </w:r>
    </w:p>
    <w:p>
      <w:pPr>
        <w:pStyle w:val="2"/>
        <w:tabs>
          <w:tab w:val="left" w:pos="1128"/>
        </w:tabs>
        <w:spacing w:before="120" w:line="400" w:lineRule="exact"/>
        <w:ind w:firstLine="701" w:firstLineChars="250"/>
        <w:rPr>
          <w:rFonts w:cs="Arial" w:asciiTheme="minorEastAsia" w:hAnsiTheme="minorEastAsia" w:eastAsiaTheme="minorEastAsia"/>
          <w:color w:val="000000"/>
          <w:sz w:val="28"/>
          <w:szCs w:val="28"/>
        </w:rPr>
      </w:pPr>
      <w:r>
        <w:rPr>
          <w:rFonts w:hint="eastAsia" w:cs="Arial" w:asciiTheme="minorEastAsia" w:hAnsiTheme="minorEastAsia" w:eastAsiaTheme="minorEastAsia"/>
          <w:b/>
          <w:color w:val="000000"/>
          <w:sz w:val="28"/>
          <w:szCs w:val="28"/>
        </w:rPr>
        <w:t>4、电梯安装过程中产生的噪音可能会影响到病人休息，中标人需按照采购人指定的时间段进行安装（安装时间上午8：00-12:00，下午15:00-20：00）</w:t>
      </w:r>
      <w:r>
        <w:rPr>
          <w:rFonts w:hint="eastAsia" w:cs="Arial" w:asciiTheme="minorEastAsia" w:hAnsiTheme="minorEastAsia" w:eastAsiaTheme="minorEastAsia"/>
          <w:color w:val="000000"/>
          <w:sz w:val="28"/>
          <w:szCs w:val="28"/>
        </w:rPr>
        <w:t>。</w:t>
      </w:r>
    </w:p>
    <w:p>
      <w:pPr>
        <w:pStyle w:val="2"/>
        <w:tabs>
          <w:tab w:val="left" w:pos="1128"/>
        </w:tabs>
        <w:spacing w:before="120" w:line="400" w:lineRule="exact"/>
        <w:ind w:firstLine="701" w:firstLineChars="250"/>
        <w:rPr>
          <w:b/>
          <w:sz w:val="28"/>
          <w:szCs w:val="28"/>
        </w:rPr>
      </w:pPr>
      <w:r>
        <w:rPr>
          <w:rFonts w:cs="Arial" w:asciiTheme="minorEastAsia" w:hAnsiTheme="minorEastAsia" w:eastAsiaTheme="minorEastAsia"/>
          <w:b/>
          <w:color w:val="000000"/>
          <w:sz w:val="28"/>
          <w:szCs w:val="28"/>
        </w:rPr>
        <w:t>5、中标人须与拆除旧电梯的公司现场确认拆除细节，</w:t>
      </w:r>
      <w:r>
        <w:rPr>
          <w:rFonts w:hint="eastAsia" w:cs="Arial" w:asciiTheme="minorEastAsia" w:hAnsiTheme="minorEastAsia" w:eastAsiaTheme="minorEastAsia"/>
          <w:b/>
          <w:color w:val="000000"/>
          <w:sz w:val="28"/>
          <w:szCs w:val="28"/>
        </w:rPr>
        <w:t>指导拆梯公司正确拆除旧梯，避免对安装新梯产生不良影响及隐患，否则由中标人负责消除相关不良影响及隐患。</w:t>
      </w:r>
    </w:p>
    <w:p>
      <w:pPr>
        <w:pStyle w:val="2"/>
        <w:tabs>
          <w:tab w:val="left" w:pos="1128"/>
        </w:tabs>
        <w:spacing w:after="0" w:line="400" w:lineRule="exact"/>
        <w:ind w:firstLine="600" w:firstLineChars="250"/>
        <w:rPr>
          <w:rFonts w:asciiTheme="minorEastAsia" w:hAnsiTheme="minorEastAsia" w:eastAsiaTheme="minorEastAsia"/>
          <w:sz w:val="24"/>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MuseoSansForDell">
    <w:altName w:val="苹方-简"/>
    <w:panose1 w:val="00000000000000000000"/>
    <w:charset w:val="86"/>
    <w:family w:val="auto"/>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53862"/>
    </w:sdtPr>
    <w:sdtContent>
      <w:p>
        <w:pPr>
          <w:pStyle w:val="4"/>
          <w:jc w:val="center"/>
        </w:pPr>
        <w:r>
          <w:fldChar w:fldCharType="begin"/>
        </w:r>
        <w:r>
          <w:instrText xml:space="preserve"> PAGE   \* MERGEFORMAT </w:instrText>
        </w:r>
        <w:r>
          <w:fldChar w:fldCharType="separate"/>
        </w:r>
        <w:r>
          <w:rPr>
            <w:lang w:val="zh-CN"/>
          </w:rPr>
          <w:t>5</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55094"/>
    <w:multiLevelType w:val="singleLevel"/>
    <w:tmpl w:val="A1855094"/>
    <w:lvl w:ilvl="0" w:tentative="0">
      <w:start w:val="1"/>
      <w:numFmt w:val="decimal"/>
      <w:lvlText w:val="%1."/>
      <w:lvlJc w:val="left"/>
      <w:pPr>
        <w:ind w:left="425" w:hanging="425"/>
      </w:pPr>
      <w:rPr>
        <w:rFonts w:hint="default"/>
      </w:rPr>
    </w:lvl>
  </w:abstractNum>
  <w:abstractNum w:abstractNumId="1">
    <w:nsid w:val="BEF1747F"/>
    <w:multiLevelType w:val="singleLevel"/>
    <w:tmpl w:val="BEF1747F"/>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5D1"/>
    <w:rsid w:val="000862A4"/>
    <w:rsid w:val="000D6701"/>
    <w:rsid w:val="00133088"/>
    <w:rsid w:val="001741DD"/>
    <w:rsid w:val="002802BA"/>
    <w:rsid w:val="00394DA1"/>
    <w:rsid w:val="004004DE"/>
    <w:rsid w:val="0045091D"/>
    <w:rsid w:val="005648BD"/>
    <w:rsid w:val="006116C3"/>
    <w:rsid w:val="0062618D"/>
    <w:rsid w:val="006525FF"/>
    <w:rsid w:val="006778DE"/>
    <w:rsid w:val="00690302"/>
    <w:rsid w:val="006B171E"/>
    <w:rsid w:val="006C1CA0"/>
    <w:rsid w:val="006C7C15"/>
    <w:rsid w:val="00766022"/>
    <w:rsid w:val="007E21D1"/>
    <w:rsid w:val="00811256"/>
    <w:rsid w:val="00833DFA"/>
    <w:rsid w:val="008D3B4D"/>
    <w:rsid w:val="009258E9"/>
    <w:rsid w:val="009345D1"/>
    <w:rsid w:val="00A40B93"/>
    <w:rsid w:val="00A43DC2"/>
    <w:rsid w:val="00A73EED"/>
    <w:rsid w:val="00B36109"/>
    <w:rsid w:val="00BE4FE4"/>
    <w:rsid w:val="00C226DD"/>
    <w:rsid w:val="00C96B6E"/>
    <w:rsid w:val="00D40D1D"/>
    <w:rsid w:val="00D530DB"/>
    <w:rsid w:val="00F04A64"/>
    <w:rsid w:val="00F05C96"/>
    <w:rsid w:val="00F51BD5"/>
    <w:rsid w:val="00F547CA"/>
    <w:rsid w:val="00FB3C75"/>
    <w:rsid w:val="00FF463E"/>
    <w:rsid w:val="25260536"/>
    <w:rsid w:val="32534E94"/>
    <w:rsid w:val="DFFF6C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rPr>
  </w:style>
  <w:style w:type="paragraph" w:styleId="3">
    <w:name w:val="Balloon Text"/>
    <w:basedOn w:val="1"/>
    <w:link w:val="9"/>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批注框文本 Char"/>
    <w:basedOn w:val="7"/>
    <w:link w:val="3"/>
    <w:semiHidden/>
    <w:qFormat/>
    <w:uiPriority w:val="99"/>
    <w:rPr>
      <w:kern w:val="2"/>
      <w:sz w:val="18"/>
      <w:szCs w:val="18"/>
    </w:rPr>
  </w:style>
  <w:style w:type="character" w:customStyle="1" w:styleId="10">
    <w:name w:val="页眉 Char"/>
    <w:basedOn w:val="7"/>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891</Words>
  <Characters>5081</Characters>
  <Lines>42</Lines>
  <Paragraphs>11</Paragraphs>
  <TotalTime>26</TotalTime>
  <ScaleCrop>false</ScaleCrop>
  <LinksUpToDate>false</LinksUpToDate>
  <CharactersWithSpaces>5961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2023-10-09T16:12:00Z</dcterms:created>
  <dc:creator>艳</dc:creator>
  <cp:lastModifiedBy>咖喱豆腐</cp:lastModifiedBy>
  <cp:lastPrinted>2024-12-19T12:08:00Z</cp:lastPrinted>
  <dcterms:modified xsi:type="dcterms:W3CDTF">2025-02-14T09:05:37Z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60B357324AD042B1BD04394D03B0CD30_12</vt:lpwstr>
  </property>
</Properties>
</file>