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282"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11"/>
        <w:gridCol w:w="1269"/>
        <w:gridCol w:w="1373"/>
        <w:gridCol w:w="8097"/>
        <w:gridCol w:w="737"/>
        <w:gridCol w:w="775"/>
      </w:tblGrid>
      <w:tr w14:paraId="46B7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282" w:type="dxa"/>
            <w:gridSpan w:val="7"/>
            <w:shd w:val="clear" w:color="auto" w:fill="auto"/>
            <w:noWrap/>
            <w:vAlign w:val="center"/>
          </w:tcPr>
          <w:p w14:paraId="32FD42E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30"/>
                <w:szCs w:val="30"/>
              </w:rPr>
              <w:t>柳州监狱办案中心LED显示屏采购需求及商务要求</w:t>
            </w:r>
          </w:p>
        </w:tc>
      </w:tr>
      <w:tr w14:paraId="196B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0" w:type="dxa"/>
            <w:shd w:val="clear" w:color="auto" w:fill="auto"/>
            <w:noWrap/>
            <w:vAlign w:val="center"/>
          </w:tcPr>
          <w:p w14:paraId="7440EFF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11" w:type="dxa"/>
            <w:shd w:val="clear" w:color="auto" w:fill="auto"/>
            <w:noWrap/>
            <w:vAlign w:val="center"/>
          </w:tcPr>
          <w:p w14:paraId="56FE8C3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产品名称</w:t>
            </w:r>
          </w:p>
        </w:tc>
        <w:tc>
          <w:tcPr>
            <w:tcW w:w="1269" w:type="dxa"/>
            <w:shd w:val="clear" w:color="auto" w:fill="auto"/>
            <w:noWrap/>
            <w:vAlign w:val="center"/>
          </w:tcPr>
          <w:p w14:paraId="7734923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品牌型号</w:t>
            </w:r>
          </w:p>
        </w:tc>
        <w:tc>
          <w:tcPr>
            <w:tcW w:w="1373" w:type="dxa"/>
            <w:shd w:val="clear" w:color="auto" w:fill="auto"/>
            <w:noWrap/>
            <w:vAlign w:val="center"/>
          </w:tcPr>
          <w:p w14:paraId="25C5E8F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产品分项</w:t>
            </w:r>
          </w:p>
        </w:tc>
        <w:tc>
          <w:tcPr>
            <w:tcW w:w="8097" w:type="dxa"/>
            <w:shd w:val="clear" w:color="auto" w:fill="auto"/>
            <w:noWrap/>
            <w:vAlign w:val="center"/>
          </w:tcPr>
          <w:p w14:paraId="5831F28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技术参数或配置规格</w:t>
            </w:r>
          </w:p>
        </w:tc>
        <w:tc>
          <w:tcPr>
            <w:tcW w:w="737" w:type="dxa"/>
            <w:shd w:val="clear" w:color="auto" w:fill="auto"/>
            <w:noWrap/>
            <w:vAlign w:val="center"/>
          </w:tcPr>
          <w:p w14:paraId="17435F6C">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775" w:type="dxa"/>
            <w:shd w:val="clear" w:color="auto" w:fill="auto"/>
            <w:noWrap/>
            <w:vAlign w:val="center"/>
          </w:tcPr>
          <w:p w14:paraId="42DDC60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14:paraId="26F2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820" w:type="dxa"/>
            <w:vMerge w:val="restart"/>
            <w:shd w:val="clear" w:color="auto" w:fill="auto"/>
            <w:noWrap/>
            <w:vAlign w:val="center"/>
          </w:tcPr>
          <w:p w14:paraId="3D54FC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1" w:type="dxa"/>
            <w:vMerge w:val="restart"/>
            <w:shd w:val="clear" w:color="auto" w:fill="auto"/>
            <w:vAlign w:val="center"/>
          </w:tcPr>
          <w:p w14:paraId="03877B5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LED显示屏</w:t>
            </w:r>
          </w:p>
        </w:tc>
        <w:tc>
          <w:tcPr>
            <w:tcW w:w="1269" w:type="dxa"/>
            <w:vMerge w:val="restart"/>
            <w:shd w:val="clear" w:color="auto" w:fill="auto"/>
            <w:vAlign w:val="center"/>
          </w:tcPr>
          <w:p w14:paraId="2530BAF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青松QF2715</w:t>
            </w:r>
          </w:p>
        </w:tc>
        <w:tc>
          <w:tcPr>
            <w:tcW w:w="1373" w:type="dxa"/>
            <w:shd w:val="clear" w:color="auto" w:fill="auto"/>
            <w:vAlign w:val="center"/>
          </w:tcPr>
          <w:p w14:paraId="041C8D7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LED箱体</w:t>
            </w:r>
          </w:p>
        </w:tc>
        <w:tc>
          <w:tcPr>
            <w:tcW w:w="8097" w:type="dxa"/>
            <w:shd w:val="clear" w:color="auto" w:fill="auto"/>
            <w:vAlign w:val="center"/>
          </w:tcPr>
          <w:p w14:paraId="2BE6391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产品规格：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1、屏体面积(㎡)：4.2*2.3625=9.9225㎡（16:9）</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2、屏体分辨率：2688*1512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3、含备品2个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4、7*7=49个箱体（每个箱体4张板），箱体厚度31MM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产品参数：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1、▲点间距≤1.57mm；（提供国家认可的第三方检测机构出具的专业检测报告复印件，原件交货时备查）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2、显示符合广电级显示效果，高色域重合度，色域重合度≥99%；色域覆盖率：≥99.3%(DCI-P3)；≥120%YIQ(NTSC)；≥170%YUV(PAL)；</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3、对比度≥10000:1</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4、▲箱体为压铸铝合金材质，全金属自然散热结构，无风扇，无孔，防尘、静音设计；（提供国家认可的第三方检测机构出具的专业检测报告复印件，原件交货时备查）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5、▲根据现场实际安装需求，采用轻薄箱体，要求箱体厚度≤31mm，单箱体重量≤4.5kg;(±0.1kg)；（提供国家认可的第三方检测机构出具的专业检测报告复印件，原件交货时备查）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6、支持4K超高清显示，支持过流，过压，过温，短路等保护，支持HDR2.0高清显示；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7、▲依据SJ/T11281-2017第4.2.2测试，垂直≥178度，水平≥178度；（提供国家认可的第三方检测机构出具的专业检测报告复印件，原件交货时备查）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8、亮度均匀性≧99%，平整度≦0.05mm，拼缝≦0.05mm；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电源、接收卡、转接板三合一，即箱体内接收卡、电源、转接板3个模块的线路及元器件都集成在同一块PCB板上（接收卡和电源非插拔、焊接或螺丝固定于PCB板上），接收卡控制方案（FPGA）为国产芯片，功能包含但不限于交/直流电源、接收卡，配合不同点间距灯板即可正常工作;（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采用前全维护、前安装设计，灯板与三合一板采用硬连方式（两块板卡连接无需排线、电源线），灯板支持热插拔，所有元器件皆可从正面拆装、维护，有效节约安装空间（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11、▲支持低亮高灰效果，100%亮度时，16bit灰度，60%亮度时，14bit灰度，40%亮度时，14bit灰度，20%亮度时，14bit灰度；（提供国家认可的第三方检测机构出具的专业检测报告复印件，原件交货时备查）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12、平均无故障运行时间≧100000小时，连续12个月使用不经维修坏点率不高于5PPM。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13、采用多层PCB设计，一体化驱动控制，采用抗消隐设计，无“毛毛虫”“鬼影”跟随现象，无隐亮，全黑场信号下无灯管发光，显示画面无失真、变形、撕裂级不同步现象，画面流程无几何失真和非线性失真；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14、▲浮动式接插件：模组和驱动板之间、驱动板与箱体转接板之间采用浮动式接插件，箱内全部实现硬连接；屏体精度控制；（提供国家认可的第三方检测机构出具的专业检测报告复印件，原件交货时备查）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显示箱体通过GB/T17359-2023测试标准面板表面镀Pt20S后放入电子显微镜对样品进行放大观察并用X射线能谱分析仪检测微量元素组成：Au97%,O1.75%,C0.35%；依据GB/T2423.16-2022标准，显示屏在正常环境下，进行长霉试验，用50倍显示镜下观察不长霉，达到防霉0级特性；（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16、采用多层PCB设计，一体化驱动控制，采用抗消隐设计，无“毛毛虫”“鬼影”跟随现象，无隐亮，全黑场信号下无灯管发光，显示画面无失真、变形、撕裂级不同步现象，画面流程无几何失真和非线性失真；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17、根据使用时间，自动执行除湿功能，延长使用时间</w:t>
            </w:r>
          </w:p>
        </w:tc>
        <w:tc>
          <w:tcPr>
            <w:tcW w:w="737" w:type="dxa"/>
            <w:vMerge w:val="restart"/>
            <w:shd w:val="clear" w:color="auto" w:fill="auto"/>
            <w:vAlign w:val="center"/>
          </w:tcPr>
          <w:p w14:paraId="4F98FD8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75" w:type="dxa"/>
            <w:vMerge w:val="restart"/>
            <w:shd w:val="clear" w:color="auto" w:fill="auto"/>
            <w:vAlign w:val="center"/>
          </w:tcPr>
          <w:p w14:paraId="458D5FD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r>
      <w:tr w14:paraId="2C4A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20" w:type="dxa"/>
            <w:vMerge w:val="continue"/>
            <w:vAlign w:val="center"/>
          </w:tcPr>
          <w:p w14:paraId="66F082CF">
            <w:pPr>
              <w:widowControl/>
              <w:jc w:val="left"/>
              <w:rPr>
                <w:rFonts w:ascii="宋体" w:hAnsi="宋体" w:eastAsia="宋体" w:cs="宋体"/>
                <w:color w:val="000000"/>
                <w:kern w:val="0"/>
                <w:sz w:val="22"/>
              </w:rPr>
            </w:pPr>
          </w:p>
        </w:tc>
        <w:tc>
          <w:tcPr>
            <w:tcW w:w="1211" w:type="dxa"/>
            <w:vMerge w:val="continue"/>
            <w:vAlign w:val="center"/>
          </w:tcPr>
          <w:p w14:paraId="498F1B5D">
            <w:pPr>
              <w:widowControl/>
              <w:jc w:val="left"/>
              <w:rPr>
                <w:rFonts w:ascii="宋体" w:hAnsi="宋体" w:eastAsia="宋体" w:cs="宋体"/>
                <w:color w:val="000000"/>
                <w:kern w:val="0"/>
                <w:sz w:val="20"/>
                <w:szCs w:val="20"/>
              </w:rPr>
            </w:pPr>
          </w:p>
        </w:tc>
        <w:tc>
          <w:tcPr>
            <w:tcW w:w="1269" w:type="dxa"/>
            <w:vMerge w:val="continue"/>
            <w:vAlign w:val="center"/>
          </w:tcPr>
          <w:p w14:paraId="1D5AD4CD">
            <w:pPr>
              <w:widowControl/>
              <w:jc w:val="left"/>
              <w:rPr>
                <w:rFonts w:ascii="宋体" w:hAnsi="宋体" w:eastAsia="宋体" w:cs="宋体"/>
                <w:color w:val="000000"/>
                <w:kern w:val="0"/>
                <w:sz w:val="20"/>
                <w:szCs w:val="20"/>
              </w:rPr>
            </w:pPr>
          </w:p>
        </w:tc>
        <w:tc>
          <w:tcPr>
            <w:tcW w:w="1373" w:type="dxa"/>
            <w:shd w:val="clear" w:color="auto" w:fill="auto"/>
            <w:vAlign w:val="center"/>
          </w:tcPr>
          <w:p w14:paraId="1E5AC28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LED发送盒</w:t>
            </w:r>
          </w:p>
        </w:tc>
        <w:tc>
          <w:tcPr>
            <w:tcW w:w="8097" w:type="dxa"/>
            <w:shd w:val="clear" w:color="auto" w:fill="auto"/>
            <w:vAlign w:val="center"/>
          </w:tcPr>
          <w:p w14:paraId="13CE323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1、▲CPU: 2 x Cortex-A72 + 4 x Cortex-A53, 2.0GHz， 内存容量 ：4GB，存储容量：32GB；（提供国家认可的第三方检测机构出具的专业检测报告复印件，原件交货时备查）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2、支持 MPEG1、MPEG2、MPEG4、H.264、WMV、MKV、TS、flv 主流视频格式，支持 JPG、JPEG、BMP、PNG、GIF 图片格式；（提供国家认可的第三方检测机构出具的专业检测报告复印件，原件交货时备查）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3、▲支持 16 路输出网口，最大带载面积 830 万像素点，最宽可达 7680 像素，最高可达 4320 像素；（提供国家认可的第三方检测机构出具的专业检测报告复印件，原件交货时备查）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4、内部设置 RS232 和 RS485 接口，支持远程集控功能；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5、安卓卡和发送卡二合一高度集成设计；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6、内置视频处理器，无需额外配置视频处理器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7、▲内置电源管理，无需额外配置配电柜，最大额定功 率：7.7KW 220V/3.85KW 110V；（提供国家认可的第三方检测机构出具的专业检测报告复印件，原件交货时备查，验收时对此设计进行查验）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8、▲内置可控硅智能调节模块，替代继电器完成可控整流作用，在交流电路中实现开关及调压作用；（提供国家认可的第三方检测机构出具的专业检测报告复印件，原件交货时备查）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9、支持 H.265 4K高清视频硬解码播放，支持1080P的视频硬解码；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10、▲USB3.0 接口*1，USB2.0*1，HDMI-IN*1，3.5 音频输出口*1，Type-C 接口*1，红外接口*1，光感 接口*1，RS232 接口*1，亮度调节接口*2，菜单调出接口*1，待机/唤醒按键*1；（提供国家认可的第三方检测机构出具的专业检测报告复印件，原件交货时备查，验收时对接口数进行查验）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11、支持 HDMI输入模式及全屏自适应播放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12、全通道支持 4K 60HZ 信号输入输出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支持实体遥控器（红外、蓝牙）两种控制方式，实现对屏幕的亮度、色温、对比度、信号源切换、开关机、功能选择、分屏控制等操作；（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14、支持电脑通过无线投屏，把屏幕传到 LED 显示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15、▲屏且不影响电脑上网功能(Windows,MacOS)  ；支持手机/平板投屏(Android/iOS)， 传输平均延迟≤130ms，可通过连接局域网或 连接 WIFI 热点投屏；（提供国家认可的第三方检测机构出具的专业检测报告复印件，原件交货时备查）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16、▲最多支持同时 8 个用户终端同时连接设备，对设备进行控制；（提供国家认可的第三方检测机构出具的专业检测报告复印件，原件交货时备查）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17、无需外置视频处理器即可支持全屏、两分屏、三分屏、四分屏自由切换；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18、支持 Wi-Fi 双频 2.4G/5G；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19、支持通过安卓移动端，快速打开指定应用；支持通过安卓移动端实现发送盒的鼠标操作功能；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20、▲支持 OSD 菜单功能，实现遥控器、移动端（Windows、 MacOS、Android、IOS）对其操控时的状态显示；（提供国家认可的第三方检测机构出具的专业检测报告复印件，原件交货时备查）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21、▲满足中国国推 RoHS 环保要求以及欧盟 RoHS指令要求；（提供国家认可的第三方检测机构出具的专业检测报告复印件，原件交货时备查）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22、为了兼容不同品牌的灯珠，据有把单灯 LED 灯珠红、绿、蓝颜色交换的功能；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23、▲可通过遥控器或鼠标可对视频进行暂时、播放、 播放比例（自动、4：3、16：9）、播放模式（循 环播放、顺序播放、单曲播放）、播放字幕（内 嵌字幕、外挂字幕）、添加字幕等操作；（提供国家认可的第三方检测机构出具的专业检测报告复印件，原件交货时备查）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支持手机端控制软件可实现功能：局域网终端搜索、连接、登录、密码修改、忘记密码、终端删除、终端修改；屏体配置、多屏拼接、接收卡配置、终端升级；屏体连线、接收卡配置文件下发；（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25、▲支持云端控制软件可实现功能：播放器的重命名、删除、创建、获取位置、修改位置、获取状态、升级、媒体清理、紧急插播、撤回、定点投放及状态显示；重启、电源控制、屏幕状态、亮度、音量、视频源切换；新建、编辑、添加工作组、复制、删除、预览；（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26、设备通电后，通过机器上的实体键或遥控器一键待机、开机操作；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27、支持实体遥控器（红外、蓝牙）两种控制方式，实现对屏幕的亮度、色温、对比度、信号源切换、开关机、功能选择、分屏控制等操作；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28、支持双 wifi（AP 和 station 互相切换，使用同一个芯片）；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29、▲支持 Android 9.0 操作系统软件、安卓终端应用软件；（提供国家认可的第三方检测机构出具的专业检测报告复印件，原件交货时备查）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30、支持 1 路 USB3.0 接口，支持 U 盘节目导入播放；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31、▲为保证系统兼容性，此控制器与LED显示屏为同一品牌；（提供国家认可的第三方检测机构出具的专业检测报告复印件并加盖公章，原件备查）</w:t>
            </w:r>
          </w:p>
        </w:tc>
        <w:tc>
          <w:tcPr>
            <w:tcW w:w="737" w:type="dxa"/>
            <w:vMerge w:val="continue"/>
            <w:vAlign w:val="center"/>
          </w:tcPr>
          <w:p w14:paraId="25DC7D5C">
            <w:pPr>
              <w:widowControl/>
              <w:jc w:val="left"/>
              <w:rPr>
                <w:rFonts w:ascii="宋体" w:hAnsi="宋体" w:eastAsia="宋体" w:cs="宋体"/>
                <w:color w:val="000000"/>
                <w:kern w:val="0"/>
                <w:sz w:val="20"/>
                <w:szCs w:val="20"/>
              </w:rPr>
            </w:pPr>
          </w:p>
        </w:tc>
        <w:tc>
          <w:tcPr>
            <w:tcW w:w="775" w:type="dxa"/>
            <w:vMerge w:val="continue"/>
            <w:vAlign w:val="center"/>
          </w:tcPr>
          <w:p w14:paraId="79F50A2E">
            <w:pPr>
              <w:widowControl/>
              <w:jc w:val="left"/>
              <w:rPr>
                <w:rFonts w:ascii="宋体" w:hAnsi="宋体" w:eastAsia="宋体" w:cs="宋体"/>
                <w:color w:val="000000"/>
                <w:kern w:val="0"/>
                <w:sz w:val="20"/>
                <w:szCs w:val="20"/>
              </w:rPr>
            </w:pPr>
          </w:p>
        </w:tc>
      </w:tr>
      <w:tr w14:paraId="0503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820" w:type="dxa"/>
            <w:vMerge w:val="continue"/>
            <w:vAlign w:val="center"/>
          </w:tcPr>
          <w:p w14:paraId="22E4B922">
            <w:pPr>
              <w:widowControl/>
              <w:jc w:val="left"/>
              <w:rPr>
                <w:rFonts w:ascii="宋体" w:hAnsi="宋体" w:eastAsia="宋体" w:cs="宋体"/>
                <w:color w:val="000000"/>
                <w:kern w:val="0"/>
                <w:sz w:val="22"/>
              </w:rPr>
            </w:pPr>
          </w:p>
        </w:tc>
        <w:tc>
          <w:tcPr>
            <w:tcW w:w="1211" w:type="dxa"/>
            <w:vMerge w:val="continue"/>
            <w:vAlign w:val="center"/>
          </w:tcPr>
          <w:p w14:paraId="719163F1">
            <w:pPr>
              <w:widowControl/>
              <w:jc w:val="left"/>
              <w:rPr>
                <w:rFonts w:ascii="宋体" w:hAnsi="宋体" w:eastAsia="宋体" w:cs="宋体"/>
                <w:color w:val="000000"/>
                <w:kern w:val="0"/>
                <w:sz w:val="20"/>
                <w:szCs w:val="20"/>
              </w:rPr>
            </w:pPr>
          </w:p>
        </w:tc>
        <w:tc>
          <w:tcPr>
            <w:tcW w:w="1269" w:type="dxa"/>
            <w:vMerge w:val="continue"/>
            <w:vAlign w:val="center"/>
          </w:tcPr>
          <w:p w14:paraId="67D816D2">
            <w:pPr>
              <w:widowControl/>
              <w:jc w:val="left"/>
              <w:rPr>
                <w:rFonts w:ascii="宋体" w:hAnsi="宋体" w:eastAsia="宋体" w:cs="宋体"/>
                <w:color w:val="000000"/>
                <w:kern w:val="0"/>
                <w:sz w:val="20"/>
                <w:szCs w:val="20"/>
              </w:rPr>
            </w:pPr>
          </w:p>
        </w:tc>
        <w:tc>
          <w:tcPr>
            <w:tcW w:w="1373" w:type="dxa"/>
            <w:shd w:val="clear" w:color="auto" w:fill="auto"/>
            <w:vAlign w:val="center"/>
          </w:tcPr>
          <w:p w14:paraId="20C953F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无线传屏器</w:t>
            </w:r>
          </w:p>
        </w:tc>
        <w:tc>
          <w:tcPr>
            <w:tcW w:w="8097" w:type="dxa"/>
            <w:shd w:val="clear" w:color="auto" w:fill="auto"/>
            <w:vAlign w:val="center"/>
          </w:tcPr>
          <w:p w14:paraId="69DE4BD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1.支持win7/win10/win11/Mac OS 10.12 及以上操作系统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2.冷启动时间≤12s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3.最大分辨率支持默认 1920×1080@60Hz，最大支持 2560×1440@25Hz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4.支持触摸回传功能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5.工作距离0-12m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6.传输延时≤120ms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无线传屏器功能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1．支持软件端模拟遥控器控制，实现对屏幕的亮度、色温、对比度、音量、信号源切换、待机、功能选择等操作；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2．支持小屏控大屏功能，和遥控器功能，可通过软件实现遥控器操作；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3．控制软件配套处理器可实现无线投屏功能，电脑通过无线投屏把屏幕传到 LED 显示屏且不影响电脑上网功能(Windows, MacOS)；支持手机和平板投屏 (Android/iOS)，传输平均延迟≤135ms， 可通过连接局域网或连接 WIFI 热点投屏；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4．支持定制开机动画 LOGO；</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5．支持 PC节目发布和显示屏控制、局域网节目发布和显示屏控制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6．支持集群远程节目发布和显示屏控制、集群远程监控；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7．支持通过安卓移动端，快速打开指定应用；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8．支持通过安卓移动端实现发送盒的鼠标操作功能；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9．支持通过安卓移动端连入局域网，实现遥控器的功能，可远距离控制整机；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10．支持 OSD 菜单功能，实现对其操控时的状态显示；</w:t>
            </w:r>
          </w:p>
        </w:tc>
        <w:tc>
          <w:tcPr>
            <w:tcW w:w="737" w:type="dxa"/>
            <w:vMerge w:val="continue"/>
            <w:vAlign w:val="center"/>
          </w:tcPr>
          <w:p w14:paraId="038F05D6">
            <w:pPr>
              <w:widowControl/>
              <w:jc w:val="left"/>
              <w:rPr>
                <w:rFonts w:ascii="宋体" w:hAnsi="宋体" w:eastAsia="宋体" w:cs="宋体"/>
                <w:color w:val="000000"/>
                <w:kern w:val="0"/>
                <w:sz w:val="20"/>
                <w:szCs w:val="20"/>
              </w:rPr>
            </w:pPr>
          </w:p>
        </w:tc>
        <w:tc>
          <w:tcPr>
            <w:tcW w:w="775" w:type="dxa"/>
            <w:vMerge w:val="continue"/>
            <w:vAlign w:val="center"/>
          </w:tcPr>
          <w:p w14:paraId="557A8539">
            <w:pPr>
              <w:widowControl/>
              <w:jc w:val="left"/>
              <w:rPr>
                <w:rFonts w:ascii="宋体" w:hAnsi="宋体" w:eastAsia="宋体" w:cs="宋体"/>
                <w:color w:val="000000"/>
                <w:kern w:val="0"/>
                <w:sz w:val="20"/>
                <w:szCs w:val="20"/>
              </w:rPr>
            </w:pPr>
          </w:p>
        </w:tc>
      </w:tr>
      <w:tr w14:paraId="4674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820" w:type="dxa"/>
            <w:vMerge w:val="continue"/>
            <w:vAlign w:val="center"/>
          </w:tcPr>
          <w:p w14:paraId="2C6E2F6A">
            <w:pPr>
              <w:widowControl/>
              <w:jc w:val="left"/>
              <w:rPr>
                <w:rFonts w:ascii="宋体" w:hAnsi="宋体" w:eastAsia="宋体" w:cs="宋体"/>
                <w:color w:val="000000"/>
                <w:kern w:val="0"/>
                <w:sz w:val="22"/>
              </w:rPr>
            </w:pPr>
          </w:p>
        </w:tc>
        <w:tc>
          <w:tcPr>
            <w:tcW w:w="1211" w:type="dxa"/>
            <w:vMerge w:val="continue"/>
            <w:vAlign w:val="center"/>
          </w:tcPr>
          <w:p w14:paraId="6B5B3567">
            <w:pPr>
              <w:widowControl/>
              <w:jc w:val="left"/>
              <w:rPr>
                <w:rFonts w:ascii="宋体" w:hAnsi="宋体" w:eastAsia="宋体" w:cs="宋体"/>
                <w:color w:val="000000"/>
                <w:kern w:val="0"/>
                <w:sz w:val="20"/>
                <w:szCs w:val="20"/>
              </w:rPr>
            </w:pPr>
          </w:p>
        </w:tc>
        <w:tc>
          <w:tcPr>
            <w:tcW w:w="1269" w:type="dxa"/>
            <w:vMerge w:val="continue"/>
            <w:vAlign w:val="center"/>
          </w:tcPr>
          <w:p w14:paraId="58B398C8">
            <w:pPr>
              <w:widowControl/>
              <w:jc w:val="left"/>
              <w:rPr>
                <w:rFonts w:ascii="宋体" w:hAnsi="宋体" w:eastAsia="宋体" w:cs="宋体"/>
                <w:color w:val="000000"/>
                <w:kern w:val="0"/>
                <w:sz w:val="20"/>
                <w:szCs w:val="20"/>
              </w:rPr>
            </w:pPr>
          </w:p>
        </w:tc>
        <w:tc>
          <w:tcPr>
            <w:tcW w:w="1373" w:type="dxa"/>
            <w:shd w:val="clear" w:color="auto" w:fill="auto"/>
            <w:vAlign w:val="center"/>
          </w:tcPr>
          <w:p w14:paraId="220F125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播放软件</w:t>
            </w:r>
          </w:p>
        </w:tc>
        <w:tc>
          <w:tcPr>
            <w:tcW w:w="8097" w:type="dxa"/>
            <w:shd w:val="clear" w:color="auto" w:fill="auto"/>
            <w:vAlign w:val="center"/>
          </w:tcPr>
          <w:p w14:paraId="77841BA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定制集成控制软件安卓端：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1．为方便日常使用，支持收集软件端模拟遥控器控制，实现对屏幕的亮度、色温、对比度、音量、信号源切换、待机、功能选择等操作；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2．为方便日常便捷使用，支持小屏控大屏功能，对屏幕做批注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3．控制软件配套处理器可实现无线投屏功能，电脑通过无线投屏把屏幕传到 LED 显示屏且不影响电脑上网功能(Windows, MacOS)；支持手机和平板投屏 (Android/iOS)，传输平均延迟≤135ms， 可通过连接局域网或连接 WIFI 热点投屏；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4．支持定制开机动画 LOGO；</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5．支持节目发布和显示屏控制、局域网节目发布和显示屏控制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6．支持集群远程节目发布和显示屏控制、集群远程监控；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7．支持通过安卓移动端，快速打开指定应用；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8．支持通过安卓移动端实现发送盒的鼠标操作功能；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9．支持通过安卓移动端连入局域网，实现遥控器的功能，可远距离控制整机；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10．支持 OSD 菜单功能，实现对其操控时的状态显示；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定制集成控制软件PC端：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1.支持LED产品的控制，设置、诊断等操作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2.支持屏体连接关系设置，支持屏体参数配置；支持控制系统升级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3.支持屏体校正功能，可更新和上传箱体以及屏体校正数据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4.支持工程屏方案生成，能够根据箱体个数自动生成连线关系和屏幕个数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5.具有灯板参数和屏体连接关系的回读功能，具有灯板参数和屏体连接关系的加载功能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6.可实现 LED 单点检测、误码率、通讯检测、温度检测，电源检测，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7.支持显示实际信号物理连线顺序，无需反复查看屏体实际连线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8.支持屏幕亮度调节，切换信号源。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9、温度监控、屏体的连线关系、硬件版本等功能</w:t>
            </w:r>
          </w:p>
        </w:tc>
        <w:tc>
          <w:tcPr>
            <w:tcW w:w="737" w:type="dxa"/>
            <w:vMerge w:val="continue"/>
            <w:vAlign w:val="center"/>
          </w:tcPr>
          <w:p w14:paraId="6EF1783C">
            <w:pPr>
              <w:widowControl/>
              <w:jc w:val="left"/>
              <w:rPr>
                <w:rFonts w:ascii="宋体" w:hAnsi="宋体" w:eastAsia="宋体" w:cs="宋体"/>
                <w:color w:val="000000"/>
                <w:kern w:val="0"/>
                <w:sz w:val="20"/>
                <w:szCs w:val="20"/>
              </w:rPr>
            </w:pPr>
          </w:p>
        </w:tc>
        <w:tc>
          <w:tcPr>
            <w:tcW w:w="775" w:type="dxa"/>
            <w:vMerge w:val="continue"/>
            <w:vAlign w:val="center"/>
          </w:tcPr>
          <w:p w14:paraId="6CE8B153">
            <w:pPr>
              <w:widowControl/>
              <w:jc w:val="left"/>
              <w:rPr>
                <w:rFonts w:ascii="宋体" w:hAnsi="宋体" w:eastAsia="宋体" w:cs="宋体"/>
                <w:color w:val="000000"/>
                <w:kern w:val="0"/>
                <w:sz w:val="20"/>
                <w:szCs w:val="20"/>
              </w:rPr>
            </w:pPr>
          </w:p>
        </w:tc>
      </w:tr>
      <w:tr w14:paraId="6411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820" w:type="dxa"/>
            <w:vMerge w:val="continue"/>
            <w:vAlign w:val="center"/>
          </w:tcPr>
          <w:p w14:paraId="1077FA9B">
            <w:pPr>
              <w:widowControl/>
              <w:jc w:val="left"/>
              <w:rPr>
                <w:rFonts w:ascii="宋体" w:hAnsi="宋体" w:eastAsia="宋体" w:cs="宋体"/>
                <w:color w:val="000000"/>
                <w:kern w:val="0"/>
                <w:sz w:val="22"/>
              </w:rPr>
            </w:pPr>
          </w:p>
        </w:tc>
        <w:tc>
          <w:tcPr>
            <w:tcW w:w="1211" w:type="dxa"/>
            <w:vMerge w:val="continue"/>
            <w:vAlign w:val="center"/>
          </w:tcPr>
          <w:p w14:paraId="422A9093">
            <w:pPr>
              <w:widowControl/>
              <w:jc w:val="left"/>
              <w:rPr>
                <w:rFonts w:ascii="宋体" w:hAnsi="宋体" w:eastAsia="宋体" w:cs="宋体"/>
                <w:color w:val="000000"/>
                <w:kern w:val="0"/>
                <w:sz w:val="20"/>
                <w:szCs w:val="20"/>
              </w:rPr>
            </w:pPr>
          </w:p>
        </w:tc>
        <w:tc>
          <w:tcPr>
            <w:tcW w:w="1269" w:type="dxa"/>
            <w:vMerge w:val="continue"/>
            <w:vAlign w:val="center"/>
          </w:tcPr>
          <w:p w14:paraId="16FE22E5">
            <w:pPr>
              <w:widowControl/>
              <w:jc w:val="left"/>
              <w:rPr>
                <w:rFonts w:ascii="宋体" w:hAnsi="宋体" w:eastAsia="宋体" w:cs="宋体"/>
                <w:color w:val="000000"/>
                <w:kern w:val="0"/>
                <w:sz w:val="20"/>
                <w:szCs w:val="20"/>
              </w:rPr>
            </w:pPr>
          </w:p>
        </w:tc>
        <w:tc>
          <w:tcPr>
            <w:tcW w:w="1373" w:type="dxa"/>
            <w:shd w:val="clear" w:color="auto" w:fill="auto"/>
            <w:vAlign w:val="center"/>
          </w:tcPr>
          <w:p w14:paraId="01ECA43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钢结构</w:t>
            </w:r>
          </w:p>
        </w:tc>
        <w:tc>
          <w:tcPr>
            <w:tcW w:w="8097" w:type="dxa"/>
            <w:shd w:val="clear" w:color="auto" w:fill="auto"/>
            <w:vAlign w:val="center"/>
          </w:tcPr>
          <w:p w14:paraId="0D6F5C8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1、钢结构根据屏幕情况施工。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2、固定安装，按照国家钢结构设计规范，满足屏体安全承载需求定制。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3、安装结构能满足 LED 高清显示屏的整体均匀平滑要求，结构便于安装和调试；支架颜色、质感、支撑结构同室内整体装修风格一致。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4、地面考虑承重。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5、不锈钢或同级别材质包边。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6、包含LED显示屏屏内综合布线施工。</w:t>
            </w:r>
          </w:p>
        </w:tc>
        <w:tc>
          <w:tcPr>
            <w:tcW w:w="737" w:type="dxa"/>
            <w:vMerge w:val="continue"/>
            <w:vAlign w:val="center"/>
          </w:tcPr>
          <w:p w14:paraId="1EF8D6D9">
            <w:pPr>
              <w:widowControl/>
              <w:jc w:val="left"/>
              <w:rPr>
                <w:rFonts w:ascii="宋体" w:hAnsi="宋体" w:eastAsia="宋体" w:cs="宋体"/>
                <w:color w:val="000000"/>
                <w:kern w:val="0"/>
                <w:sz w:val="20"/>
                <w:szCs w:val="20"/>
              </w:rPr>
            </w:pPr>
          </w:p>
        </w:tc>
        <w:tc>
          <w:tcPr>
            <w:tcW w:w="775" w:type="dxa"/>
            <w:vMerge w:val="continue"/>
            <w:vAlign w:val="center"/>
          </w:tcPr>
          <w:p w14:paraId="6422CDC1">
            <w:pPr>
              <w:widowControl/>
              <w:jc w:val="left"/>
              <w:rPr>
                <w:rFonts w:ascii="宋体" w:hAnsi="宋体" w:eastAsia="宋体" w:cs="宋体"/>
                <w:color w:val="000000"/>
                <w:kern w:val="0"/>
                <w:sz w:val="20"/>
                <w:szCs w:val="20"/>
              </w:rPr>
            </w:pPr>
          </w:p>
        </w:tc>
      </w:tr>
      <w:tr w14:paraId="1481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shd w:val="clear" w:color="auto" w:fill="auto"/>
            <w:noWrap/>
            <w:vAlign w:val="center"/>
          </w:tcPr>
          <w:p w14:paraId="5C3007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1" w:type="dxa"/>
            <w:shd w:val="clear" w:color="auto" w:fill="auto"/>
            <w:vAlign w:val="center"/>
          </w:tcPr>
          <w:p w14:paraId="796B78A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全频阵列扬声器</w:t>
            </w:r>
          </w:p>
        </w:tc>
        <w:tc>
          <w:tcPr>
            <w:tcW w:w="1269" w:type="dxa"/>
            <w:shd w:val="clear" w:color="auto" w:fill="auto"/>
            <w:vAlign w:val="center"/>
          </w:tcPr>
          <w:p w14:paraId="44D8D3C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海天HT-G425</w:t>
            </w:r>
          </w:p>
        </w:tc>
        <w:tc>
          <w:tcPr>
            <w:tcW w:w="1373" w:type="dxa"/>
            <w:shd w:val="clear" w:color="auto" w:fill="auto"/>
            <w:vAlign w:val="center"/>
          </w:tcPr>
          <w:p w14:paraId="413F1BE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音箱</w:t>
            </w:r>
          </w:p>
        </w:tc>
        <w:tc>
          <w:tcPr>
            <w:tcW w:w="8097" w:type="dxa"/>
            <w:shd w:val="clear" w:color="auto" w:fill="auto"/>
            <w:vAlign w:val="center"/>
          </w:tcPr>
          <w:p w14:paraId="7F2EE78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▲1、规格：4”高音单元：一个号角一体化1寸开口，30mm钕铁硼高频驱动单元，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▲2、低音单元：4个特别开发的4英寸低频单元，90mm铁氧体磁体，25mm音圈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3、箱体：哑铃式结构音箱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4、箱体板材：15mm多层夹板，黑色水性点漆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▲5、号角指向性：90x60度恒指向号角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6、连接器件：NL4（1+/1-）</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7、PCB分频器：PCB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8、分频衰减斜率：Low:-12dB/Oct;High:-12dB/Oct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9、系统：2Waysfullrange2路全频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10、额定阻抗：8</w:t>
            </w:r>
            <w:r>
              <w:rPr>
                <w:rFonts w:hint="eastAsia" w:ascii="BatangChe" w:hAnsi="BatangChe" w:eastAsia="BatangChe" w:cs="宋体"/>
                <w:color w:val="000000"/>
                <w:kern w:val="0"/>
                <w:sz w:val="20"/>
                <w:szCs w:val="20"/>
              </w:rPr>
              <w:t>Ω</w:t>
            </w:r>
            <w:r>
              <w:rPr>
                <w:rFonts w:hint="eastAsia" w:ascii="BatangChe" w:hAnsi="BatangChe" w:eastAsia="BatangChe" w:cs="宋体"/>
                <w:color w:val="000000"/>
                <w:kern w:val="0"/>
                <w:sz w:val="20"/>
                <w:szCs w:val="20"/>
              </w:rPr>
              <w:br w:type="textWrapping"/>
            </w:r>
            <w:r>
              <w:rPr>
                <w:rFonts w:hint="eastAsia" w:ascii="宋体" w:hAnsi="宋体" w:eastAsia="宋体" w:cs="宋体"/>
                <w:color w:val="000000"/>
                <w:kern w:val="0"/>
                <w:sz w:val="20"/>
                <w:szCs w:val="20"/>
              </w:rPr>
              <w:t>11、额定功率：150W(峰值功率：500W)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12、灵敏度：93dB/1W/1m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13、SPL最大声压值：113dB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14、频率响应：100Hz~20KHz15、产品尺寸：142x188x684mm（宽*厚*高）16、重量：8.28Kg</w:t>
            </w:r>
          </w:p>
        </w:tc>
        <w:tc>
          <w:tcPr>
            <w:tcW w:w="737" w:type="dxa"/>
            <w:shd w:val="clear" w:color="auto" w:fill="auto"/>
            <w:vAlign w:val="center"/>
          </w:tcPr>
          <w:p w14:paraId="6520670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775" w:type="dxa"/>
            <w:shd w:val="clear" w:color="auto" w:fill="auto"/>
            <w:vAlign w:val="center"/>
          </w:tcPr>
          <w:p w14:paraId="459CA3D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r>
      <w:tr w14:paraId="169A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20" w:type="dxa"/>
            <w:shd w:val="clear" w:color="auto" w:fill="auto"/>
            <w:noWrap/>
            <w:vAlign w:val="center"/>
          </w:tcPr>
          <w:p w14:paraId="3CFEE0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1" w:type="dxa"/>
            <w:shd w:val="clear" w:color="auto" w:fill="auto"/>
            <w:vAlign w:val="center"/>
          </w:tcPr>
          <w:p w14:paraId="0E3C23E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专业功率放大器</w:t>
            </w:r>
          </w:p>
        </w:tc>
        <w:tc>
          <w:tcPr>
            <w:tcW w:w="1269" w:type="dxa"/>
            <w:shd w:val="clear" w:color="auto" w:fill="auto"/>
            <w:vAlign w:val="center"/>
          </w:tcPr>
          <w:p w14:paraId="19C980E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海天HT-8150</w:t>
            </w:r>
          </w:p>
        </w:tc>
        <w:tc>
          <w:tcPr>
            <w:tcW w:w="1373" w:type="dxa"/>
            <w:shd w:val="clear" w:color="auto" w:fill="auto"/>
            <w:vAlign w:val="center"/>
          </w:tcPr>
          <w:p w14:paraId="433932A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功放</w:t>
            </w:r>
          </w:p>
        </w:tc>
        <w:tc>
          <w:tcPr>
            <w:tcW w:w="8097" w:type="dxa"/>
            <w:shd w:val="clear" w:color="auto" w:fill="auto"/>
            <w:vAlign w:val="center"/>
          </w:tcPr>
          <w:p w14:paraId="26FABAE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现代智能防啸叫移频扩声系列产品是为配备会议、教学而设计的新一代数字移频器。特点：采用五段参量均衡和数字移频双重防啸叫技术，有效防止啸叫，大幅提升话筒增益，有效提高话筒的使用距离，使话筒增益提高到5-14dB，由于起到防啸叫的效果，采用环型变压器供电，严格对称电源设计，做工考究，产品严谨可靠，音质清晰.功能</w:t>
            </w:r>
            <w:r>
              <w:rPr>
                <w:rFonts w:hint="eastAsia" w:ascii="宋体" w:hAnsi="宋体" w:eastAsia="宋体" w:cs="宋体"/>
                <w:color w:val="000000"/>
                <w:kern w:val="0"/>
                <w:sz w:val="20"/>
                <w:szCs w:val="20"/>
                <w:lang w:val="en-US" w:eastAsia="zh-CN"/>
              </w:rPr>
              <w:t>要求</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▲1、五段参量均衡和数字移频两重防啸叫技术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▲2、话筒增益提升量5～14dB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▲3、3路音频线路输入，独立调节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▲4、4路话筒平衡（XLR插座）和不平衡（6.35插座）输入，独立调节。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▲5、4路话筒幻象供电独立切换开关选择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▲6、4路话筒移频效果独立切换开关选择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7、供电方式：AC~220V—230V，50/60Hz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▲8、移频量：5Hz±1Hz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9、规格（长*宽*高）mm：2U机箱425*360*88</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▲10、输出功率：150W+150W11、外接4～16欧姆喇叭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▲12、频率响应：非移频状态：20Hz-20kHz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▲13、移频状态：150Hz-15kHz</w:t>
            </w:r>
          </w:p>
        </w:tc>
        <w:tc>
          <w:tcPr>
            <w:tcW w:w="737" w:type="dxa"/>
            <w:shd w:val="clear" w:color="auto" w:fill="auto"/>
            <w:vAlign w:val="center"/>
          </w:tcPr>
          <w:p w14:paraId="2488578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75" w:type="dxa"/>
            <w:shd w:val="clear" w:color="auto" w:fill="auto"/>
            <w:vAlign w:val="center"/>
          </w:tcPr>
          <w:p w14:paraId="38F6C00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14:paraId="4BB7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shd w:val="clear" w:color="auto" w:fill="auto"/>
            <w:noWrap/>
            <w:vAlign w:val="center"/>
          </w:tcPr>
          <w:p w14:paraId="6C0A05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1" w:type="dxa"/>
            <w:shd w:val="clear" w:color="auto" w:fill="auto"/>
            <w:vAlign w:val="center"/>
          </w:tcPr>
          <w:p w14:paraId="3A3E7769">
            <w:pPr>
              <w:widowControl/>
              <w:jc w:val="left"/>
              <w:rPr>
                <w:rFonts w:ascii="宋体" w:hAnsi="宋体" w:eastAsia="宋体" w:cs="宋体"/>
                <w:kern w:val="0"/>
                <w:sz w:val="20"/>
                <w:szCs w:val="20"/>
              </w:rPr>
            </w:pPr>
            <w:r>
              <w:rPr>
                <w:rFonts w:hint="eastAsia" w:ascii="宋体" w:hAnsi="宋体" w:eastAsia="宋体" w:cs="宋体"/>
                <w:kern w:val="0"/>
                <w:sz w:val="20"/>
                <w:szCs w:val="20"/>
              </w:rPr>
              <w:t>机柜</w:t>
            </w:r>
          </w:p>
        </w:tc>
        <w:tc>
          <w:tcPr>
            <w:tcW w:w="1269" w:type="dxa"/>
            <w:shd w:val="clear" w:color="auto" w:fill="auto"/>
            <w:vAlign w:val="center"/>
          </w:tcPr>
          <w:p w14:paraId="1FBF80C8">
            <w:pPr>
              <w:widowControl/>
              <w:jc w:val="left"/>
              <w:rPr>
                <w:rFonts w:ascii="宋体" w:hAnsi="宋体" w:eastAsia="宋体" w:cs="宋体"/>
                <w:kern w:val="0"/>
                <w:sz w:val="20"/>
                <w:szCs w:val="20"/>
              </w:rPr>
            </w:pPr>
            <w:r>
              <w:rPr>
                <w:rFonts w:hint="eastAsia" w:ascii="宋体" w:hAnsi="宋体" w:eastAsia="宋体" w:cs="宋体"/>
                <w:kern w:val="0"/>
                <w:sz w:val="20"/>
                <w:szCs w:val="20"/>
              </w:rPr>
              <w:t>图腾</w:t>
            </w:r>
          </w:p>
        </w:tc>
        <w:tc>
          <w:tcPr>
            <w:tcW w:w="1373" w:type="dxa"/>
            <w:shd w:val="clear" w:color="auto" w:fill="auto"/>
            <w:vAlign w:val="center"/>
          </w:tcPr>
          <w:p w14:paraId="5D5B2F0C">
            <w:pPr>
              <w:widowControl/>
              <w:jc w:val="left"/>
              <w:rPr>
                <w:rFonts w:ascii="宋体" w:hAnsi="宋体" w:eastAsia="宋体" w:cs="宋体"/>
                <w:kern w:val="0"/>
                <w:sz w:val="20"/>
                <w:szCs w:val="20"/>
              </w:rPr>
            </w:pPr>
            <w:r>
              <w:rPr>
                <w:rFonts w:hint="eastAsia" w:ascii="宋体" w:hAnsi="宋体" w:eastAsia="宋体" w:cs="宋体"/>
                <w:kern w:val="0"/>
                <w:sz w:val="20"/>
                <w:szCs w:val="20"/>
              </w:rPr>
              <w:t>机柜</w:t>
            </w:r>
          </w:p>
        </w:tc>
        <w:tc>
          <w:tcPr>
            <w:tcW w:w="8097" w:type="dxa"/>
            <w:shd w:val="clear" w:color="auto" w:fill="auto"/>
            <w:vAlign w:val="center"/>
          </w:tcPr>
          <w:p w14:paraId="66C70270">
            <w:pPr>
              <w:widowControl/>
              <w:jc w:val="left"/>
              <w:rPr>
                <w:rFonts w:ascii="宋体" w:hAnsi="宋体" w:eastAsia="宋体" w:cs="宋体"/>
                <w:kern w:val="0"/>
                <w:sz w:val="20"/>
                <w:szCs w:val="20"/>
              </w:rPr>
            </w:pPr>
            <w:r>
              <w:rPr>
                <w:rFonts w:hint="eastAsia" w:ascii="宋体" w:hAnsi="宋体" w:eastAsia="宋体" w:cs="宋体"/>
                <w:kern w:val="0"/>
                <w:sz w:val="20"/>
                <w:szCs w:val="20"/>
              </w:rPr>
              <w:t>12U网络交换机柜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尺寸:600mmx440mmx368mm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容量：12U</w:t>
            </w:r>
          </w:p>
        </w:tc>
        <w:tc>
          <w:tcPr>
            <w:tcW w:w="737" w:type="dxa"/>
            <w:shd w:val="clear" w:color="auto" w:fill="auto"/>
            <w:noWrap/>
            <w:vAlign w:val="center"/>
          </w:tcPr>
          <w:p w14:paraId="32C0022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75" w:type="dxa"/>
            <w:shd w:val="clear" w:color="auto" w:fill="auto"/>
            <w:noWrap/>
            <w:vAlign w:val="center"/>
          </w:tcPr>
          <w:p w14:paraId="7379E26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14:paraId="51AE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20" w:type="dxa"/>
            <w:shd w:val="clear" w:color="auto" w:fill="auto"/>
            <w:noWrap/>
            <w:vAlign w:val="center"/>
          </w:tcPr>
          <w:p w14:paraId="1FB94D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11" w:type="dxa"/>
            <w:shd w:val="clear" w:color="auto" w:fill="auto"/>
            <w:vAlign w:val="center"/>
          </w:tcPr>
          <w:p w14:paraId="55229BF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安装调试费</w:t>
            </w:r>
          </w:p>
        </w:tc>
        <w:tc>
          <w:tcPr>
            <w:tcW w:w="1269" w:type="dxa"/>
            <w:shd w:val="clear" w:color="auto" w:fill="auto"/>
            <w:vAlign w:val="center"/>
          </w:tcPr>
          <w:p w14:paraId="182230F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定制</w:t>
            </w:r>
          </w:p>
        </w:tc>
        <w:tc>
          <w:tcPr>
            <w:tcW w:w="1373" w:type="dxa"/>
            <w:shd w:val="clear" w:color="auto" w:fill="auto"/>
            <w:vAlign w:val="center"/>
          </w:tcPr>
          <w:p w14:paraId="6FDB09E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设备安装</w:t>
            </w:r>
          </w:p>
        </w:tc>
        <w:tc>
          <w:tcPr>
            <w:tcW w:w="8097" w:type="dxa"/>
            <w:shd w:val="clear" w:color="auto" w:fill="auto"/>
            <w:vAlign w:val="center"/>
          </w:tcPr>
          <w:p w14:paraId="25A0C7C1">
            <w:pPr>
              <w:widowControl/>
              <w:jc w:val="left"/>
              <w:rPr>
                <w:rFonts w:ascii="宋体" w:hAnsi="宋体" w:eastAsia="宋体" w:cs="宋体"/>
                <w:kern w:val="0"/>
                <w:sz w:val="20"/>
                <w:szCs w:val="20"/>
              </w:rPr>
            </w:pPr>
            <w:r>
              <w:rPr>
                <w:rFonts w:hint="eastAsia" w:ascii="宋体" w:hAnsi="宋体" w:eastAsia="宋体" w:cs="宋体"/>
                <w:kern w:val="0"/>
                <w:sz w:val="20"/>
                <w:szCs w:val="20"/>
              </w:rPr>
              <w:t>1、显示屏和控制系统安装调试、系统集成。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2、屏体框架安装，功放及扩声音柱安装。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3、原背景板拆除及废料运输、场地清洁。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4、屏外布线施工，含电缆型号：RVV3×6mm²、网线、HDMI数据线明装布线。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5、屏幕外安装涉及的辅材、耗材，网线、音箱线、功放跳线、PVC线槽、排线、转接板、水晶头、排插、电工胶布、扎带、转接头等）。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6、设备运输、搬运费、税费、培训费。</w:t>
            </w:r>
          </w:p>
        </w:tc>
        <w:tc>
          <w:tcPr>
            <w:tcW w:w="737" w:type="dxa"/>
            <w:shd w:val="clear" w:color="auto" w:fill="auto"/>
            <w:vAlign w:val="center"/>
          </w:tcPr>
          <w:p w14:paraId="45DE1A5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75" w:type="dxa"/>
            <w:shd w:val="clear" w:color="auto" w:fill="auto"/>
            <w:vAlign w:val="center"/>
          </w:tcPr>
          <w:p w14:paraId="5E5F73E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r>
      <w:tr w14:paraId="4B7F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0" w:type="dxa"/>
            <w:shd w:val="clear" w:color="auto" w:fill="auto"/>
            <w:noWrap/>
            <w:vAlign w:val="center"/>
          </w:tcPr>
          <w:p w14:paraId="671B9A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11" w:type="dxa"/>
            <w:shd w:val="clear" w:color="auto" w:fill="auto"/>
            <w:noWrap/>
            <w:vAlign w:val="center"/>
          </w:tcPr>
          <w:p w14:paraId="48A4C0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9" w:type="dxa"/>
            <w:shd w:val="clear" w:color="auto" w:fill="auto"/>
            <w:vAlign w:val="center"/>
          </w:tcPr>
          <w:p w14:paraId="6BC26A5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73" w:type="dxa"/>
            <w:shd w:val="clear" w:color="auto" w:fill="auto"/>
            <w:vAlign w:val="center"/>
          </w:tcPr>
          <w:p w14:paraId="7C2E1CB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小计</w:t>
            </w:r>
          </w:p>
        </w:tc>
        <w:tc>
          <w:tcPr>
            <w:tcW w:w="8097" w:type="dxa"/>
            <w:shd w:val="clear" w:color="auto" w:fill="auto"/>
            <w:vAlign w:val="center"/>
          </w:tcPr>
          <w:p w14:paraId="39668D43">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37" w:type="dxa"/>
            <w:shd w:val="clear" w:color="auto" w:fill="auto"/>
            <w:vAlign w:val="center"/>
          </w:tcPr>
          <w:p w14:paraId="29FD3B2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5" w:type="dxa"/>
            <w:shd w:val="clear" w:color="auto" w:fill="auto"/>
            <w:vAlign w:val="center"/>
          </w:tcPr>
          <w:p w14:paraId="01DEB67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523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70" w:type="dxa"/>
            <w:gridSpan w:val="5"/>
            <w:shd w:val="clear" w:color="auto" w:fill="auto"/>
            <w:noWrap/>
            <w:vAlign w:val="center"/>
          </w:tcPr>
          <w:p w14:paraId="702C14A6">
            <w:pPr>
              <w:widowControl/>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二、背景板软装及电动幕布</w:t>
            </w:r>
          </w:p>
        </w:tc>
        <w:tc>
          <w:tcPr>
            <w:tcW w:w="737" w:type="dxa"/>
            <w:shd w:val="clear" w:color="auto" w:fill="auto"/>
            <w:noWrap/>
            <w:vAlign w:val="center"/>
          </w:tcPr>
          <w:p w14:paraId="4C7D7C92">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　</w:t>
            </w:r>
          </w:p>
        </w:tc>
        <w:tc>
          <w:tcPr>
            <w:tcW w:w="775" w:type="dxa"/>
            <w:shd w:val="clear" w:color="auto" w:fill="auto"/>
            <w:noWrap/>
            <w:vAlign w:val="center"/>
          </w:tcPr>
          <w:p w14:paraId="5A93F8BE">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　</w:t>
            </w:r>
          </w:p>
        </w:tc>
      </w:tr>
      <w:tr w14:paraId="4620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820" w:type="dxa"/>
            <w:shd w:val="clear" w:color="auto" w:fill="auto"/>
            <w:noWrap/>
            <w:vAlign w:val="center"/>
          </w:tcPr>
          <w:p w14:paraId="6A4F33B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1" w:type="dxa"/>
            <w:shd w:val="clear" w:color="auto" w:fill="auto"/>
            <w:noWrap/>
            <w:vAlign w:val="center"/>
          </w:tcPr>
          <w:p w14:paraId="0D9BC89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电动窗帘</w:t>
            </w:r>
          </w:p>
        </w:tc>
        <w:tc>
          <w:tcPr>
            <w:tcW w:w="1269" w:type="dxa"/>
            <w:shd w:val="clear" w:color="auto" w:fill="auto"/>
            <w:vAlign w:val="center"/>
          </w:tcPr>
          <w:p w14:paraId="51E94F8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定制</w:t>
            </w:r>
          </w:p>
        </w:tc>
        <w:tc>
          <w:tcPr>
            <w:tcW w:w="1373" w:type="dxa"/>
            <w:shd w:val="clear" w:color="auto" w:fill="auto"/>
            <w:vAlign w:val="center"/>
          </w:tcPr>
          <w:p w14:paraId="73B0563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幕布</w:t>
            </w:r>
          </w:p>
        </w:tc>
        <w:tc>
          <w:tcPr>
            <w:tcW w:w="8097" w:type="dxa"/>
            <w:shd w:val="clear" w:color="auto" w:fill="auto"/>
            <w:vAlign w:val="center"/>
          </w:tcPr>
          <w:p w14:paraId="26BEAB05">
            <w:pPr>
              <w:widowControl/>
              <w:jc w:val="left"/>
              <w:rPr>
                <w:rFonts w:ascii="宋体" w:hAnsi="宋体" w:eastAsia="宋体" w:cs="宋体"/>
                <w:kern w:val="0"/>
                <w:sz w:val="20"/>
                <w:szCs w:val="20"/>
              </w:rPr>
            </w:pPr>
            <w:r>
              <w:rPr>
                <w:rFonts w:hint="eastAsia" w:ascii="宋体" w:hAnsi="宋体" w:eastAsia="宋体" w:cs="宋体"/>
                <w:kern w:val="0"/>
                <w:sz w:val="20"/>
                <w:szCs w:val="20"/>
              </w:rPr>
              <w:t>电动手动升降功能幕布（整体尺寸不≤6.9米*2.81米）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1、系统物料（知名品牌，超宽卷帘、130*108mm/3mm罩壳、50mm/1.5mm卷管、20*40mm/1.5mm底轨）。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2、0.45/毫米厚度考拉面料，喷印背景画面。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3、静音电机（含控制器），吊顶加工做预留窗帘盒。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4、包含安装过程中使用到的铝合金管、电源线等配件。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施工工艺：在LED屏前安装电动手动升降幕布，幕布电机部分隐藏安装在现有吊顶上部，对现有吊顶铝扣板切割出升降槽，确保幕布升降过程无阻拦。顶部电机做好支撑架，确保电机固定。幕布底部做好铝合金管配重，确保幕布整体垂直效果。幕布喷绘背景内容根据单位需求进行定制。</w:t>
            </w:r>
          </w:p>
        </w:tc>
        <w:tc>
          <w:tcPr>
            <w:tcW w:w="737" w:type="dxa"/>
            <w:shd w:val="clear" w:color="auto" w:fill="auto"/>
            <w:vAlign w:val="center"/>
          </w:tcPr>
          <w:p w14:paraId="3B3FB39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75" w:type="dxa"/>
            <w:shd w:val="clear" w:color="auto" w:fill="auto"/>
            <w:noWrap/>
            <w:vAlign w:val="center"/>
          </w:tcPr>
          <w:p w14:paraId="2E81C6D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r>
      <w:tr w14:paraId="528E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820" w:type="dxa"/>
            <w:shd w:val="clear" w:color="auto" w:fill="auto"/>
            <w:noWrap/>
            <w:vAlign w:val="center"/>
          </w:tcPr>
          <w:p w14:paraId="10ECFA7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211" w:type="dxa"/>
            <w:shd w:val="clear" w:color="auto" w:fill="auto"/>
            <w:noWrap/>
            <w:vAlign w:val="center"/>
          </w:tcPr>
          <w:p w14:paraId="31C82D6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广告制作</w:t>
            </w:r>
          </w:p>
        </w:tc>
        <w:tc>
          <w:tcPr>
            <w:tcW w:w="1269" w:type="dxa"/>
            <w:shd w:val="clear" w:color="auto" w:fill="auto"/>
            <w:vAlign w:val="center"/>
          </w:tcPr>
          <w:p w14:paraId="6D9B89F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定制</w:t>
            </w:r>
          </w:p>
        </w:tc>
        <w:tc>
          <w:tcPr>
            <w:tcW w:w="1373" w:type="dxa"/>
            <w:shd w:val="clear" w:color="auto" w:fill="auto"/>
            <w:vAlign w:val="center"/>
          </w:tcPr>
          <w:p w14:paraId="2A978B5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集成板</w:t>
            </w:r>
          </w:p>
        </w:tc>
        <w:tc>
          <w:tcPr>
            <w:tcW w:w="8097" w:type="dxa"/>
            <w:shd w:val="clear" w:color="auto" w:fill="auto"/>
            <w:vAlign w:val="center"/>
          </w:tcPr>
          <w:p w14:paraId="5424FE6A">
            <w:pPr>
              <w:widowControl/>
              <w:jc w:val="left"/>
              <w:rPr>
                <w:rFonts w:ascii="宋体" w:hAnsi="宋体" w:eastAsia="宋体" w:cs="宋体"/>
                <w:kern w:val="0"/>
                <w:sz w:val="20"/>
                <w:szCs w:val="20"/>
              </w:rPr>
            </w:pPr>
            <w:r>
              <w:rPr>
                <w:rFonts w:hint="eastAsia" w:ascii="宋体" w:hAnsi="宋体" w:eastAsia="宋体" w:cs="宋体"/>
                <w:kern w:val="0"/>
                <w:sz w:val="20"/>
                <w:szCs w:val="20"/>
              </w:rPr>
              <w:t>1、竹碳大板：环保性能好、阻燃、防水整体美观大方厚度≥8MM（整体尺寸≥8.68㎡）</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2、钢结构：根据现场尺寸及造型要求，配置高强度、高精度的铝合金和钢铝混合材料结构框架，作为集成板背面支撑，确保结实耐用。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3、车贴画面：具有良好的耐候性和吸墨性，材质厚实，具有一定的耐磨性及韧性。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4、包含现场部分旧板子拆除（需要拆除部分板子才能做钢结构），材料安装、拆除垃圾清运、现场保洁。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施工工艺：根据现场实际尺寸进行定制。在LED屏四周采用集成板进行包边处理，集成板背后采用钢结构进行支撑加固，使集成板和LED表面齐平。集成板上粘贴车贴材料，车贴上的图案及文字可根据客户要求进行定制喷绘。喷绘素材内容需客户提供，图片类型需尽量提供高清图片。</w:t>
            </w:r>
          </w:p>
        </w:tc>
        <w:tc>
          <w:tcPr>
            <w:tcW w:w="737" w:type="dxa"/>
            <w:shd w:val="clear" w:color="auto" w:fill="auto"/>
            <w:vAlign w:val="center"/>
          </w:tcPr>
          <w:p w14:paraId="46C5A8F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75" w:type="dxa"/>
            <w:shd w:val="clear" w:color="auto" w:fill="auto"/>
            <w:noWrap/>
            <w:vAlign w:val="center"/>
          </w:tcPr>
          <w:p w14:paraId="1B87D4C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r>
    </w:tbl>
    <w:p w14:paraId="64BE7595"/>
    <w:p w14:paraId="0111B4B7"/>
    <w:tbl>
      <w:tblPr>
        <w:tblStyle w:val="4"/>
        <w:tblW w:w="1505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12861"/>
      </w:tblGrid>
      <w:tr w14:paraId="16C2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5051" w:type="dxa"/>
            <w:gridSpan w:val="2"/>
            <w:shd w:val="clear" w:color="auto" w:fill="auto"/>
            <w:noWrap/>
            <w:vAlign w:val="center"/>
          </w:tcPr>
          <w:p w14:paraId="6D56D634">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商务条款要求：</w:t>
            </w:r>
          </w:p>
        </w:tc>
      </w:tr>
      <w:tr w14:paraId="4CC1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0" w:type="dxa"/>
            <w:shd w:val="clear" w:color="auto" w:fill="auto"/>
            <w:noWrap/>
            <w:vAlign w:val="center"/>
          </w:tcPr>
          <w:p w14:paraId="483583CC">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报价要求</w:t>
            </w:r>
          </w:p>
        </w:tc>
        <w:tc>
          <w:tcPr>
            <w:tcW w:w="12861" w:type="dxa"/>
            <w:shd w:val="clear" w:color="auto" w:fill="auto"/>
            <w:noWrap/>
            <w:vAlign w:val="center"/>
          </w:tcPr>
          <w:p w14:paraId="0E88B289">
            <w:pPr>
              <w:widowControl/>
              <w:spacing w:line="500" w:lineRule="exact"/>
              <w:rPr>
                <w:rFonts w:ascii="宋体" w:hAnsi="宋体" w:eastAsia="宋体" w:cs="宋体"/>
                <w:kern w:val="0"/>
                <w:sz w:val="24"/>
                <w:szCs w:val="24"/>
              </w:rPr>
            </w:pPr>
            <w:r>
              <w:rPr>
                <w:rFonts w:hint="eastAsia" w:ascii="宋体" w:hAnsi="宋体" w:eastAsia="宋体" w:cs="宋体"/>
                <w:kern w:val="0"/>
                <w:sz w:val="24"/>
                <w:szCs w:val="24"/>
              </w:rPr>
              <w:t>▲1、供应商应仅就推荐品牌、型号进行报价，否则报价无效。</w:t>
            </w:r>
          </w:p>
          <w:p w14:paraId="4FA8600A">
            <w:pPr>
              <w:widowControl/>
              <w:spacing w:line="500" w:lineRule="exact"/>
              <w:rPr>
                <w:rFonts w:ascii="宋体" w:hAnsi="宋体" w:eastAsia="宋体" w:cs="宋体"/>
                <w:kern w:val="0"/>
                <w:sz w:val="24"/>
                <w:szCs w:val="24"/>
              </w:rPr>
            </w:pPr>
            <w:r>
              <w:rPr>
                <w:rFonts w:hint="eastAsia" w:ascii="宋体" w:hAnsi="宋体" w:eastAsia="宋体" w:cs="宋体"/>
                <w:kern w:val="0"/>
                <w:sz w:val="24"/>
                <w:szCs w:val="24"/>
              </w:rPr>
              <w:t>2、为确保投标人所投产品符合采购人需求，签订合同前采购人有权要求投标人需要提供样机，依据所投产品的参数要求逐条演示，一旦发现虚假响应，采购人有权拒绝签订合同，追加供应商责任并向监管部门投诉。</w:t>
            </w:r>
          </w:p>
          <w:p w14:paraId="4072A555">
            <w:pPr>
              <w:widowControl/>
              <w:spacing w:line="500" w:lineRule="exact"/>
              <w:rPr>
                <w:rFonts w:ascii="宋体" w:hAnsi="宋体" w:eastAsia="宋体" w:cs="宋体"/>
                <w:kern w:val="0"/>
                <w:sz w:val="24"/>
                <w:szCs w:val="24"/>
              </w:rPr>
            </w:pPr>
            <w:r>
              <w:rPr>
                <w:rFonts w:hint="eastAsia" w:ascii="宋体" w:hAnsi="宋体" w:eastAsia="宋体" w:cs="宋体"/>
                <w:kern w:val="0"/>
                <w:sz w:val="24"/>
                <w:szCs w:val="24"/>
              </w:rPr>
              <w:t>3、为保证货物质量，防止拆改配及不合格产品，供货时供应商需提供货物生产厂家的供货证明。</w:t>
            </w:r>
          </w:p>
          <w:p w14:paraId="388FF5E0">
            <w:pPr>
              <w:widowControl/>
              <w:spacing w:line="500" w:lineRule="exact"/>
              <w:rPr>
                <w:rFonts w:ascii="宋体" w:hAnsi="宋体" w:eastAsia="宋体" w:cs="宋体"/>
                <w:kern w:val="0"/>
                <w:sz w:val="24"/>
                <w:szCs w:val="24"/>
              </w:rPr>
            </w:pPr>
            <w:r>
              <w:rPr>
                <w:rFonts w:hint="eastAsia" w:ascii="宋体" w:hAnsi="宋体" w:eastAsia="宋体" w:cs="宋体"/>
                <w:kern w:val="0"/>
                <w:sz w:val="24"/>
                <w:szCs w:val="24"/>
              </w:rPr>
              <w:t>4、供应商必须实质性能够满足产品参数要求,对不包括但不仅限于货物的价格、安装费、调试费、包装费、采购费、运输费、装卸费、发放费、人工费、车费、检验检测费、税费、保险、验收费等；合同履行过程中，采购人不再支付其他费用，因此投标人报价时应充分考虑市场价格带来的风险。</w:t>
            </w:r>
          </w:p>
        </w:tc>
      </w:tr>
      <w:tr w14:paraId="4CB9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0" w:type="dxa"/>
            <w:shd w:val="clear" w:color="auto" w:fill="auto"/>
            <w:noWrap/>
            <w:vAlign w:val="center"/>
          </w:tcPr>
          <w:p w14:paraId="60FBBE1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投标保证金</w:t>
            </w:r>
          </w:p>
        </w:tc>
        <w:tc>
          <w:tcPr>
            <w:tcW w:w="12861" w:type="dxa"/>
            <w:shd w:val="clear" w:color="auto" w:fill="auto"/>
            <w:noWrap/>
            <w:vAlign w:val="center"/>
          </w:tcPr>
          <w:p w14:paraId="19C729A6">
            <w:pPr>
              <w:spacing w:line="340" w:lineRule="exact"/>
              <w:rPr>
                <w:rFonts w:hint="eastAsia" w:ascii="宋体" w:hAnsi="宋体" w:eastAsia="宋体" w:cs="宋体"/>
                <w:kern w:val="0"/>
                <w:sz w:val="24"/>
                <w:szCs w:val="24"/>
              </w:rPr>
            </w:pPr>
            <w:r>
              <w:rPr>
                <w:rFonts w:hint="eastAsia" w:ascii="宋体" w:hAnsi="宋体" w:eastAsia="宋体" w:cs="宋体"/>
                <w:kern w:val="0"/>
                <w:sz w:val="24"/>
                <w:szCs w:val="24"/>
              </w:rPr>
              <w:t>本项目投标保证金按采购项目预算金额的 1% 缴纳。金额：（大写）两仟柒佰玖拾玖元玖角（¥2799.90元）。</w:t>
            </w:r>
          </w:p>
          <w:p w14:paraId="6149324A">
            <w:pPr>
              <w:adjustRightInd w:val="0"/>
              <w:snapToGrid w:val="0"/>
              <w:spacing w:line="360" w:lineRule="exact"/>
              <w:rPr>
                <w:rFonts w:hint="eastAsia" w:ascii="宋体" w:hAnsi="宋体" w:eastAsia="宋体" w:cs="宋体"/>
                <w:kern w:val="0"/>
                <w:sz w:val="24"/>
                <w:szCs w:val="24"/>
              </w:rPr>
            </w:pPr>
            <w:r>
              <w:rPr>
                <w:rFonts w:hint="eastAsia" w:ascii="宋体" w:hAnsi="宋体" w:eastAsia="宋体" w:cs="宋体"/>
                <w:color w:val="auto"/>
                <w:kern w:val="0"/>
                <w:sz w:val="24"/>
                <w:szCs w:val="24"/>
              </w:rPr>
              <w:t>缴纳截止时间：</w:t>
            </w:r>
            <w:r>
              <w:rPr>
                <w:rFonts w:hint="eastAsia" w:ascii="宋体" w:hAnsi="宋体" w:eastAsia="宋体" w:cs="宋体"/>
                <w:color w:val="auto"/>
                <w:kern w:val="0"/>
                <w:sz w:val="24"/>
                <w:szCs w:val="24"/>
                <w:lang w:val="en-US" w:eastAsia="zh-CN"/>
              </w:rPr>
              <w:t>反向竞价开始前</w:t>
            </w:r>
            <w:r>
              <w:rPr>
                <w:rFonts w:hint="eastAsia" w:ascii="宋体" w:hAnsi="宋体" w:eastAsia="宋体" w:cs="宋体"/>
                <w:color w:val="auto"/>
                <w:kern w:val="0"/>
                <w:sz w:val="24"/>
                <w:szCs w:val="24"/>
              </w:rPr>
              <w:t>，</w:t>
            </w:r>
            <w:r>
              <w:rPr>
                <w:rFonts w:hint="eastAsia" w:ascii="宋体" w:hAnsi="宋体" w:eastAsia="宋体" w:cs="宋体"/>
                <w:kern w:val="0"/>
                <w:sz w:val="24"/>
                <w:szCs w:val="24"/>
              </w:rPr>
              <w:t>以投标保证金账户实际收款时间为准。</w:t>
            </w:r>
          </w:p>
          <w:p w14:paraId="0A815DB1">
            <w:pPr>
              <w:spacing w:line="340" w:lineRule="exact"/>
              <w:rPr>
                <w:rFonts w:hint="eastAsia" w:ascii="宋体" w:hAnsi="宋体" w:eastAsia="宋体" w:cs="宋体"/>
                <w:kern w:val="0"/>
                <w:sz w:val="24"/>
                <w:szCs w:val="24"/>
              </w:rPr>
            </w:pPr>
            <w:r>
              <w:rPr>
                <w:rFonts w:hint="eastAsia" w:ascii="宋体" w:hAnsi="宋体" w:eastAsia="宋体" w:cs="宋体"/>
                <w:kern w:val="0"/>
                <w:sz w:val="24"/>
                <w:szCs w:val="24"/>
              </w:rPr>
              <w:t>缴纳方式：银行转账、电汇或网上支付、保函等方式提交。</w:t>
            </w:r>
          </w:p>
          <w:p w14:paraId="637F68B7">
            <w:pPr>
              <w:pStyle w:val="6"/>
              <w:numPr>
                <w:ilvl w:val="0"/>
                <w:numId w:val="1"/>
              </w:numPr>
              <w:spacing w:after="120"/>
              <w:ind w:firstLineChars="0"/>
              <w:rPr>
                <w:rFonts w:hint="eastAsia" w:ascii="宋体" w:hAnsi="宋体" w:eastAsia="宋体" w:cs="宋体"/>
                <w:color w:val="auto"/>
                <w:kern w:val="0"/>
                <w:sz w:val="24"/>
                <w:szCs w:val="24"/>
              </w:rPr>
            </w:pPr>
            <w:r>
              <w:rPr>
                <w:rFonts w:hint="eastAsia" w:ascii="宋体" w:hAnsi="宋体" w:eastAsia="宋体" w:cs="宋体"/>
                <w:kern w:val="0"/>
                <w:sz w:val="24"/>
                <w:szCs w:val="24"/>
              </w:rPr>
              <w:t>用电汇、转账形式的供应商应于谈判截止时间前将竞标保证金从供应商账户一次性足额缴纳至本项目对应的专用账号，转账时备注转账时建议备注：“项目编号+项目名称+投标保证金”。</w:t>
            </w:r>
            <w:r>
              <w:rPr>
                <w:rFonts w:hint="eastAsia" w:ascii="宋体" w:hAnsi="宋体" w:eastAsia="宋体" w:cs="宋体"/>
                <w:color w:val="auto"/>
                <w:kern w:val="0"/>
                <w:sz w:val="24"/>
                <w:szCs w:val="24"/>
              </w:rPr>
              <w:t>缴纳投标保证金账户信息：</w:t>
            </w:r>
          </w:p>
          <w:p w14:paraId="0DF2E3AC">
            <w:pPr>
              <w:adjustRightInd w:val="0"/>
              <w:snapToGri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账户名称: 广西壮族自治区柳州监狱</w:t>
            </w:r>
          </w:p>
          <w:p w14:paraId="3ADBC002">
            <w:pPr>
              <w:adjustRightInd w:val="0"/>
              <w:snapToGri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账号:</w:t>
            </w:r>
            <w:r>
              <w:rPr>
                <w:rFonts w:hint="eastAsia" w:ascii="宋体" w:hAnsi="宋体" w:eastAsia="宋体" w:cs="宋体"/>
                <w:color w:val="auto"/>
                <w:kern w:val="0"/>
                <w:sz w:val="24"/>
                <w:szCs w:val="24"/>
                <w:lang w:val="en-US" w:eastAsia="zh-CN"/>
              </w:rPr>
              <w:t>20132501040000331</w:t>
            </w:r>
            <w:r>
              <w:rPr>
                <w:rFonts w:hint="eastAsia" w:ascii="宋体" w:hAnsi="宋体" w:eastAsia="宋体" w:cs="宋体"/>
                <w:color w:val="auto"/>
                <w:kern w:val="0"/>
                <w:sz w:val="24"/>
                <w:szCs w:val="24"/>
              </w:rPr>
              <w:t xml:space="preserve">  </w:t>
            </w:r>
          </w:p>
          <w:p w14:paraId="2942013A">
            <w:pPr>
              <w:tabs>
                <w:tab w:val="left" w:pos="1305"/>
              </w:tabs>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开户银行: </w:t>
            </w:r>
            <w:r>
              <w:rPr>
                <w:rFonts w:hint="eastAsia" w:ascii="宋体" w:hAnsi="宋体" w:eastAsia="宋体" w:cs="宋体"/>
                <w:color w:val="auto"/>
                <w:kern w:val="0"/>
                <w:sz w:val="24"/>
                <w:szCs w:val="24"/>
                <w:lang w:val="en-US" w:eastAsia="zh-CN"/>
              </w:rPr>
              <w:t>农业银行柳江支行露塘分行</w:t>
            </w:r>
            <w:r>
              <w:rPr>
                <w:rFonts w:hint="eastAsia" w:ascii="宋体" w:hAnsi="宋体" w:eastAsia="宋体" w:cs="宋体"/>
                <w:color w:val="auto"/>
                <w:kern w:val="0"/>
                <w:sz w:val="24"/>
                <w:szCs w:val="24"/>
              </w:rPr>
              <w:t> </w:t>
            </w:r>
          </w:p>
          <w:p w14:paraId="5D94A4E4">
            <w:pPr>
              <w:spacing w:line="340" w:lineRule="exact"/>
              <w:rPr>
                <w:rFonts w:hint="eastAsia" w:ascii="宋体" w:hAnsi="宋体" w:eastAsia="宋体" w:cs="宋体"/>
                <w:kern w:val="0"/>
                <w:sz w:val="24"/>
                <w:szCs w:val="24"/>
              </w:rPr>
            </w:pPr>
            <w:r>
              <w:rPr>
                <w:rFonts w:hint="eastAsia" w:ascii="宋体" w:hAnsi="宋体" w:eastAsia="宋体" w:cs="宋体"/>
                <w:kern w:val="0"/>
                <w:sz w:val="24"/>
                <w:szCs w:val="24"/>
              </w:rPr>
              <w:t>注：采用银行保函的，保函有效期不得低于响应文件有效期。</w:t>
            </w:r>
          </w:p>
          <w:p w14:paraId="6433220A">
            <w:pPr>
              <w:spacing w:line="340" w:lineRule="exact"/>
              <w:rPr>
                <w:rFonts w:hint="eastAsia" w:ascii="宋体" w:hAnsi="宋体" w:eastAsia="宋体" w:cs="宋体"/>
                <w:kern w:val="0"/>
                <w:sz w:val="24"/>
                <w:szCs w:val="24"/>
              </w:rPr>
            </w:pPr>
            <w:r>
              <w:rPr>
                <w:rFonts w:hint="eastAsia" w:ascii="宋体" w:hAnsi="宋体" w:eastAsia="宋体" w:cs="宋体"/>
                <w:kern w:val="0"/>
                <w:sz w:val="24"/>
                <w:szCs w:val="24"/>
              </w:rPr>
              <w:t>②投标保证金缴纳后无需开具收据，但必须在投标截止时间之前到达指定账号，其到账时间以银行确认的到账时间为准。</w:t>
            </w:r>
          </w:p>
          <w:p w14:paraId="52C6A84E">
            <w:pPr>
              <w:spacing w:line="340" w:lineRule="exact"/>
              <w:rPr>
                <w:rFonts w:hint="eastAsia" w:ascii="宋体" w:hAnsi="宋体" w:eastAsia="宋体" w:cs="宋体"/>
                <w:kern w:val="0"/>
                <w:sz w:val="24"/>
                <w:szCs w:val="24"/>
              </w:rPr>
            </w:pPr>
            <w:r>
              <w:rPr>
                <w:rFonts w:hint="eastAsia" w:ascii="宋体" w:hAnsi="宋体" w:eastAsia="宋体" w:cs="宋体"/>
                <w:kern w:val="0"/>
                <w:sz w:val="24"/>
                <w:szCs w:val="24"/>
              </w:rPr>
              <w:t>③除投标文件规定不予退还保证金的情形外，采购</w:t>
            </w:r>
            <w:r>
              <w:rPr>
                <w:rFonts w:hint="eastAsia" w:ascii="宋体" w:hAnsi="宋体" w:eastAsia="宋体" w:cs="宋体"/>
                <w:kern w:val="0"/>
                <w:sz w:val="24"/>
                <w:szCs w:val="24"/>
                <w:lang w:val="en-US" w:eastAsia="zh-CN"/>
              </w:rPr>
              <w:t>人</w:t>
            </w:r>
            <w:r>
              <w:rPr>
                <w:rFonts w:hint="eastAsia" w:ascii="宋体" w:hAnsi="宋体" w:eastAsia="宋体" w:cs="宋体"/>
                <w:kern w:val="0"/>
                <w:sz w:val="24"/>
                <w:szCs w:val="24"/>
              </w:rPr>
              <w:t>在法定时间内通过银行原路退还保证金至供应商缴纳账户。供应商自行承担交纳保证金后未参加投标活动或竞标保证金缴纳错误而导致竞标保证金无法及时退还的责任。</w:t>
            </w:r>
          </w:p>
          <w:p w14:paraId="34308255">
            <w:pPr>
              <w:spacing w:line="340" w:lineRule="exact"/>
              <w:rPr>
                <w:rFonts w:hint="eastAsia" w:ascii="宋体" w:hAnsi="宋体" w:eastAsia="宋体" w:cs="宋体"/>
                <w:kern w:val="0"/>
                <w:sz w:val="24"/>
                <w:szCs w:val="24"/>
              </w:rPr>
            </w:pPr>
            <w:r>
              <w:rPr>
                <w:rFonts w:hint="eastAsia" w:ascii="宋体" w:hAnsi="宋体" w:eastAsia="宋体" w:cs="宋体"/>
                <w:kern w:val="0"/>
                <w:sz w:val="24"/>
                <w:szCs w:val="24"/>
              </w:rPr>
              <w:t>（2）未按以上要求缴纳竞标保证金的响应文件，将作无效响应文件处理。</w:t>
            </w:r>
          </w:p>
          <w:p w14:paraId="7ACD76AC">
            <w:pPr>
              <w:spacing w:line="340" w:lineRule="exact"/>
              <w:rPr>
                <w:rFonts w:hint="eastAsia" w:ascii="宋体" w:hAnsi="宋体" w:eastAsia="宋体" w:cs="宋体"/>
                <w:kern w:val="0"/>
                <w:sz w:val="24"/>
                <w:szCs w:val="24"/>
              </w:rPr>
            </w:pPr>
            <w:r>
              <w:rPr>
                <w:rFonts w:hint="eastAsia" w:ascii="宋体" w:hAnsi="宋体" w:eastAsia="宋体" w:cs="宋体"/>
                <w:kern w:val="0"/>
                <w:sz w:val="24"/>
                <w:szCs w:val="24"/>
              </w:rPr>
              <w:t>2.竞标保证金退还：采购人应当自中标、成交通知书发出之日起4个工作日内退还未中标（成交）供应商的投标（响应）保证金，自政府采购合同签订之日起4个工作日内退还中标（成交）供应商的投标（响应）保证金。</w:t>
            </w:r>
          </w:p>
          <w:p w14:paraId="056A6276">
            <w:pPr>
              <w:spacing w:line="340" w:lineRule="exact"/>
              <w:rPr>
                <w:rFonts w:hint="eastAsia" w:ascii="宋体" w:hAnsi="宋体" w:eastAsia="宋体" w:cs="宋体"/>
                <w:kern w:val="0"/>
                <w:sz w:val="24"/>
                <w:szCs w:val="24"/>
              </w:rPr>
            </w:pPr>
            <w:r>
              <w:rPr>
                <w:rFonts w:hint="eastAsia" w:ascii="宋体" w:hAnsi="宋体" w:eastAsia="宋体" w:cs="宋体"/>
                <w:kern w:val="0"/>
                <w:sz w:val="24"/>
                <w:szCs w:val="24"/>
              </w:rPr>
              <w:t>3.有下列情形之一的，不予退还竞标保证金：</w:t>
            </w:r>
          </w:p>
          <w:p w14:paraId="59346D15">
            <w:pPr>
              <w:spacing w:line="340" w:lineRule="exact"/>
              <w:rPr>
                <w:rFonts w:hint="eastAsia" w:ascii="宋体" w:hAnsi="宋体" w:eastAsia="宋体" w:cs="宋体"/>
                <w:kern w:val="0"/>
                <w:sz w:val="24"/>
                <w:szCs w:val="24"/>
              </w:rPr>
            </w:pPr>
            <w:r>
              <w:rPr>
                <w:rFonts w:hint="eastAsia" w:ascii="宋体" w:hAnsi="宋体" w:eastAsia="宋体" w:cs="宋体"/>
                <w:kern w:val="0"/>
                <w:sz w:val="24"/>
                <w:szCs w:val="24"/>
              </w:rPr>
              <w:t>（1）供应商在提交响应文件截止时间后撤回响应文件的，但采取竞争性投标方式采购且在提交最后报价之前退出谈判的情况除外；</w:t>
            </w:r>
          </w:p>
          <w:p w14:paraId="3602B470">
            <w:pPr>
              <w:spacing w:line="340" w:lineRule="exact"/>
              <w:rPr>
                <w:rFonts w:hint="eastAsia" w:ascii="宋体" w:hAnsi="宋体" w:eastAsia="宋体" w:cs="宋体"/>
                <w:kern w:val="0"/>
                <w:sz w:val="24"/>
                <w:szCs w:val="24"/>
              </w:rPr>
            </w:pPr>
            <w:r>
              <w:rPr>
                <w:rFonts w:hint="eastAsia" w:ascii="宋体" w:hAnsi="宋体" w:eastAsia="宋体" w:cs="宋体"/>
                <w:kern w:val="0"/>
                <w:sz w:val="24"/>
                <w:szCs w:val="24"/>
              </w:rPr>
              <w:t>（2）供应商在响应文件中提供虚假材料的；</w:t>
            </w:r>
          </w:p>
          <w:p w14:paraId="11DACCD4">
            <w:pPr>
              <w:spacing w:line="340" w:lineRule="exact"/>
              <w:rPr>
                <w:rFonts w:hint="eastAsia" w:ascii="宋体" w:hAnsi="宋体" w:eastAsia="宋体" w:cs="宋体"/>
                <w:kern w:val="0"/>
                <w:sz w:val="24"/>
                <w:szCs w:val="24"/>
              </w:rPr>
            </w:pPr>
            <w:r>
              <w:rPr>
                <w:rFonts w:hint="eastAsia" w:ascii="宋体" w:hAnsi="宋体" w:eastAsia="宋体" w:cs="宋体"/>
                <w:kern w:val="0"/>
                <w:sz w:val="24"/>
                <w:szCs w:val="24"/>
              </w:rPr>
              <w:t>（3）除因不可抗力或采购文件认可的情形外，成交供应商不与采购人签订合同的；</w:t>
            </w:r>
          </w:p>
          <w:p w14:paraId="05107802">
            <w:pPr>
              <w:spacing w:line="340" w:lineRule="exact"/>
              <w:rPr>
                <w:rFonts w:hint="eastAsia" w:ascii="宋体" w:hAnsi="宋体" w:eastAsia="宋体" w:cs="宋体"/>
                <w:kern w:val="0"/>
                <w:sz w:val="24"/>
                <w:szCs w:val="24"/>
              </w:rPr>
            </w:pPr>
            <w:r>
              <w:rPr>
                <w:rFonts w:hint="eastAsia" w:ascii="宋体" w:hAnsi="宋体" w:eastAsia="宋体" w:cs="宋体"/>
                <w:kern w:val="0"/>
                <w:sz w:val="24"/>
                <w:szCs w:val="24"/>
              </w:rPr>
              <w:t>（4）供应商与采购人、其他供应商或者采购代理机构恶意串通的；</w:t>
            </w:r>
          </w:p>
          <w:p w14:paraId="0D73D685">
            <w:pPr>
              <w:widowControl/>
              <w:rPr>
                <w:rFonts w:hint="eastAsia" w:ascii="宋体" w:hAnsi="宋体" w:eastAsia="宋体" w:cs="宋体"/>
                <w:kern w:val="0"/>
                <w:sz w:val="24"/>
                <w:szCs w:val="24"/>
              </w:rPr>
            </w:pPr>
            <w:r>
              <w:rPr>
                <w:rFonts w:hint="eastAsia" w:ascii="宋体" w:hAnsi="宋体" w:eastAsia="宋体" w:cs="宋体"/>
                <w:kern w:val="0"/>
                <w:sz w:val="24"/>
                <w:szCs w:val="24"/>
              </w:rPr>
              <w:t>（5）采购文件规定的其他情形。</w:t>
            </w:r>
          </w:p>
        </w:tc>
      </w:tr>
      <w:tr w14:paraId="758B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0" w:type="dxa"/>
            <w:shd w:val="clear" w:color="auto" w:fill="auto"/>
            <w:noWrap/>
            <w:vAlign w:val="center"/>
          </w:tcPr>
          <w:p w14:paraId="3C686B60">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交货时间及地点</w:t>
            </w:r>
          </w:p>
        </w:tc>
        <w:tc>
          <w:tcPr>
            <w:tcW w:w="12861" w:type="dxa"/>
            <w:shd w:val="clear" w:color="auto" w:fill="auto"/>
            <w:noWrap/>
            <w:vAlign w:val="center"/>
          </w:tcPr>
          <w:p w14:paraId="0A4D01A9">
            <w:pPr>
              <w:widowControl/>
              <w:spacing w:line="500" w:lineRule="exact"/>
              <w:rPr>
                <w:rFonts w:ascii="宋体" w:hAnsi="宋体" w:eastAsia="宋体" w:cs="宋体"/>
                <w:kern w:val="0"/>
                <w:sz w:val="24"/>
                <w:szCs w:val="24"/>
              </w:rPr>
            </w:pPr>
            <w:r>
              <w:rPr>
                <w:rFonts w:hint="eastAsia" w:ascii="宋体" w:hAnsi="宋体" w:eastAsia="宋体" w:cs="宋体"/>
                <w:kern w:val="0"/>
                <w:sz w:val="24"/>
                <w:szCs w:val="24"/>
              </w:rPr>
              <w:t>1、供货安装时间：合同签订之日起10个工作日内安装调试完毕。</w:t>
            </w:r>
          </w:p>
          <w:p w14:paraId="2994A062">
            <w:pPr>
              <w:widowControl/>
              <w:spacing w:line="500" w:lineRule="exact"/>
              <w:rPr>
                <w:rFonts w:ascii="宋体" w:hAnsi="宋体" w:eastAsia="宋体" w:cs="宋体"/>
                <w:kern w:val="0"/>
                <w:sz w:val="24"/>
                <w:szCs w:val="24"/>
              </w:rPr>
            </w:pPr>
            <w:r>
              <w:rPr>
                <w:rFonts w:hint="eastAsia" w:ascii="宋体" w:hAnsi="宋体" w:eastAsia="宋体" w:cs="宋体"/>
                <w:kern w:val="0"/>
                <w:sz w:val="24"/>
                <w:szCs w:val="24"/>
              </w:rPr>
              <w:t>2、交货地点：广西区内指定地点。</w:t>
            </w:r>
          </w:p>
        </w:tc>
      </w:tr>
      <w:tr w14:paraId="7058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0" w:type="dxa"/>
            <w:shd w:val="clear" w:color="auto" w:fill="auto"/>
            <w:noWrap/>
            <w:vAlign w:val="center"/>
          </w:tcPr>
          <w:p w14:paraId="336ADCC6">
            <w:pPr>
              <w:widowControl/>
              <w:jc w:val="center"/>
              <w:rPr>
                <w:rFonts w:ascii="宋体" w:hAnsi="宋体" w:eastAsia="宋体" w:cs="宋体"/>
                <w:kern w:val="0"/>
                <w:sz w:val="24"/>
                <w:szCs w:val="24"/>
              </w:rPr>
            </w:pPr>
            <w:r>
              <w:rPr>
                <w:rFonts w:hint="eastAsia" w:ascii="宋体" w:hAnsi="宋体" w:eastAsia="宋体" w:cs="宋体"/>
                <w:kern w:val="0"/>
                <w:sz w:val="24"/>
                <w:szCs w:val="24"/>
              </w:rPr>
              <w:t>付款方式</w:t>
            </w:r>
          </w:p>
        </w:tc>
        <w:tc>
          <w:tcPr>
            <w:tcW w:w="12861" w:type="dxa"/>
            <w:shd w:val="clear" w:color="auto" w:fill="auto"/>
            <w:noWrap/>
            <w:vAlign w:val="center"/>
          </w:tcPr>
          <w:p w14:paraId="16AE44F7">
            <w:pPr>
              <w:widowControl/>
              <w:spacing w:line="500" w:lineRule="exact"/>
              <w:rPr>
                <w:rFonts w:ascii="宋体" w:hAnsi="宋体" w:eastAsia="宋体" w:cs="宋体"/>
                <w:kern w:val="0"/>
                <w:sz w:val="24"/>
                <w:szCs w:val="24"/>
              </w:rPr>
            </w:pPr>
            <w:r>
              <w:rPr>
                <w:rFonts w:hint="eastAsia" w:ascii="宋体" w:hAnsi="宋体" w:eastAsia="宋体" w:cs="宋体"/>
                <w:kern w:val="0"/>
                <w:sz w:val="24"/>
                <w:szCs w:val="24"/>
              </w:rPr>
              <w:t>本项目无预付款，成交供应商交货安装完毕并试运行一个月后无故障及技术问题，采购单位进行验收程序，验收合格及相关负责人签字确认之日起，成交供应商七个工作日内将全额发票开具给采购单位，由采购单位提交财政部门申请支付。</w:t>
            </w:r>
          </w:p>
        </w:tc>
      </w:tr>
      <w:tr w14:paraId="6965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0" w:type="dxa"/>
            <w:shd w:val="clear" w:color="auto" w:fill="auto"/>
            <w:noWrap/>
            <w:vAlign w:val="center"/>
          </w:tcPr>
          <w:p w14:paraId="0DE5A062">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验收要求</w:t>
            </w:r>
          </w:p>
        </w:tc>
        <w:tc>
          <w:tcPr>
            <w:tcW w:w="12861" w:type="dxa"/>
            <w:shd w:val="clear" w:color="auto" w:fill="auto"/>
            <w:noWrap/>
            <w:vAlign w:val="center"/>
          </w:tcPr>
          <w:p w14:paraId="59D7E6AC">
            <w:pPr>
              <w:widowControl/>
              <w:spacing w:line="500" w:lineRule="exact"/>
              <w:rPr>
                <w:rFonts w:ascii="宋体" w:hAnsi="宋体" w:eastAsia="宋体" w:cs="宋体"/>
                <w:kern w:val="0"/>
                <w:sz w:val="24"/>
                <w:szCs w:val="24"/>
              </w:rPr>
            </w:pPr>
            <w:r>
              <w:rPr>
                <w:rFonts w:hint="eastAsia" w:ascii="宋体" w:hAnsi="宋体" w:eastAsia="宋体" w:cs="宋体"/>
                <w:kern w:val="0"/>
                <w:sz w:val="24"/>
                <w:szCs w:val="24"/>
              </w:rPr>
              <w:t>▲1、成交供应商须针对商务要求及技术参数逐条演示，若因参数不符按照虚假应标处理，并上报政采中心。如采购人对于供应商所提供的检测报告有异议的，采购人有权要求聘请具有资质的第三方机构进行测评，测评工作由供应商出资组织进行。在项目验收过程中，如发现投标人投标文件中提供的技术参数、商务条款有虚假响应情况的，采购人将不予验收，并依据相关法律规定追究中标人的责任，由此带来的一切损失由中标人自行承担。</w:t>
            </w:r>
          </w:p>
          <w:p w14:paraId="1D6FFBE0">
            <w:pPr>
              <w:widowControl/>
              <w:spacing w:line="500" w:lineRule="exact"/>
              <w:rPr>
                <w:rFonts w:ascii="宋体" w:hAnsi="宋体" w:eastAsia="宋体" w:cs="宋体"/>
                <w:kern w:val="0"/>
                <w:sz w:val="24"/>
                <w:szCs w:val="24"/>
              </w:rPr>
            </w:pPr>
            <w:r>
              <w:rPr>
                <w:rFonts w:hint="eastAsia" w:ascii="宋体" w:hAnsi="宋体" w:eastAsia="宋体" w:cs="宋体"/>
                <w:kern w:val="0"/>
                <w:sz w:val="24"/>
                <w:szCs w:val="24"/>
              </w:rPr>
              <w:t>2、要求对全部设备、产品、型号、规格、数量、外型、外观、包装及资料、文件（如装箱单、保修单、随机随箱介质等）验收。</w:t>
            </w:r>
          </w:p>
          <w:p w14:paraId="7BA10E3F">
            <w:pPr>
              <w:widowControl/>
              <w:spacing w:line="500" w:lineRule="exact"/>
              <w:rPr>
                <w:rFonts w:ascii="宋体" w:hAnsi="宋体" w:eastAsia="宋体" w:cs="宋体"/>
                <w:kern w:val="0"/>
                <w:sz w:val="24"/>
                <w:szCs w:val="24"/>
              </w:rPr>
            </w:pPr>
            <w:r>
              <w:rPr>
                <w:rFonts w:hint="eastAsia" w:ascii="宋体" w:hAnsi="宋体" w:eastAsia="宋体" w:cs="宋体"/>
                <w:kern w:val="0"/>
                <w:sz w:val="24"/>
                <w:szCs w:val="24"/>
              </w:rPr>
              <w:t>3、中标人应负责在项目验收时将系统的全部有关产品说明书、原厂家安装手册、技术文件、资料、及安装、验收报告等文档汇集成册交付采购人。</w:t>
            </w:r>
          </w:p>
          <w:p w14:paraId="059A6A65">
            <w:pPr>
              <w:widowControl/>
              <w:spacing w:line="500" w:lineRule="exact"/>
              <w:rPr>
                <w:rFonts w:ascii="宋体" w:hAnsi="宋体" w:eastAsia="宋体" w:cs="宋体"/>
                <w:kern w:val="0"/>
                <w:sz w:val="24"/>
                <w:szCs w:val="24"/>
              </w:rPr>
            </w:pPr>
            <w:r>
              <w:rPr>
                <w:rFonts w:hint="eastAsia" w:ascii="宋体" w:hAnsi="宋体" w:eastAsia="宋体" w:cs="宋体"/>
                <w:kern w:val="0"/>
                <w:sz w:val="24"/>
                <w:szCs w:val="24"/>
              </w:rPr>
              <w:t>4、软件功能符合招标要求，提供用户手册等软件研发相关文档。</w:t>
            </w:r>
          </w:p>
        </w:tc>
      </w:tr>
      <w:tr w14:paraId="7712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190" w:type="dxa"/>
            <w:shd w:val="clear" w:color="auto" w:fill="auto"/>
            <w:noWrap/>
            <w:vAlign w:val="center"/>
          </w:tcPr>
          <w:p w14:paraId="182B5FAF">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售后服务要求</w:t>
            </w:r>
          </w:p>
        </w:tc>
        <w:tc>
          <w:tcPr>
            <w:tcW w:w="12861" w:type="dxa"/>
            <w:shd w:val="clear" w:color="auto" w:fill="auto"/>
            <w:noWrap/>
            <w:vAlign w:val="center"/>
          </w:tcPr>
          <w:p w14:paraId="693403EA">
            <w:pPr>
              <w:widowControl/>
              <w:spacing w:line="500" w:lineRule="exact"/>
              <w:rPr>
                <w:rFonts w:ascii="宋体" w:hAnsi="宋体" w:eastAsia="宋体" w:cs="宋体"/>
                <w:kern w:val="0"/>
                <w:sz w:val="24"/>
                <w:szCs w:val="24"/>
              </w:rPr>
            </w:pPr>
            <w:r>
              <w:rPr>
                <w:rFonts w:hint="eastAsia" w:ascii="宋体" w:hAnsi="宋体" w:eastAsia="宋体" w:cs="宋体"/>
                <w:kern w:val="0"/>
                <w:sz w:val="24"/>
                <w:szCs w:val="24"/>
              </w:rPr>
              <w:t>1、有专业维修工程师提供服务，一旦发生故障，2小时内响应，24小时内解决故障，否则须在二个工作日内提供与原设备技术参数要求相同或高于原设备技术参数要求的备用产品，以保证采购人的正常工作。</w:t>
            </w:r>
          </w:p>
          <w:p w14:paraId="175D69C0">
            <w:pPr>
              <w:widowControl/>
              <w:spacing w:line="500" w:lineRule="exact"/>
              <w:rPr>
                <w:rFonts w:ascii="宋体" w:hAnsi="宋体" w:eastAsia="宋体" w:cs="宋体"/>
                <w:kern w:val="0"/>
                <w:sz w:val="24"/>
                <w:szCs w:val="24"/>
              </w:rPr>
            </w:pPr>
            <w:r>
              <w:rPr>
                <w:rFonts w:hint="eastAsia" w:ascii="宋体" w:hAnsi="宋体" w:eastAsia="宋体" w:cs="宋体"/>
                <w:kern w:val="0"/>
                <w:sz w:val="24"/>
                <w:szCs w:val="24"/>
              </w:rPr>
              <w:t>▲2、为保证项目的顺利实施及更好的提供售后服务，要求成交人具备本地化售后服务的能力，竞价时提供具备本地化服务能力的承诺函（格式自拟，加盖供应商公章，必须提供）。</w:t>
            </w:r>
          </w:p>
          <w:p w14:paraId="6AFB3162">
            <w:pPr>
              <w:widowControl/>
              <w:spacing w:line="500" w:lineRule="exact"/>
              <w:rPr>
                <w:rFonts w:ascii="宋体" w:hAnsi="宋体" w:eastAsia="宋体" w:cs="宋体"/>
                <w:kern w:val="0"/>
                <w:sz w:val="24"/>
                <w:szCs w:val="24"/>
              </w:rPr>
            </w:pPr>
            <w:r>
              <w:rPr>
                <w:rFonts w:hint="eastAsia" w:ascii="宋体" w:hAnsi="宋体" w:eastAsia="宋体" w:cs="宋体"/>
                <w:kern w:val="0"/>
                <w:sz w:val="24"/>
                <w:szCs w:val="24"/>
              </w:rPr>
              <w:t>▲3、为确保售后服务，要求提供原厂工程师上门安装调试、培训，原厂技术服务支持，竞价时投标人必须提供针对本项目售后质保服务承诺书加盖供应商公章的电子文件,否则投标无效，签订合</w:t>
            </w:r>
            <w:bookmarkStart w:id="0" w:name="_GoBack"/>
            <w:bookmarkEnd w:id="0"/>
            <w:r>
              <w:rPr>
                <w:rFonts w:hint="eastAsia" w:ascii="宋体" w:hAnsi="宋体" w:eastAsia="宋体" w:cs="宋体"/>
                <w:kern w:val="0"/>
                <w:sz w:val="24"/>
                <w:szCs w:val="24"/>
              </w:rPr>
              <w:t>同时提供原件，否则不予签订合同。</w:t>
            </w:r>
          </w:p>
        </w:tc>
      </w:tr>
      <w:tr w14:paraId="1837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0" w:type="dxa"/>
            <w:shd w:val="clear" w:color="auto" w:fill="auto"/>
            <w:noWrap/>
            <w:vAlign w:val="center"/>
          </w:tcPr>
          <w:p w14:paraId="6D735395">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产品质量要求</w:t>
            </w:r>
          </w:p>
        </w:tc>
        <w:tc>
          <w:tcPr>
            <w:tcW w:w="12861" w:type="dxa"/>
            <w:shd w:val="clear" w:color="auto" w:fill="auto"/>
            <w:noWrap/>
            <w:vAlign w:val="center"/>
          </w:tcPr>
          <w:p w14:paraId="49D1824F">
            <w:pPr>
              <w:widowControl/>
              <w:spacing w:line="500" w:lineRule="exact"/>
              <w:rPr>
                <w:rFonts w:ascii="宋体" w:hAnsi="宋体" w:eastAsia="宋体" w:cs="宋体"/>
                <w:kern w:val="0"/>
                <w:sz w:val="24"/>
                <w:szCs w:val="24"/>
              </w:rPr>
            </w:pPr>
            <w:r>
              <w:rPr>
                <w:rFonts w:hint="eastAsia" w:ascii="宋体" w:hAnsi="宋体" w:eastAsia="宋体" w:cs="宋体"/>
                <w:kern w:val="0"/>
                <w:sz w:val="24"/>
                <w:szCs w:val="24"/>
              </w:rPr>
              <w:t>为保证产品质量，投标时投标人在供应商响应附件要求中必须上传采购需求清单要求所提交的所有相关电子文件，供货时提供原件核查，审查合格后方可签订合同，审查不合格或不提交审查材料按不符合产品质量要求做处理，对不能满足参数要求且发现与招标参数品牌型号及规格不符，即使货物已交付使用，采购人有权中止合同，无条件退货，且成交人需赔偿采购人的相关损失并把竞价中标作废标处理，影响采购进度，我单位将按“供应商虚假响应”上报相关主管部门。</w:t>
            </w:r>
          </w:p>
        </w:tc>
      </w:tr>
      <w:tr w14:paraId="65CB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0" w:type="dxa"/>
            <w:shd w:val="clear" w:color="auto" w:fill="auto"/>
            <w:noWrap/>
            <w:vAlign w:val="center"/>
          </w:tcPr>
          <w:p w14:paraId="0E0385D2">
            <w:pPr>
              <w:widowControl/>
              <w:jc w:val="center"/>
              <w:rPr>
                <w:rFonts w:ascii="宋体" w:hAnsi="宋体" w:eastAsia="宋体" w:cs="宋体"/>
                <w:kern w:val="0"/>
                <w:sz w:val="24"/>
                <w:szCs w:val="24"/>
              </w:rPr>
            </w:pPr>
            <w:r>
              <w:rPr>
                <w:rFonts w:hint="eastAsia" w:ascii="宋体" w:hAnsi="宋体" w:eastAsia="宋体" w:cs="宋体"/>
                <w:kern w:val="0"/>
                <w:sz w:val="24"/>
                <w:szCs w:val="24"/>
              </w:rPr>
              <w:t>其他要求</w:t>
            </w:r>
          </w:p>
        </w:tc>
        <w:tc>
          <w:tcPr>
            <w:tcW w:w="12861" w:type="dxa"/>
            <w:shd w:val="clear" w:color="auto" w:fill="auto"/>
            <w:noWrap/>
            <w:vAlign w:val="center"/>
          </w:tcPr>
          <w:p w14:paraId="4ED34796">
            <w:pPr>
              <w:widowControl/>
              <w:spacing w:line="500" w:lineRule="exact"/>
              <w:rPr>
                <w:rFonts w:ascii="宋体" w:hAnsi="宋体" w:eastAsia="宋体" w:cs="宋体"/>
                <w:kern w:val="0"/>
                <w:sz w:val="24"/>
                <w:szCs w:val="24"/>
              </w:rPr>
            </w:pPr>
            <w:r>
              <w:rPr>
                <w:rFonts w:hint="eastAsia" w:ascii="宋体" w:hAnsi="宋体" w:eastAsia="宋体" w:cs="宋体"/>
                <w:kern w:val="0"/>
                <w:sz w:val="24"/>
                <w:szCs w:val="24"/>
              </w:rPr>
              <w:t>1、供应商必须实质性响应本项目标注“▲”的技术参数要求，不允许负偏离，对技术参数要求中非标注“▲”的技术参数负偏离项数不超过3项，否则视为无效响应。投标时，供应商所投产品须满足或优于技术参数配置要求【需提供《商务、技术响应、偏离情况说明表》(格式自拟)、《投标报价表》和投标产品的《技术参数配置清单》(格式见附件)及检测报告复印件等相关佐证材料，以上材料加盖供应商公章扫描上传至附件，否则视为无效响应。</w:t>
            </w:r>
          </w:p>
          <w:p w14:paraId="11AC75DB">
            <w:pPr>
              <w:spacing w:line="500" w:lineRule="exact"/>
              <w:rPr>
                <w:sz w:val="24"/>
                <w:szCs w:val="24"/>
              </w:rPr>
            </w:pPr>
            <w:r>
              <w:rPr>
                <w:rFonts w:hint="eastAsia"/>
                <w:sz w:val="24"/>
                <w:szCs w:val="24"/>
              </w:rPr>
              <w:t>2、报价时必须提交企业营业执照复印件，否则竞标无效。</w:t>
            </w:r>
          </w:p>
          <w:p w14:paraId="53A60F12">
            <w:pPr>
              <w:spacing w:line="500" w:lineRule="exact"/>
              <w:rPr>
                <w:sz w:val="24"/>
                <w:szCs w:val="24"/>
              </w:rPr>
            </w:pPr>
            <w:r>
              <w:rPr>
                <w:rFonts w:hint="eastAsia"/>
                <w:sz w:val="24"/>
                <w:szCs w:val="24"/>
              </w:rPr>
              <w:t>3、报价时必须提交竞标截止之日前6个月内竞标企业任意1个月依法缴纳税收或依法免缴税收的证明，否则竞标无效。</w:t>
            </w:r>
          </w:p>
          <w:p w14:paraId="3EA01EB3">
            <w:pPr>
              <w:spacing w:line="500" w:lineRule="exact"/>
              <w:rPr>
                <w:sz w:val="24"/>
                <w:szCs w:val="24"/>
              </w:rPr>
            </w:pPr>
            <w:r>
              <w:rPr>
                <w:rFonts w:hint="eastAsia"/>
                <w:sz w:val="24"/>
                <w:szCs w:val="24"/>
              </w:rPr>
              <w:t>4、报价时必须提交竞标截止之日前半年内竞标企业任意1个月依法缴纳社会保障资金的证明（新设立公司按实际提供，并做相关的说明），否则竟标无效。</w:t>
            </w:r>
          </w:p>
          <w:p w14:paraId="07EB31CA">
            <w:pPr>
              <w:spacing w:line="500" w:lineRule="exact"/>
              <w:rPr>
                <w:sz w:val="24"/>
                <w:szCs w:val="24"/>
              </w:rPr>
            </w:pPr>
            <w:r>
              <w:rPr>
                <w:rFonts w:hint="eastAsia"/>
                <w:sz w:val="24"/>
                <w:szCs w:val="24"/>
              </w:rPr>
              <w:t>5、根据采购需求提交竟标响应文件(加盖供应商盖公章)，否则竟标无效。</w:t>
            </w:r>
          </w:p>
          <w:p w14:paraId="0DEFE13A">
            <w:pPr>
              <w:spacing w:line="500" w:lineRule="exact"/>
              <w:rPr>
                <w:rFonts w:ascii="宋体" w:hAnsi="宋体" w:eastAsia="宋体" w:cs="宋体"/>
                <w:kern w:val="0"/>
                <w:sz w:val="24"/>
                <w:szCs w:val="24"/>
              </w:rPr>
            </w:pPr>
            <w:r>
              <w:rPr>
                <w:rFonts w:hint="eastAsia" w:ascii="宋体" w:hAnsi="宋体" w:eastAsia="宋体" w:cs="宋体"/>
                <w:kern w:val="0"/>
                <w:sz w:val="24"/>
                <w:szCs w:val="24"/>
              </w:rPr>
              <w:t>6、</w:t>
            </w:r>
            <w:r>
              <w:rPr>
                <w:rFonts w:hint="eastAsia"/>
                <w:b/>
                <w:sz w:val="24"/>
                <w:szCs w:val="24"/>
              </w:rPr>
              <w:t>响应附件要求</w:t>
            </w:r>
            <w:r>
              <w:rPr>
                <w:b/>
                <w:sz w:val="24"/>
                <w:szCs w:val="24"/>
              </w:rPr>
              <w:t>:</w:t>
            </w:r>
            <w:r>
              <w:rPr>
                <w:sz w:val="24"/>
                <w:szCs w:val="24"/>
              </w:rPr>
              <w:t xml:space="preserve"> </w:t>
            </w:r>
            <w:r>
              <w:rPr>
                <w:rFonts w:hint="eastAsia"/>
                <w:sz w:val="24"/>
                <w:szCs w:val="24"/>
              </w:rPr>
              <w:t>请供应商务必仔细研读采购需求文件，并根据采购需求清单技术参数及商务条款要求提供上传相应投标响应文件及相关证明材料</w:t>
            </w:r>
            <w:r>
              <w:rPr>
                <w:sz w:val="24"/>
                <w:szCs w:val="24"/>
              </w:rPr>
              <w:t>(</w:t>
            </w:r>
            <w:r>
              <w:rPr>
                <w:rFonts w:hint="eastAsia"/>
                <w:sz w:val="24"/>
                <w:szCs w:val="24"/>
              </w:rPr>
              <w:t>加盖供应商盖公章</w:t>
            </w:r>
            <w:r>
              <w:rPr>
                <w:sz w:val="24"/>
                <w:szCs w:val="24"/>
              </w:rPr>
              <w:t>)</w:t>
            </w:r>
            <w:r>
              <w:rPr>
                <w:rFonts w:hint="eastAsia"/>
                <w:sz w:val="24"/>
                <w:szCs w:val="24"/>
              </w:rPr>
              <w:t>，否则投标无效。</w:t>
            </w:r>
          </w:p>
        </w:tc>
      </w:tr>
    </w:tbl>
    <w:p w14:paraId="5080DCB9"/>
    <w:p w14:paraId="611F2067"/>
    <w:p w14:paraId="2CADE7D8"/>
    <w:p w14:paraId="37FB6562"/>
    <w:sectPr>
      <w:footerReference r:id="rId3" w:type="default"/>
      <w:pgSz w:w="16838" w:h="11906" w:orient="landscape"/>
      <w:pgMar w:top="1276"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Che">
    <w:altName w:val="Malgun Gothic"/>
    <w:panose1 w:val="0203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773E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A4353">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79A4353">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F766F"/>
    <w:multiLevelType w:val="multilevel"/>
    <w:tmpl w:val="138F766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DD"/>
    <w:rsid w:val="000B6281"/>
    <w:rsid w:val="0022274D"/>
    <w:rsid w:val="002651A4"/>
    <w:rsid w:val="00402244"/>
    <w:rsid w:val="004C5978"/>
    <w:rsid w:val="00530AE3"/>
    <w:rsid w:val="00662A24"/>
    <w:rsid w:val="00751D3D"/>
    <w:rsid w:val="009572DB"/>
    <w:rsid w:val="00A55E7A"/>
    <w:rsid w:val="00AB05F7"/>
    <w:rsid w:val="00B2047D"/>
    <w:rsid w:val="00CB45DD"/>
    <w:rsid w:val="00D72CA4"/>
    <w:rsid w:val="00DB4C0D"/>
    <w:rsid w:val="00F1191B"/>
    <w:rsid w:val="00F7104C"/>
    <w:rsid w:val="013E4434"/>
    <w:rsid w:val="01E66FA5"/>
    <w:rsid w:val="02201D8C"/>
    <w:rsid w:val="02783976"/>
    <w:rsid w:val="04471852"/>
    <w:rsid w:val="04F27A0F"/>
    <w:rsid w:val="053C0C8A"/>
    <w:rsid w:val="05D2339D"/>
    <w:rsid w:val="0659586C"/>
    <w:rsid w:val="07E61381"/>
    <w:rsid w:val="08F55D20"/>
    <w:rsid w:val="099F5C8C"/>
    <w:rsid w:val="0C122745"/>
    <w:rsid w:val="10BE4C49"/>
    <w:rsid w:val="130A23C8"/>
    <w:rsid w:val="13F015BE"/>
    <w:rsid w:val="1768590F"/>
    <w:rsid w:val="1783099B"/>
    <w:rsid w:val="186E51A7"/>
    <w:rsid w:val="188D1AD1"/>
    <w:rsid w:val="1D6152DA"/>
    <w:rsid w:val="201C3CE6"/>
    <w:rsid w:val="204C4020"/>
    <w:rsid w:val="23B56380"/>
    <w:rsid w:val="23CD191B"/>
    <w:rsid w:val="25902C01"/>
    <w:rsid w:val="25CE54D7"/>
    <w:rsid w:val="2685028B"/>
    <w:rsid w:val="279D1605"/>
    <w:rsid w:val="290F6532"/>
    <w:rsid w:val="29FC6AB7"/>
    <w:rsid w:val="2A5306A1"/>
    <w:rsid w:val="2D5B7F98"/>
    <w:rsid w:val="30F524B2"/>
    <w:rsid w:val="36AE1139"/>
    <w:rsid w:val="36CA5847"/>
    <w:rsid w:val="37AE5168"/>
    <w:rsid w:val="38CC58A6"/>
    <w:rsid w:val="3A791A5E"/>
    <w:rsid w:val="3B251BE5"/>
    <w:rsid w:val="3B43053D"/>
    <w:rsid w:val="3BD57167"/>
    <w:rsid w:val="3C7B7D0F"/>
    <w:rsid w:val="3E1D0952"/>
    <w:rsid w:val="3ECD05CA"/>
    <w:rsid w:val="3F9D61EE"/>
    <w:rsid w:val="40BC4452"/>
    <w:rsid w:val="40EF4827"/>
    <w:rsid w:val="41586871"/>
    <w:rsid w:val="425863FC"/>
    <w:rsid w:val="436F1C50"/>
    <w:rsid w:val="43B835F7"/>
    <w:rsid w:val="44A1408B"/>
    <w:rsid w:val="460F771A"/>
    <w:rsid w:val="499917D4"/>
    <w:rsid w:val="4AF33CC3"/>
    <w:rsid w:val="4B8A42BC"/>
    <w:rsid w:val="4C2D26A8"/>
    <w:rsid w:val="4DF67155"/>
    <w:rsid w:val="4EA31857"/>
    <w:rsid w:val="4F0771E0"/>
    <w:rsid w:val="4F0C738D"/>
    <w:rsid w:val="4F9A62A6"/>
    <w:rsid w:val="51361FFF"/>
    <w:rsid w:val="526D7CA2"/>
    <w:rsid w:val="56F20776"/>
    <w:rsid w:val="57435E3C"/>
    <w:rsid w:val="58BA3515"/>
    <w:rsid w:val="5A6000EC"/>
    <w:rsid w:val="5A7D2A4C"/>
    <w:rsid w:val="5AFA22EF"/>
    <w:rsid w:val="5B5714EF"/>
    <w:rsid w:val="5C001B87"/>
    <w:rsid w:val="5C245875"/>
    <w:rsid w:val="5CF7049E"/>
    <w:rsid w:val="5D706898"/>
    <w:rsid w:val="5DC80482"/>
    <w:rsid w:val="5EDA046D"/>
    <w:rsid w:val="5EE906B0"/>
    <w:rsid w:val="5F3A0F0C"/>
    <w:rsid w:val="5FE33352"/>
    <w:rsid w:val="609603C4"/>
    <w:rsid w:val="619C5EAE"/>
    <w:rsid w:val="63B53257"/>
    <w:rsid w:val="645A4B51"/>
    <w:rsid w:val="64C80D68"/>
    <w:rsid w:val="65F242EE"/>
    <w:rsid w:val="671604B0"/>
    <w:rsid w:val="67EC2FBF"/>
    <w:rsid w:val="683C7AA3"/>
    <w:rsid w:val="689C7120"/>
    <w:rsid w:val="697B45FB"/>
    <w:rsid w:val="6A0E36C1"/>
    <w:rsid w:val="6A1862EE"/>
    <w:rsid w:val="6C445178"/>
    <w:rsid w:val="6D1C60F5"/>
    <w:rsid w:val="6E4B4445"/>
    <w:rsid w:val="70B07280"/>
    <w:rsid w:val="71B903B6"/>
    <w:rsid w:val="729C3F60"/>
    <w:rsid w:val="73BD2501"/>
    <w:rsid w:val="73D70FC8"/>
    <w:rsid w:val="750202C6"/>
    <w:rsid w:val="76373F9F"/>
    <w:rsid w:val="772C162A"/>
    <w:rsid w:val="79295E21"/>
    <w:rsid w:val="79A74F98"/>
    <w:rsid w:val="7A770E0E"/>
    <w:rsid w:val="7B573B5F"/>
    <w:rsid w:val="7B5D0004"/>
    <w:rsid w:val="7DB03894"/>
    <w:rsid w:val="7EA1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6216</Words>
  <Characters>7214</Characters>
  <Lines>68</Lines>
  <Paragraphs>19</Paragraphs>
  <TotalTime>1</TotalTime>
  <ScaleCrop>false</ScaleCrop>
  <LinksUpToDate>false</LinksUpToDate>
  <CharactersWithSpaces>7331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2025-07-22T09:30:00Z</dcterms:created>
  <dc:creator>administrator</dc:creator>
  <cp:lastModifiedBy>冰与火之歌</cp:lastModifiedBy>
  <dcterms:modified xsi:type="dcterms:W3CDTF">2025-07-25T08:59:11Z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eyJoZGlkIjoiYmUzZjJhZTdmOGNhNjg3ZjRkMDhjMmMzMzI2OWU5ZjMiLCJ1c2VySWQiOiI5NjYyNTYyOTIifQ==</vt:lpwstr>
  </property>
  <property fmtid="{D5CDD505-2E9C-101B-9397-08002B2CF9AE}" pid="3" name="KSOProductBuildVer">
    <vt:lpwstr>2052-12.1.0.21915</vt:lpwstr>
  </property>
  <property fmtid="{D5CDD505-2E9C-101B-9397-08002B2CF9AE}" pid="4" name="ICV">
    <vt:lpwstr>FE0124E86DEA4234A9460B53C319B9BE_12</vt:lpwstr>
  </property>
</Properties>
</file>