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7F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255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2"/>
          <w:highlight w:val="none"/>
        </w:rPr>
        <w:t>智能建造产教融合实践中心（二期）无人机航测虚拟仿真系统采购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2"/>
          <w:highlight w:val="none"/>
          <w:lang w:eastAsia="zh-CN"/>
        </w:rPr>
        <w:t>需求清单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45"/>
        <w:gridCol w:w="1205"/>
        <w:gridCol w:w="7919"/>
        <w:gridCol w:w="509"/>
        <w:gridCol w:w="916"/>
        <w:gridCol w:w="888"/>
        <w:gridCol w:w="1166"/>
      </w:tblGrid>
      <w:tr w14:paraId="3C53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0" w:type="pct"/>
            <w:tcBorders>
              <w:tl2br w:val="nil"/>
              <w:tr2bl w:val="nil"/>
            </w:tcBorders>
            <w:vAlign w:val="center"/>
          </w:tcPr>
          <w:p w14:paraId="60DD3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403" w:type="pct"/>
            <w:tcBorders>
              <w:tl2br w:val="nil"/>
              <w:tr2bl w:val="nil"/>
            </w:tcBorders>
            <w:vAlign w:val="center"/>
          </w:tcPr>
          <w:p w14:paraId="62E6A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货物名称</w:t>
            </w:r>
          </w:p>
        </w:tc>
        <w:tc>
          <w:tcPr>
            <w:tcW w:w="425" w:type="pct"/>
            <w:tcBorders>
              <w:tl2br w:val="nil"/>
              <w:tr2bl w:val="nil"/>
            </w:tcBorders>
            <w:vAlign w:val="center"/>
          </w:tcPr>
          <w:p w14:paraId="6BB48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品牌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型号</w:t>
            </w:r>
          </w:p>
        </w:tc>
        <w:tc>
          <w:tcPr>
            <w:tcW w:w="2793" w:type="pct"/>
            <w:tcBorders>
              <w:tl2br w:val="nil"/>
              <w:tr2bl w:val="nil"/>
            </w:tcBorders>
            <w:vAlign w:val="center"/>
          </w:tcPr>
          <w:p w14:paraId="694A0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主要技术参数及性能（配置）要求</w:t>
            </w:r>
          </w:p>
        </w:tc>
        <w:tc>
          <w:tcPr>
            <w:tcW w:w="179" w:type="pct"/>
            <w:tcBorders>
              <w:tl2br w:val="nil"/>
              <w:tr2bl w:val="nil"/>
            </w:tcBorders>
            <w:vAlign w:val="center"/>
          </w:tcPr>
          <w:p w14:paraId="5386C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 w14:paraId="46E77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采购</w:t>
            </w:r>
          </w:p>
          <w:p w14:paraId="5821C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数量</w:t>
            </w:r>
          </w:p>
          <w:p w14:paraId="18478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①</w:t>
            </w: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 w14:paraId="7FAD6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单价（元）</w:t>
            </w:r>
          </w:p>
          <w:p w14:paraId="23563D0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②</w:t>
            </w:r>
          </w:p>
        </w:tc>
        <w:tc>
          <w:tcPr>
            <w:tcW w:w="411" w:type="pct"/>
            <w:tcBorders>
              <w:tl2br w:val="nil"/>
              <w:tr2bl w:val="nil"/>
            </w:tcBorders>
            <w:vAlign w:val="center"/>
          </w:tcPr>
          <w:p w14:paraId="03B95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小计（元）</w:t>
            </w:r>
          </w:p>
          <w:p w14:paraId="6F475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③=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①×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②</w:t>
            </w:r>
          </w:p>
        </w:tc>
      </w:tr>
      <w:tr w14:paraId="12F8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50" w:type="pct"/>
            <w:tcBorders>
              <w:tl2br w:val="nil"/>
              <w:tr2bl w:val="nil"/>
            </w:tcBorders>
            <w:vAlign w:val="center"/>
          </w:tcPr>
          <w:p w14:paraId="79411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403" w:type="pct"/>
            <w:tcBorders>
              <w:tl2br w:val="nil"/>
              <w:tr2bl w:val="nil"/>
            </w:tcBorders>
            <w:vAlign w:val="center"/>
          </w:tcPr>
          <w:p w14:paraId="59754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无人机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测图仿真教学系统软件</w:t>
            </w:r>
          </w:p>
        </w:tc>
        <w:tc>
          <w:tcPr>
            <w:tcW w:w="425" w:type="pct"/>
            <w:tcBorders>
              <w:tl2br w:val="nil"/>
              <w:tr2bl w:val="nil"/>
            </w:tcBorders>
            <w:vAlign w:val="center"/>
          </w:tcPr>
          <w:p w14:paraId="3BFDC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南方测绘</w:t>
            </w:r>
          </w:p>
          <w:p w14:paraId="21DCA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无人机摄影测量仿真实验软件1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.0</w:t>
            </w:r>
          </w:p>
        </w:tc>
        <w:tc>
          <w:tcPr>
            <w:tcW w:w="2793" w:type="pct"/>
            <w:tcBorders>
              <w:tl2br w:val="nil"/>
              <w:tr2bl w:val="nil"/>
            </w:tcBorders>
            <w:vAlign w:val="center"/>
          </w:tcPr>
          <w:p w14:paraId="18B390D7">
            <w:p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软件需基于虚拟现实技术，为学生及相关从业人员模拟实训操作开发，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软件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安装在PC端上，具备高逼真、沉浸式的仪器交互体验，支持第一人称视角自由漫游操作架设，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完全模拟无人机由像控点布设、航线规划、影像数据采集、导出、数据处理的航测全过程。</w:t>
            </w:r>
          </w:p>
          <w:p w14:paraId="4250BA7C">
            <w:pPr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1、基本要求：虚拟空间需要模拟坐标系统：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CGCS2000坐标系，高程基准：1985国家高程基准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  <w:p w14:paraId="7EC090F8">
            <w:pPr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、实训场景：场景中必须包含基础定位点、高山、丘陵、城区、公路、隧道口等不同类型的场景，需要有丰富的地物、地貌元素，如道路上需要有道路指示牌、路标、限高牌、围栏等现实场景中道路所有的地物，城市场景需包含高低建筑房屋、马路、人行道、路灯等地物，丘陵、高山等城区外的场景中需有草坪、灌木、树等地物，地物随场景天气、风向变化而出现变化，场景以数字孪生技术搭建，并且每一个点都拥有三维坐标。每种场景均能进行无人机航测，能跟随无人机视角飞行到地物上方进行地物观测、场景踏勘，在场景中行动遇到房屋、栏杆、数木、草、路灯等实体，需要模拟现实场景中的避让物体行为，以及撞上地物、或操作不当引起的炸机失控行为。</w:t>
            </w:r>
          </w:p>
          <w:p w14:paraId="6C323D0D">
            <w:pPr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3、模拟天气：具备不少于两种天气环境，真实还原无人机作业天气干扰影响状况；（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竞标时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提供功能截图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并加盖供应商公章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  <w:p w14:paraId="019A96A4">
            <w:pPr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4、实训仪器：材料工具的大小统一缩放成 1 立方米，支持 360 度观看。用法线贴图来描绘物体表面细节的凸凹变化，颜色贴图来表现物体的颜色和纹理；高光贴图来表现物体在光线照射条件下体现出的质感，并结合贴图绘制流程，在软件中真实的还原现实中现场用的测绘工具器械的质感。</w:t>
            </w:r>
          </w:p>
          <w:p w14:paraId="732EB0D9">
            <w:pPr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实训仪器中包含无人机产品、遥控器、像控点标记块、单反相机、移动站、手簿、测风仪；</w:t>
            </w:r>
          </w:p>
          <w:p w14:paraId="085277D2">
            <w:pPr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无人机:需要进行无人机旋翼、电池安装装，挂载相机安装，视觉定位精度垂直：±0.1m；水平±0.1m，具备6000×4000分辨率照片导出，可执行内业数据处理作业。人性化模拟无人机；</w:t>
            </w:r>
          </w:p>
          <w:p w14:paraId="2778E6DA">
            <w:pPr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挂载相机：支持单/双镜头随意搭配组装；</w:t>
            </w:r>
          </w:p>
          <w:p w14:paraId="04A87C5F">
            <w:pPr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遥控器：需要支持日本手、美国手、中国手模式，还原回中式操纵摇杆；具备摄影航测、航线规划、高度设置、相机设置、重叠率设置等功能；</w:t>
            </w:r>
          </w:p>
          <w:p w14:paraId="4583FB3C">
            <w:pPr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像控点标记：符合点之记作业要求，具有像控点布设、RTK 控制点采集、远近照记录等功能；（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竞标时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提供功能截图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并加盖供应商公章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  <w:p w14:paraId="22A45FC2">
            <w:pPr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移动站：配合手簿，进行内置电台、cors 数据链设置、求转换参数、点测量控制点测量、导出数据等功能；</w:t>
            </w:r>
          </w:p>
          <w:p w14:paraId="0D5E29DB">
            <w:pPr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5、学习模式：以 UI 提示引导方式讲解无人机作业中的场地踏勘、像控点测量、飞行准备、航行规划。</w:t>
            </w:r>
          </w:p>
          <w:p w14:paraId="4944B126">
            <w:pPr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6、练习模式：必须模拟项目全流程实施，自由操作：场地踏勘、像控点测量、飞行准备、航行规划。</w:t>
            </w:r>
          </w:p>
          <w:p w14:paraId="78051E54">
            <w:pPr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7、测评模式：必须具备实训任务功能，对学生执行实训任务每一步操作的正确性、规范性进行自动记录、评估、计分，并输出和提交详细的考评记录单。</w:t>
            </w:r>
          </w:p>
          <w:p w14:paraId="4EF5CB80">
            <w:p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8、软件界面：需跟已有无人机产品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SF600E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的操作流程匹配，方便教学使用。</w:t>
            </w:r>
          </w:p>
          <w:p w14:paraId="250BEA33">
            <w:p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、系统能满足不少于36个节点的登录使用。</w:t>
            </w:r>
            <w:bookmarkStart w:id="0" w:name="_GoBack"/>
            <w:bookmarkEnd w:id="0"/>
          </w:p>
          <w:p w14:paraId="1FE2F52E">
            <w:pPr>
              <w:textAlignment w:val="center"/>
              <w:rPr>
                <w:rFonts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10、提供</w:t>
            </w:r>
            <w:r>
              <w:rPr>
                <w:rFonts w:cs="宋体"/>
                <w:color w:val="auto"/>
                <w:kern w:val="0"/>
                <w:sz w:val="21"/>
                <w:szCs w:val="21"/>
                <w:highlight w:val="none"/>
              </w:rPr>
              <w:t>配套无人机模拟器及练习手柄5套。</w:t>
            </w:r>
          </w:p>
          <w:p w14:paraId="238BF090">
            <w:pPr>
              <w:textAlignment w:val="center"/>
              <w:rPr>
                <w:rFonts w:hint="default"/>
                <w:color w:val="auto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软件使用年限不限制，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3年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免费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质保期，质保期内免费升级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至最新版本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，质保期后免费享受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终身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技术支持服务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79" w:type="pct"/>
            <w:tcBorders>
              <w:tl2br w:val="nil"/>
              <w:tr2bl w:val="nil"/>
            </w:tcBorders>
            <w:vAlign w:val="center"/>
          </w:tcPr>
          <w:p w14:paraId="05D6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节点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 w14:paraId="1F0E0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 w14:paraId="1CC64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vAlign w:val="center"/>
          </w:tcPr>
          <w:p w14:paraId="13D24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</w:p>
        </w:tc>
      </w:tr>
      <w:tr w14:paraId="6D14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588" w:type="pct"/>
            <w:gridSpan w:val="7"/>
            <w:tcBorders>
              <w:tl2br w:val="nil"/>
              <w:tr2bl w:val="nil"/>
            </w:tcBorders>
            <w:vAlign w:val="center"/>
          </w:tcPr>
          <w:p w14:paraId="572B4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411" w:type="pct"/>
            <w:tcBorders>
              <w:tl2br w:val="nil"/>
              <w:tr2bl w:val="nil"/>
            </w:tcBorders>
            <w:vAlign w:val="center"/>
          </w:tcPr>
          <w:p w14:paraId="44063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</w:p>
        </w:tc>
      </w:tr>
    </w:tbl>
    <w:tbl>
      <w:tblPr>
        <w:tblStyle w:val="7"/>
        <w:tblpPr w:leftFromText="180" w:rightFromText="180" w:vertAnchor="text" w:horzAnchor="page" w:tblpX="1431" w:tblpY="41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865"/>
        <w:gridCol w:w="11671"/>
      </w:tblGrid>
      <w:tr w14:paraId="245C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 w14:paraId="4A77A320">
            <w:pPr>
              <w:pStyle w:val="4"/>
              <w:spacing w:after="0" w:line="340" w:lineRule="exact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二、商务服务要求</w:t>
            </w:r>
          </w:p>
        </w:tc>
      </w:tr>
      <w:tr w14:paraId="6989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" w:type="pct"/>
            <w:tcBorders>
              <w:tl2br w:val="nil"/>
              <w:tr2bl w:val="nil"/>
            </w:tcBorders>
            <w:vAlign w:val="center"/>
          </w:tcPr>
          <w:p w14:paraId="5EA4D1BC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 w14:paraId="5747090E"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交货时间及地点</w:t>
            </w:r>
          </w:p>
        </w:tc>
        <w:tc>
          <w:tcPr>
            <w:tcW w:w="4117" w:type="pct"/>
            <w:tcBorders>
              <w:tl2br w:val="nil"/>
              <w:tr2bl w:val="nil"/>
            </w:tcBorders>
            <w:vAlign w:val="center"/>
          </w:tcPr>
          <w:p w14:paraId="28CD324B">
            <w:pPr>
              <w:spacing w:line="3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1.</w:t>
            </w:r>
            <w:r>
              <w:rPr>
                <w:rFonts w:hint="eastAsia" w:ascii="宋体"/>
                <w:color w:val="auto"/>
                <w:szCs w:val="21"/>
                <w:highlight w:val="none"/>
              </w:rPr>
              <w:t xml:space="preserve"> 交货期：合同签订之日10个工作日内交货并安装调试完毕。</w:t>
            </w:r>
          </w:p>
          <w:p w14:paraId="1D5512AE">
            <w:pPr>
              <w:spacing w:line="340" w:lineRule="exac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2.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交货地点：广西</w:t>
            </w:r>
            <w:r>
              <w:rPr>
                <w:rFonts w:ascii="宋体" w:hAnsi="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>南宁市</w:t>
            </w:r>
            <w:r>
              <w:rPr>
                <w:rFonts w:ascii="宋体" w:hAnsi="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采购人指定地点。</w:t>
            </w:r>
          </w:p>
        </w:tc>
      </w:tr>
      <w:tr w14:paraId="0E37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" w:type="pct"/>
            <w:tcBorders>
              <w:tl2br w:val="nil"/>
              <w:tr2bl w:val="nil"/>
            </w:tcBorders>
            <w:vAlign w:val="center"/>
          </w:tcPr>
          <w:p w14:paraId="32144F80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 w14:paraId="1D0F9394"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质保期</w:t>
            </w:r>
          </w:p>
        </w:tc>
        <w:tc>
          <w:tcPr>
            <w:tcW w:w="4117" w:type="pct"/>
            <w:tcBorders>
              <w:tl2br w:val="nil"/>
              <w:tr2bl w:val="nil"/>
            </w:tcBorders>
            <w:vAlign w:val="center"/>
          </w:tcPr>
          <w:p w14:paraId="2E267C87">
            <w:pPr>
              <w:spacing w:line="340" w:lineRule="exac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质保期3年（自验收合格之日起）。质保期内免费升级和维护软件、免费更换加密锁；服务期满提供终身技术支持服务。</w:t>
            </w:r>
          </w:p>
        </w:tc>
      </w:tr>
      <w:tr w14:paraId="41C6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" w:type="pct"/>
            <w:tcBorders>
              <w:tl2br w:val="nil"/>
              <w:tr2bl w:val="nil"/>
            </w:tcBorders>
            <w:vAlign w:val="center"/>
          </w:tcPr>
          <w:p w14:paraId="1A139773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 w14:paraId="2BC83E11"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产品质量保证及售后服务要求</w:t>
            </w:r>
          </w:p>
        </w:tc>
        <w:tc>
          <w:tcPr>
            <w:tcW w:w="4117" w:type="pct"/>
            <w:tcBorders>
              <w:tl2br w:val="nil"/>
              <w:tr2bl w:val="nil"/>
            </w:tcBorders>
            <w:vAlign w:val="center"/>
          </w:tcPr>
          <w:p w14:paraId="37931484">
            <w:pPr>
              <w:spacing w:line="340" w:lineRule="exact"/>
              <w:ind w:firstLine="420" w:firstLineChars="20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1、本次采购货物必须是供货商免费送货上门提供安装调试及操作培训，免费送货上门，交货地点为广西区内采购人指定地点，不接受物流快递发货以及电话指导安装。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   2、投标供应商必须能实质性满足采购产品参数要求（所投产品应完全响应或优于采购参数要求，如响应参数有任意一项负偏离的，视为不实质性响应文件要求）；对不能满足采购技术参数要求，或者无法正常交货影响业主使用的，可作为废标处理，并按规定对投标公司予以处罚和进行网上通报处理。</w:t>
            </w:r>
          </w:p>
          <w:p w14:paraId="30C86DDC">
            <w:pPr>
              <w:spacing w:line="340" w:lineRule="exact"/>
              <w:ind w:firstLine="420" w:firstLineChars="20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、签订合同后，采购人有权要求供应商提供软件样品、软件到采购人指定地点进行功能演示、实地验证，以确认有关功能满足采购人的需求。成交供应商未能提供相关样品或样品实地测试、系统测试，或与技术参数不符，不予验收。</w:t>
            </w:r>
          </w:p>
          <w:p w14:paraId="025E8454">
            <w:pPr>
              <w:spacing w:line="340" w:lineRule="exact"/>
              <w:ind w:firstLine="420" w:firstLineChars="20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4、按国家“三包”政策或厂家承诺提供售后服务，服务内容包括但不限于：</w:t>
            </w:r>
          </w:p>
          <w:p w14:paraId="489B07F1">
            <w:pPr>
              <w:spacing w:line="340" w:lineRule="exact"/>
              <w:ind w:firstLine="420" w:firstLineChars="20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（1） 咨询：系统服务期内，向用户提供各种与产品相关的免费技术咨询服务（包括热线服务），包括热线电话，电子邮件（7×24），传真等方式。</w:t>
            </w:r>
          </w:p>
          <w:p w14:paraId="778D619C">
            <w:pPr>
              <w:spacing w:line="340" w:lineRule="exact"/>
              <w:ind w:firstLine="420" w:firstLineChars="20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（2）软件升级：在服务期内，免费提供版本升级、产品换代更新。服务期满后，提供对相关软件升级提醒服务，协助制订升级计划，提供关于新版本改进性能的培训，远程或现场指导软件升级。</w:t>
            </w:r>
          </w:p>
          <w:p w14:paraId="218DBE92">
            <w:pPr>
              <w:spacing w:line="340" w:lineRule="exact"/>
              <w:ind w:firstLine="420" w:firstLineChars="20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（3）远程支持——采用电话指导或远程登录、电子邮件等方式提供技术支持。</w:t>
            </w:r>
          </w:p>
          <w:p w14:paraId="2D20289E">
            <w:pPr>
              <w:spacing w:line="340" w:lineRule="exact"/>
              <w:ind w:firstLine="420" w:firstLineChars="200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（4）现场技术服务——当远程支持无法解决用户问题时，指派技术人员提供现场技术服务。</w:t>
            </w:r>
          </w:p>
        </w:tc>
      </w:tr>
      <w:tr w14:paraId="6227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" w:type="pct"/>
            <w:tcBorders>
              <w:tl2br w:val="nil"/>
              <w:tr2bl w:val="nil"/>
            </w:tcBorders>
            <w:vAlign w:val="center"/>
          </w:tcPr>
          <w:p w14:paraId="48CB9E6F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 w14:paraId="585F5E06"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付款方式</w:t>
            </w:r>
          </w:p>
        </w:tc>
        <w:tc>
          <w:tcPr>
            <w:tcW w:w="4117" w:type="pct"/>
            <w:tcBorders>
              <w:tl2br w:val="nil"/>
              <w:tr2bl w:val="nil"/>
            </w:tcBorders>
            <w:vAlign w:val="center"/>
          </w:tcPr>
          <w:p w14:paraId="63AB9489">
            <w:pPr>
              <w:spacing w:line="340" w:lineRule="exac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项目全部货物服务交付并安装调试至正常运行，经采购人最终验收合格后，中标人开具增值税专用发票给采购人，采购人在收到发票后10个工作日内一次性支付100%的合同货款。</w:t>
            </w:r>
          </w:p>
        </w:tc>
      </w:tr>
      <w:tr w14:paraId="3AF3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" w:type="pct"/>
            <w:tcBorders>
              <w:tl2br w:val="nil"/>
              <w:tr2bl w:val="nil"/>
            </w:tcBorders>
            <w:vAlign w:val="center"/>
          </w:tcPr>
          <w:p w14:paraId="261D23D6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 w14:paraId="65928E37"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验收要求</w:t>
            </w:r>
          </w:p>
        </w:tc>
        <w:tc>
          <w:tcPr>
            <w:tcW w:w="4117" w:type="pct"/>
            <w:tcBorders>
              <w:tl2br w:val="nil"/>
              <w:tr2bl w:val="nil"/>
            </w:tcBorders>
            <w:vAlign w:val="center"/>
          </w:tcPr>
          <w:p w14:paraId="256886C3">
            <w:pPr>
              <w:spacing w:line="3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1.成交供应商按采购人指定的安装地点，在采购约定时间内完成安装与调试、现场培训等。</w:t>
            </w:r>
          </w:p>
          <w:p w14:paraId="1A11015B">
            <w:pPr>
              <w:spacing w:line="3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.成交供应商提出书面验收申请，经采购人同意后共同组织验收，签写相应验收意见并签名确认。验收时，由采购单位对照采购文件的功能目标及技术指标全面核对检验，对所有要求出具的证明文件的原件进行核查（如有），如不符合采购文件的技术需求及要求以及提供虚假承诺的，按相关规定做退货处理及违约处理，成交供应商承担所有责任和费用，采购人保留进一步追究责任的权利。如对验收存在异议的，可聘请第三方按合同约定组织验收。</w:t>
            </w:r>
          </w:p>
          <w:p w14:paraId="373FD652">
            <w:pPr>
              <w:spacing w:line="3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3.项目验收合格，项目约定产品或服务才正式交接，交接完毕，才作为项目的最终验收。</w:t>
            </w:r>
          </w:p>
          <w:p w14:paraId="72521FE7">
            <w:pPr>
              <w:spacing w:line="3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4.验收费用：验收所产生的劳务费、检验费及相关发生的全部费用均由成交供应商承担。</w:t>
            </w:r>
          </w:p>
          <w:p w14:paraId="4139E9AC">
            <w:pPr>
              <w:spacing w:line="340" w:lineRule="exac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5.供货时，供应商提供原厂针对本项目的售后服务承诺函原件，否则采购单位有权拒绝验收。</w:t>
            </w:r>
          </w:p>
        </w:tc>
      </w:tr>
      <w:tr w14:paraId="130D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" w:type="pct"/>
            <w:tcBorders>
              <w:tl2br w:val="nil"/>
              <w:tr2bl w:val="nil"/>
            </w:tcBorders>
            <w:vAlign w:val="center"/>
          </w:tcPr>
          <w:p w14:paraId="0EAA5F73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 w14:paraId="76EDEA41"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实施和安装要求</w:t>
            </w:r>
          </w:p>
        </w:tc>
        <w:tc>
          <w:tcPr>
            <w:tcW w:w="4117" w:type="pct"/>
            <w:tcBorders>
              <w:tl2br w:val="nil"/>
              <w:tr2bl w:val="nil"/>
            </w:tcBorders>
            <w:vAlign w:val="center"/>
          </w:tcPr>
          <w:p w14:paraId="38432A1A">
            <w:pPr>
              <w:spacing w:line="34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1.合同生效后【10】个工作日内，供应商应将产品交付至采购人指定地点，开通授权登录账号，提供现场安装调试服务、操作培训、技术指导等，并提交产品相关操作指南和使用说明书（如有）。</w:t>
            </w:r>
          </w:p>
          <w:p w14:paraId="60BEA73E">
            <w:pPr>
              <w:spacing w:line="34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2.根据采购要求提供项目安装调试服务，确保所提供的货物或服务满足采购人使用要求，质量合格；</w:t>
            </w:r>
          </w:p>
          <w:p w14:paraId="4FF28562">
            <w:pPr>
              <w:spacing w:line="34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3．供应商必须服从甲方现场负责人的指挥，按指定地点进行安装调试，安装过程中的所有安全保障由供应商自行负责；</w:t>
            </w:r>
          </w:p>
          <w:p w14:paraId="3AAB9DCC">
            <w:pPr>
              <w:spacing w:line="340" w:lineRule="exact"/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4.严格按竞标产品的安装规范要求进行安装，确保安全。</w:t>
            </w:r>
          </w:p>
        </w:tc>
      </w:tr>
      <w:tr w14:paraId="7F6B8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" w:type="pct"/>
            <w:tcBorders>
              <w:tl2br w:val="nil"/>
              <w:tr2bl w:val="nil"/>
            </w:tcBorders>
            <w:vAlign w:val="center"/>
          </w:tcPr>
          <w:p w14:paraId="71184BB1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 w14:paraId="27D63101">
            <w:pPr>
              <w:spacing w:line="340" w:lineRule="exact"/>
              <w:jc w:val="left"/>
              <w:rPr>
                <w:rFonts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其他要求</w:t>
            </w:r>
          </w:p>
        </w:tc>
        <w:tc>
          <w:tcPr>
            <w:tcW w:w="4117" w:type="pct"/>
            <w:tcBorders>
              <w:tl2br w:val="nil"/>
              <w:tr2bl w:val="nil"/>
            </w:tcBorders>
            <w:vAlign w:val="center"/>
          </w:tcPr>
          <w:p w14:paraId="0BC8311C">
            <w:pPr>
              <w:spacing w:line="34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1、本项目必须实质性响应技术参数要求，不允许负偏离。投标时，供应商所投产品必须满足或优于技术参数配置要求（需上传《商务、技术响应、偏离情况说明表》，格式自拟），否则视为无效响应。</w:t>
            </w:r>
          </w:p>
          <w:p w14:paraId="49F11DE5">
            <w:pPr>
              <w:spacing w:line="340" w:lineRule="exact"/>
              <w:jc w:val="lef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、供应商在参与竞标报价前需仔细阅读项目采购的技术及商务要求，评估自身履约能力，谢绝恶意低价、不按要求报价、中标后无故放弃、不按合同履行等违约行为。对出现此类行为的预中标供应商，将根据政府采购违约处理规则，依法依规提请政采云平台进行处罚，处罚内容包括停止推送报价信息、禁止报价等，并记入政府采购诚信档案。为确保合同履约责任，采购单位有权将反向竞价单中的商务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要求列入合同条款，否则有权拒签合同。</w:t>
            </w:r>
          </w:p>
        </w:tc>
      </w:tr>
    </w:tbl>
    <w:p w14:paraId="6E2772CC">
      <w:pPr>
        <w:pStyle w:val="6"/>
        <w:rPr>
          <w:color w:val="auto"/>
          <w:highlight w:val="none"/>
        </w:rPr>
      </w:pPr>
    </w:p>
    <w:p w14:paraId="56203625">
      <w:pPr>
        <w:pStyle w:val="6"/>
        <w:rPr>
          <w:color w:val="auto"/>
          <w:highlight w:val="none"/>
        </w:rPr>
      </w:pPr>
    </w:p>
    <w:p w14:paraId="13D437FB">
      <w:pPr>
        <w:pStyle w:val="6"/>
        <w:rPr>
          <w:color w:val="auto"/>
          <w:highlight w:val="none"/>
        </w:rPr>
      </w:pPr>
    </w:p>
    <w:p w14:paraId="258B7B5B">
      <w:pPr>
        <w:pStyle w:val="6"/>
        <w:rPr>
          <w:color w:val="auto"/>
          <w:highlight w:val="none"/>
        </w:rPr>
      </w:pPr>
    </w:p>
    <w:p w14:paraId="21437086">
      <w:pPr>
        <w:pStyle w:val="6"/>
        <w:rPr>
          <w:color w:val="auto"/>
          <w:highlight w:val="none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MWI0MWI3Y2ViYjA1MGU0MDZhNzZmN2Y2ZWYyYmMifQ=="/>
  </w:docVars>
  <w:rsids>
    <w:rsidRoot w:val="009B1D04"/>
    <w:rsid w:val="006333FC"/>
    <w:rsid w:val="009B1D04"/>
    <w:rsid w:val="028D4A88"/>
    <w:rsid w:val="02F72F32"/>
    <w:rsid w:val="11372E17"/>
    <w:rsid w:val="11A95EF6"/>
    <w:rsid w:val="1BE04D93"/>
    <w:rsid w:val="1E917E41"/>
    <w:rsid w:val="219D213A"/>
    <w:rsid w:val="21FC2127"/>
    <w:rsid w:val="272F628C"/>
    <w:rsid w:val="2B126221"/>
    <w:rsid w:val="2F331C81"/>
    <w:rsid w:val="30136CE1"/>
    <w:rsid w:val="32FE655C"/>
    <w:rsid w:val="388A3751"/>
    <w:rsid w:val="3DEE6472"/>
    <w:rsid w:val="40F975F8"/>
    <w:rsid w:val="42FD6FE9"/>
    <w:rsid w:val="46887432"/>
    <w:rsid w:val="483428BD"/>
    <w:rsid w:val="4DF96FEF"/>
    <w:rsid w:val="4FDC096C"/>
    <w:rsid w:val="56DD1325"/>
    <w:rsid w:val="5E3D49CC"/>
    <w:rsid w:val="5F747284"/>
    <w:rsid w:val="61973A0A"/>
    <w:rsid w:val="74AA4DDC"/>
    <w:rsid w:val="755511B3"/>
    <w:rsid w:val="773C68DC"/>
    <w:rsid w:val="77B371E8"/>
    <w:rsid w:val="7B2C6409"/>
    <w:rsid w:val="7BA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eastAsia="en-US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3010</Words>
  <Characters>3065</Characters>
  <Lines>68</Lines>
  <Paragraphs>19</Paragraphs>
  <TotalTime>45</TotalTime>
  <ScaleCrop>false</ScaleCrop>
  <LinksUpToDate>false</LinksUpToDate>
  <CharactersWithSpaces>3084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2023-10-13T01:51:00Z</dcterms:created>
  <dc:creator>天蓝兜兜</dc:creator>
  <cp:lastModifiedBy>lenovo</cp:lastModifiedBy>
  <dcterms:modified xsi:type="dcterms:W3CDTF">2024-08-03T03:58:24Z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6DC0F4167C53498DABA7143B236C9B49_13</vt:lpwstr>
  </property>
</Properties>
</file>