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BAE8B3">
      <w:pPr>
        <w:widowControl/>
        <w:jc w:val="center"/>
        <w:rPr>
          <w:rFonts w:ascii="宋体" w:hAnsi="宋体" w:eastAsia="宋体" w:cs="宋体"/>
          <w:b/>
          <w:kern w:val="0"/>
          <w:sz w:val="32"/>
          <w:szCs w:val="24"/>
        </w:rPr>
      </w:pPr>
      <w:r>
        <w:rPr>
          <w:rFonts w:hint="eastAsia" w:ascii="宋体" w:hAnsi="宋体" w:eastAsia="宋体" w:cs="宋体"/>
          <w:b/>
          <w:kern w:val="0"/>
          <w:sz w:val="32"/>
          <w:szCs w:val="24"/>
        </w:rPr>
        <w:t>广西经贸职业技术学院</w:t>
      </w:r>
    </w:p>
    <w:p w14:paraId="2F7DE4C2">
      <w:pPr>
        <w:widowControl/>
        <w:jc w:val="center"/>
        <w:rPr>
          <w:rFonts w:ascii="宋体" w:hAnsi="宋体" w:eastAsia="宋体" w:cs="宋体"/>
          <w:b/>
          <w:kern w:val="0"/>
          <w:sz w:val="32"/>
          <w:szCs w:val="24"/>
        </w:rPr>
      </w:pPr>
      <w:r>
        <w:rPr>
          <w:rFonts w:hint="eastAsia" w:ascii="宋体" w:hAnsi="宋体" w:eastAsia="宋体" w:cs="宋体"/>
          <w:b/>
          <w:kern w:val="0"/>
          <w:sz w:val="32"/>
          <w:szCs w:val="24"/>
        </w:rPr>
        <w:t>在线询价采购文件</w:t>
      </w:r>
    </w:p>
    <w:p w14:paraId="6D65B9AF">
      <w:pPr>
        <w:pStyle w:val="10"/>
        <w:spacing w:line="360" w:lineRule="auto"/>
        <w:jc w:val="center"/>
        <w:rPr>
          <w:rFonts w:ascii="宋体" w:hAnsi="宋体" w:eastAsia="宋体"/>
          <w:b/>
          <w:sz w:val="36"/>
          <w:szCs w:val="22"/>
        </w:rPr>
      </w:pPr>
      <w:r>
        <w:rPr>
          <w:rFonts w:hint="eastAsia" w:ascii="宋体" w:hAnsi="宋体" w:eastAsia="宋体"/>
          <w:b/>
          <w:sz w:val="36"/>
          <w:szCs w:val="22"/>
        </w:rPr>
        <w:t>(适用于政府集中采购品目标的采购</w:t>
      </w:r>
      <w:r>
        <w:rPr>
          <w:rFonts w:ascii="宋体" w:hAnsi="宋体" w:eastAsia="宋体"/>
          <w:b/>
          <w:sz w:val="36"/>
          <w:szCs w:val="22"/>
        </w:rPr>
        <w:t>)</w:t>
      </w:r>
    </w:p>
    <w:p w14:paraId="0BBDB621">
      <w:pPr>
        <w:widowControl/>
        <w:jc w:val="left"/>
        <w:rPr>
          <w:rFonts w:ascii="宋体" w:hAnsi="宋体" w:eastAsia="宋体" w:cs="宋体"/>
          <w:b/>
          <w:kern w:val="0"/>
          <w:szCs w:val="21"/>
          <w:highlight w:val="none"/>
        </w:rPr>
      </w:pPr>
      <w:r>
        <w:rPr>
          <w:rFonts w:hint="eastAsia" w:ascii="宋体" w:hAnsi="宋体" w:eastAsia="宋体" w:cs="宋体"/>
          <w:b/>
          <w:kern w:val="0"/>
          <w:szCs w:val="21"/>
          <w:highlight w:val="none"/>
        </w:rPr>
        <w:t>组织形式：</w:t>
      </w:r>
      <w:r>
        <w:rPr>
          <w:rFonts w:hint="eastAsia" w:ascii="宋体" w:hAnsi="宋体" w:eastAsia="宋体" w:cs="宋体"/>
          <w:kern w:val="0"/>
          <w:szCs w:val="21"/>
          <w:highlight w:val="none"/>
        </w:rPr>
        <w:t xml:space="preserve">政府集中采购             </w:t>
      </w:r>
      <w:r>
        <w:rPr>
          <w:rFonts w:hint="eastAsia" w:ascii="宋体" w:hAnsi="宋体" w:eastAsia="宋体" w:cs="宋体"/>
          <w:b/>
          <w:kern w:val="0"/>
          <w:szCs w:val="21"/>
          <w:highlight w:val="none"/>
        </w:rPr>
        <w:t>采购方式：</w:t>
      </w:r>
      <w:r>
        <w:rPr>
          <w:rFonts w:hint="eastAsia" w:ascii="宋体" w:hAnsi="宋体" w:eastAsia="宋体" w:cs="宋体"/>
          <w:kern w:val="0"/>
          <w:szCs w:val="21"/>
          <w:highlight w:val="none"/>
        </w:rPr>
        <w:t>政府采购云平台（</w:t>
      </w:r>
      <w:r>
        <w:rPr>
          <w:rFonts w:ascii="宋体" w:hAnsi="宋体" w:eastAsia="宋体" w:cs="宋体"/>
          <w:kern w:val="0"/>
          <w:szCs w:val="21"/>
          <w:highlight w:val="none"/>
        </w:rPr>
        <w:t>电子卖场</w:t>
      </w:r>
      <w:r>
        <w:rPr>
          <w:rFonts w:hint="eastAsia" w:ascii="宋体" w:hAnsi="宋体" w:eastAsia="宋体" w:cs="宋体"/>
          <w:kern w:val="0"/>
          <w:szCs w:val="21"/>
          <w:highlight w:val="none"/>
        </w:rPr>
        <w:t>）</w:t>
      </w:r>
      <w:r>
        <w:rPr>
          <w:rFonts w:ascii="宋体" w:hAnsi="宋体" w:eastAsia="宋体" w:cs="宋体"/>
          <w:kern w:val="0"/>
          <w:szCs w:val="21"/>
          <w:highlight w:val="none"/>
        </w:rPr>
        <w:t>-在线询价</w:t>
      </w:r>
    </w:p>
    <w:p w14:paraId="0800C6B1">
      <w:pPr>
        <w:widowControl/>
        <w:jc w:val="left"/>
        <w:rPr>
          <w:rFonts w:ascii="宋体" w:hAnsi="宋体" w:eastAsia="宋体" w:cs="宋体"/>
          <w:kern w:val="0"/>
          <w:szCs w:val="21"/>
          <w:highlight w:val="none"/>
        </w:rPr>
      </w:pPr>
      <w:r>
        <w:rPr>
          <w:rFonts w:hint="eastAsia" w:ascii="宋体" w:hAnsi="宋体" w:eastAsia="宋体" w:cs="宋体"/>
          <w:b/>
          <w:kern w:val="0"/>
          <w:szCs w:val="21"/>
          <w:highlight w:val="none"/>
        </w:rPr>
        <w:t>项目名称：</w:t>
      </w:r>
      <w:r>
        <w:rPr>
          <w:rFonts w:hint="eastAsia" w:ascii="宋体" w:hAnsi="宋体" w:eastAsia="宋体" w:cs="宋体"/>
          <w:kern w:val="0"/>
          <w:szCs w:val="21"/>
          <w:highlight w:val="none"/>
        </w:rPr>
        <w:t>五合校区公共教室课桌椅采购（三期）项目</w:t>
      </w:r>
    </w:p>
    <w:p w14:paraId="20D31858">
      <w:pPr>
        <w:widowControl/>
        <w:jc w:val="left"/>
        <w:rPr>
          <w:rFonts w:ascii="宋体" w:hAnsi="宋体" w:eastAsia="宋体" w:cs="宋体"/>
          <w:kern w:val="0"/>
          <w:szCs w:val="21"/>
          <w:highlight w:val="none"/>
        </w:rPr>
      </w:pPr>
      <w:r>
        <w:rPr>
          <w:rFonts w:hint="eastAsia" w:ascii="宋体" w:hAnsi="宋体" w:eastAsia="宋体" w:cs="宋体"/>
          <w:b/>
          <w:kern w:val="0"/>
          <w:szCs w:val="21"/>
          <w:highlight w:val="none"/>
        </w:rPr>
        <w:t>采购预算：</w:t>
      </w:r>
      <w:r>
        <w:rPr>
          <w:rFonts w:hint="eastAsia" w:ascii="宋体" w:hAnsi="宋体" w:eastAsia="宋体" w:cs="宋体"/>
          <w:kern w:val="0"/>
          <w:szCs w:val="21"/>
          <w:highlight w:val="none"/>
        </w:rPr>
        <w:t>432</w:t>
      </w:r>
      <w:r>
        <w:rPr>
          <w:rFonts w:hint="eastAsia" w:ascii="宋体" w:hAnsi="宋体" w:eastAsia="宋体" w:cs="宋体"/>
          <w:kern w:val="0"/>
          <w:szCs w:val="21"/>
          <w:highlight w:val="none"/>
          <w:lang w:val="en-US" w:eastAsia="zh-CN"/>
        </w:rPr>
        <w:t>,</w:t>
      </w:r>
      <w:r>
        <w:rPr>
          <w:rFonts w:hint="eastAsia" w:ascii="宋体" w:hAnsi="宋体" w:eastAsia="宋体" w:cs="宋体"/>
          <w:kern w:val="0"/>
          <w:szCs w:val="21"/>
          <w:highlight w:val="none"/>
        </w:rPr>
        <w:t>656.00元</w:t>
      </w:r>
    </w:p>
    <w:p w14:paraId="0D186400">
      <w:pPr>
        <w:tabs>
          <w:tab w:val="left" w:pos="180"/>
          <w:tab w:val="left" w:pos="1620"/>
        </w:tabs>
        <w:spacing w:line="276" w:lineRule="auto"/>
        <w:rPr>
          <w:rFonts w:ascii="宋体" w:hAnsi="宋体" w:eastAsia="宋体"/>
          <w:b/>
          <w:bCs/>
          <w:szCs w:val="21"/>
        </w:rPr>
      </w:pPr>
      <w:r>
        <w:rPr>
          <w:rFonts w:hint="eastAsia" w:ascii="宋体" w:hAnsi="宋体" w:eastAsia="宋体"/>
          <w:b/>
          <w:bCs/>
          <w:szCs w:val="21"/>
        </w:rPr>
        <w:t>说明：</w:t>
      </w:r>
    </w:p>
    <w:p w14:paraId="53CC7DA4">
      <w:pPr>
        <w:tabs>
          <w:tab w:val="left" w:pos="180"/>
          <w:tab w:val="left" w:pos="1620"/>
        </w:tabs>
        <w:spacing w:line="276" w:lineRule="auto"/>
        <w:rPr>
          <w:rFonts w:ascii="宋体" w:hAnsi="宋体" w:eastAsia="宋体"/>
          <w:b/>
          <w:bCs/>
          <w:szCs w:val="21"/>
          <w:u w:val="single"/>
        </w:rPr>
      </w:pPr>
      <w:r>
        <w:rPr>
          <w:rFonts w:ascii="宋体" w:hAnsi="宋体" w:eastAsia="宋体"/>
          <w:b/>
          <w:bCs/>
          <w:szCs w:val="21"/>
        </w:rPr>
        <w:t>1.</w:t>
      </w:r>
      <w:r>
        <w:rPr>
          <w:rFonts w:hint="eastAsia" w:ascii="宋体" w:hAnsi="宋体" w:eastAsia="宋体"/>
          <w:szCs w:val="21"/>
        </w:rPr>
        <w:t>采购标的对应的中小企业划分标准所属行业：根据《关于印发中小企业划型标准规定的通知》（工信部联企业〔2011〕300号），本次采购标的属于</w:t>
      </w:r>
      <w:r>
        <w:rPr>
          <w:rFonts w:hint="eastAsia" w:ascii="宋体" w:hAnsi="宋体" w:eastAsia="宋体"/>
          <w:szCs w:val="21"/>
          <w:u w:val="single"/>
        </w:rPr>
        <w:t>：工业；</w:t>
      </w:r>
    </w:p>
    <w:p w14:paraId="66FCF0B7">
      <w:pPr>
        <w:widowControl/>
        <w:jc w:val="left"/>
        <w:rPr>
          <w:rFonts w:ascii="宋体" w:hAnsi="宋体" w:eastAsia="宋体" w:cs="宋体"/>
          <w:b/>
          <w:color w:val="FF0000"/>
          <w:kern w:val="0"/>
          <w:szCs w:val="21"/>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260"/>
        <w:gridCol w:w="7893"/>
        <w:gridCol w:w="846"/>
        <w:gridCol w:w="730"/>
        <w:gridCol w:w="1176"/>
        <w:gridCol w:w="1496"/>
      </w:tblGrid>
      <w:tr w14:paraId="73FF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07" w:type="dxa"/>
            <w:vAlign w:val="center"/>
          </w:tcPr>
          <w:p w14:paraId="13C55EEA">
            <w:pPr>
              <w:jc w:val="center"/>
              <w:rPr>
                <w:rFonts w:ascii="宋体" w:hAnsi="宋体" w:eastAsia="宋体" w:cs="宋体"/>
                <w:b/>
                <w:szCs w:val="21"/>
              </w:rPr>
            </w:pPr>
            <w:r>
              <w:rPr>
                <w:rFonts w:hint="eastAsia" w:ascii="宋体" w:hAnsi="宋体" w:eastAsia="宋体" w:cs="宋体"/>
                <w:b/>
                <w:szCs w:val="21"/>
              </w:rPr>
              <w:t>序号</w:t>
            </w:r>
          </w:p>
        </w:tc>
        <w:tc>
          <w:tcPr>
            <w:tcW w:w="1260" w:type="dxa"/>
            <w:shd w:val="clear" w:color="auto" w:fill="auto"/>
            <w:vAlign w:val="center"/>
          </w:tcPr>
          <w:p w14:paraId="15D6E132">
            <w:pPr>
              <w:jc w:val="center"/>
              <w:rPr>
                <w:rFonts w:ascii="宋体" w:hAnsi="宋体" w:eastAsia="宋体" w:cs="宋体"/>
                <w:b/>
                <w:szCs w:val="21"/>
              </w:rPr>
            </w:pPr>
            <w:r>
              <w:rPr>
                <w:rFonts w:hint="eastAsia" w:ascii="宋体" w:hAnsi="宋体" w:eastAsia="宋体" w:cs="宋体"/>
                <w:b/>
                <w:szCs w:val="21"/>
              </w:rPr>
              <w:t>*商品名称</w:t>
            </w:r>
          </w:p>
        </w:tc>
        <w:tc>
          <w:tcPr>
            <w:tcW w:w="7893" w:type="dxa"/>
            <w:shd w:val="clear" w:color="auto" w:fill="auto"/>
            <w:vAlign w:val="center"/>
          </w:tcPr>
          <w:p w14:paraId="6F89F8C1">
            <w:pPr>
              <w:jc w:val="center"/>
              <w:rPr>
                <w:rFonts w:ascii="宋体" w:hAnsi="宋体" w:eastAsia="宋体" w:cs="宋体"/>
                <w:b/>
                <w:szCs w:val="21"/>
              </w:rPr>
            </w:pPr>
            <w:r>
              <w:rPr>
                <w:rFonts w:hint="eastAsia" w:ascii="宋体" w:hAnsi="宋体" w:eastAsia="宋体" w:cs="宋体"/>
                <w:b/>
                <w:szCs w:val="21"/>
              </w:rPr>
              <w:t>*参数</w:t>
            </w:r>
          </w:p>
        </w:tc>
        <w:tc>
          <w:tcPr>
            <w:tcW w:w="846" w:type="dxa"/>
            <w:shd w:val="clear" w:color="auto" w:fill="auto"/>
            <w:vAlign w:val="center"/>
          </w:tcPr>
          <w:p w14:paraId="1B18E9CB">
            <w:pPr>
              <w:jc w:val="center"/>
              <w:rPr>
                <w:rFonts w:ascii="宋体" w:hAnsi="宋体" w:eastAsia="宋体" w:cs="宋体"/>
                <w:b/>
                <w:szCs w:val="21"/>
              </w:rPr>
            </w:pPr>
            <w:r>
              <w:rPr>
                <w:rFonts w:hint="eastAsia" w:ascii="宋体" w:hAnsi="宋体" w:eastAsia="宋体" w:cs="宋体"/>
                <w:b/>
                <w:szCs w:val="21"/>
              </w:rPr>
              <w:t>*数量</w:t>
            </w:r>
          </w:p>
        </w:tc>
        <w:tc>
          <w:tcPr>
            <w:tcW w:w="730" w:type="dxa"/>
            <w:shd w:val="clear" w:color="auto" w:fill="auto"/>
            <w:vAlign w:val="center"/>
          </w:tcPr>
          <w:p w14:paraId="25CDD6F5">
            <w:pPr>
              <w:jc w:val="center"/>
              <w:rPr>
                <w:rFonts w:ascii="宋体" w:hAnsi="宋体" w:eastAsia="宋体" w:cs="宋体"/>
                <w:b/>
                <w:szCs w:val="21"/>
              </w:rPr>
            </w:pPr>
            <w:r>
              <w:rPr>
                <w:rFonts w:hint="eastAsia" w:ascii="宋体" w:hAnsi="宋体" w:eastAsia="宋体" w:cs="宋体"/>
                <w:b/>
                <w:szCs w:val="21"/>
              </w:rPr>
              <w:t>*单位</w:t>
            </w:r>
          </w:p>
        </w:tc>
        <w:tc>
          <w:tcPr>
            <w:tcW w:w="1176" w:type="dxa"/>
            <w:vAlign w:val="center"/>
          </w:tcPr>
          <w:p w14:paraId="64BC300C">
            <w:pPr>
              <w:jc w:val="center"/>
              <w:rPr>
                <w:rFonts w:ascii="宋体" w:hAnsi="宋体" w:eastAsia="宋体" w:cs="宋体"/>
                <w:b/>
                <w:szCs w:val="21"/>
              </w:rPr>
            </w:pPr>
            <w:r>
              <w:rPr>
                <w:rFonts w:hint="eastAsia" w:ascii="宋体" w:hAnsi="宋体" w:eastAsia="宋体" w:cs="宋体"/>
                <w:b/>
                <w:szCs w:val="21"/>
              </w:rPr>
              <w:t>*控制总价(元)</w:t>
            </w:r>
          </w:p>
        </w:tc>
        <w:tc>
          <w:tcPr>
            <w:tcW w:w="1496" w:type="dxa"/>
            <w:vAlign w:val="center"/>
          </w:tcPr>
          <w:p w14:paraId="228C1B4C">
            <w:pPr>
              <w:jc w:val="center"/>
              <w:rPr>
                <w:rFonts w:ascii="宋体" w:hAnsi="宋体" w:eastAsia="宋体" w:cs="宋体"/>
                <w:szCs w:val="21"/>
              </w:rPr>
            </w:pPr>
            <w:r>
              <w:rPr>
                <w:rFonts w:hint="eastAsia" w:ascii="宋体" w:hAnsi="宋体" w:eastAsia="宋体" w:cs="宋体"/>
                <w:b/>
                <w:szCs w:val="21"/>
              </w:rPr>
              <w:t>参考品牌及型号</w:t>
            </w:r>
          </w:p>
        </w:tc>
      </w:tr>
      <w:tr w14:paraId="6926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7" w:type="dxa"/>
            <w:vAlign w:val="center"/>
          </w:tcPr>
          <w:p w14:paraId="3BF6C27C">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260" w:type="dxa"/>
            <w:shd w:val="clear" w:color="auto" w:fill="auto"/>
            <w:vAlign w:val="center"/>
          </w:tcPr>
          <w:p w14:paraId="048FD077">
            <w:pPr>
              <w:jc w:val="center"/>
              <w:rPr>
                <w:rFonts w:ascii="宋体" w:hAnsi="宋体" w:eastAsia="宋体" w:cs="宋体"/>
                <w:szCs w:val="21"/>
              </w:rPr>
            </w:pPr>
            <w:r>
              <w:rPr>
                <w:rFonts w:hint="eastAsia" w:ascii="宋体" w:hAnsi="宋体" w:eastAsia="宋体" w:cs="宋体"/>
                <w:szCs w:val="21"/>
              </w:rPr>
              <w:t>双人课桌</w:t>
            </w:r>
          </w:p>
        </w:tc>
        <w:tc>
          <w:tcPr>
            <w:tcW w:w="7893" w:type="dxa"/>
            <w:shd w:val="clear" w:color="auto" w:fill="auto"/>
            <w:vAlign w:val="top"/>
          </w:tcPr>
          <w:p w14:paraId="78BEAFA3">
            <w:pPr>
              <w:pStyle w:val="13"/>
              <w:autoSpaceDE w:val="0"/>
              <w:spacing w:line="312" w:lineRule="auto"/>
              <w:rPr>
                <w:rFonts w:hint="eastAsia" w:eastAsia="宋体" w:cs="宋体"/>
                <w:color w:val="000000"/>
                <w:sz w:val="21"/>
                <w:szCs w:val="21"/>
                <w:u w:val="none"/>
                <w:lang w:val="en-US" w:eastAsia="zh-CN" w:bidi="ar"/>
              </w:rPr>
            </w:pPr>
            <w:r>
              <w:rPr>
                <w:rFonts w:hint="eastAsia" w:ascii="宋体" w:hAnsi="宋体" w:eastAsia="宋体" w:cs="宋体"/>
                <w:color w:val="000000"/>
                <w:kern w:val="0"/>
                <w:sz w:val="21"/>
                <w:szCs w:val="21"/>
                <w:u w:val="none"/>
                <w:lang w:val="en-US" w:eastAsia="zh-CN" w:bidi="ar"/>
              </w:rPr>
              <w:t>双人课桌规格约：</w:t>
            </w:r>
            <w:r>
              <w:rPr>
                <w:rFonts w:hint="eastAsia" w:ascii="宋体" w:hAnsi="宋体" w:eastAsia="宋体" w:cs="宋体"/>
                <w:color w:val="000000"/>
                <w:sz w:val="21"/>
                <w:szCs w:val="21"/>
                <w:u w:val="none"/>
                <w:lang w:bidi="ar"/>
              </w:rPr>
              <w:t>1</w:t>
            </w:r>
            <w:r>
              <w:rPr>
                <w:rFonts w:hint="eastAsia" w:ascii="宋体" w:hAnsi="宋体" w:eastAsia="宋体" w:cs="宋体"/>
                <w:color w:val="000000"/>
                <w:sz w:val="21"/>
                <w:szCs w:val="21"/>
                <w:u w:val="none"/>
                <w:lang w:val="en-US" w:eastAsia="zh-CN" w:bidi="ar"/>
              </w:rPr>
              <w:t>22</w:t>
            </w:r>
            <w:r>
              <w:rPr>
                <w:rFonts w:hint="eastAsia" w:ascii="宋体" w:hAnsi="宋体" w:eastAsia="宋体" w:cs="宋体"/>
                <w:color w:val="000000"/>
                <w:sz w:val="21"/>
                <w:szCs w:val="21"/>
                <w:u w:val="none"/>
                <w:lang w:bidi="ar"/>
              </w:rPr>
              <w:t>0mm</w:t>
            </w:r>
            <w:r>
              <w:rPr>
                <w:rFonts w:hint="eastAsia" w:ascii="宋体" w:hAnsi="宋体" w:eastAsia="宋体" w:cs="宋体"/>
                <w:color w:val="000000"/>
                <w:sz w:val="21"/>
                <w:szCs w:val="21"/>
                <w:u w:val="none"/>
                <w:lang w:eastAsia="zh-CN" w:bidi="ar"/>
              </w:rPr>
              <w:t>（</w:t>
            </w:r>
            <w:r>
              <w:rPr>
                <w:rFonts w:hint="eastAsia" w:ascii="宋体" w:hAnsi="宋体" w:eastAsia="宋体" w:cs="宋体"/>
                <w:color w:val="000000"/>
                <w:sz w:val="21"/>
                <w:szCs w:val="21"/>
                <w:u w:val="none"/>
                <w:lang w:val="en-US" w:eastAsia="zh-CN" w:bidi="ar"/>
              </w:rPr>
              <w:t>±15</w:t>
            </w:r>
            <w:r>
              <w:rPr>
                <w:rFonts w:hint="eastAsia" w:ascii="宋体" w:hAnsi="宋体" w:eastAsia="宋体" w:cs="宋体"/>
                <w:color w:val="000000"/>
                <w:sz w:val="21"/>
                <w:szCs w:val="21"/>
                <w:u w:val="none"/>
                <w:lang w:bidi="ar"/>
              </w:rPr>
              <w:t>mm</w:t>
            </w:r>
            <w:r>
              <w:rPr>
                <w:rFonts w:hint="eastAsia" w:ascii="宋体" w:hAnsi="宋体" w:eastAsia="宋体" w:cs="宋体"/>
                <w:color w:val="000000"/>
                <w:sz w:val="21"/>
                <w:szCs w:val="21"/>
                <w:u w:val="none"/>
                <w:lang w:eastAsia="zh-CN" w:bidi="ar"/>
              </w:rPr>
              <w:t>）</w:t>
            </w:r>
            <w:r>
              <w:rPr>
                <w:rFonts w:hint="eastAsia" w:ascii="宋体" w:hAnsi="宋体" w:eastAsia="宋体" w:cs="宋体"/>
                <w:color w:val="000000"/>
                <w:sz w:val="21"/>
                <w:szCs w:val="21"/>
                <w:u w:val="none"/>
                <w:lang w:bidi="ar"/>
              </w:rPr>
              <w:t>×4</w:t>
            </w:r>
            <w:r>
              <w:rPr>
                <w:rFonts w:hint="eastAsia" w:ascii="宋体" w:hAnsi="宋体" w:eastAsia="宋体" w:cs="宋体"/>
                <w:color w:val="000000"/>
                <w:sz w:val="21"/>
                <w:szCs w:val="21"/>
                <w:u w:val="none"/>
                <w:lang w:val="en-US" w:eastAsia="zh-CN" w:bidi="ar"/>
              </w:rPr>
              <w:t>6</w:t>
            </w:r>
            <w:r>
              <w:rPr>
                <w:rFonts w:hint="eastAsia" w:ascii="宋体" w:hAnsi="宋体" w:eastAsia="宋体" w:cs="宋体"/>
                <w:color w:val="000000"/>
                <w:sz w:val="21"/>
                <w:szCs w:val="21"/>
                <w:u w:val="none"/>
                <w:lang w:bidi="ar"/>
              </w:rPr>
              <w:t>0mm</w:t>
            </w:r>
            <w:r>
              <w:rPr>
                <w:rFonts w:hint="eastAsia" w:ascii="宋体" w:hAnsi="宋体" w:eastAsia="宋体" w:cs="宋体"/>
                <w:color w:val="000000"/>
                <w:sz w:val="21"/>
                <w:szCs w:val="21"/>
                <w:u w:val="none"/>
                <w:lang w:eastAsia="zh-CN" w:bidi="ar"/>
              </w:rPr>
              <w:t>（</w:t>
            </w:r>
            <w:r>
              <w:rPr>
                <w:rFonts w:hint="eastAsia" w:ascii="宋体" w:hAnsi="宋体" w:eastAsia="宋体" w:cs="宋体"/>
                <w:color w:val="000000"/>
                <w:sz w:val="21"/>
                <w:szCs w:val="21"/>
                <w:u w:val="none"/>
                <w:lang w:val="en-US" w:eastAsia="zh-CN" w:bidi="ar"/>
              </w:rPr>
              <w:t>±10</w:t>
            </w:r>
            <w:r>
              <w:rPr>
                <w:rFonts w:hint="eastAsia" w:ascii="宋体" w:hAnsi="宋体" w:eastAsia="宋体" w:cs="宋体"/>
                <w:color w:val="000000"/>
                <w:sz w:val="21"/>
                <w:szCs w:val="21"/>
                <w:u w:val="none"/>
                <w:lang w:bidi="ar"/>
              </w:rPr>
              <w:t>mm</w:t>
            </w:r>
            <w:r>
              <w:rPr>
                <w:rFonts w:hint="eastAsia" w:ascii="宋体" w:hAnsi="宋体" w:eastAsia="宋体" w:cs="宋体"/>
                <w:color w:val="000000"/>
                <w:sz w:val="21"/>
                <w:szCs w:val="21"/>
                <w:u w:val="none"/>
                <w:lang w:eastAsia="zh-CN" w:bidi="ar"/>
              </w:rPr>
              <w:t>）</w:t>
            </w:r>
            <w:r>
              <w:rPr>
                <w:rFonts w:hint="eastAsia" w:ascii="宋体" w:hAnsi="宋体" w:eastAsia="宋体" w:cs="宋体"/>
                <w:color w:val="000000"/>
                <w:sz w:val="21"/>
                <w:szCs w:val="21"/>
                <w:u w:val="none"/>
                <w:lang w:bidi="ar"/>
              </w:rPr>
              <w:t>×</w:t>
            </w:r>
            <w:r>
              <w:rPr>
                <w:rFonts w:hint="eastAsia" w:ascii="宋体" w:hAnsi="宋体" w:eastAsia="宋体" w:cs="宋体"/>
                <w:color w:val="000000"/>
                <w:sz w:val="21"/>
                <w:szCs w:val="21"/>
                <w:u w:val="none"/>
                <w:lang w:val="en-US" w:eastAsia="zh-CN" w:bidi="ar"/>
              </w:rPr>
              <w:t>760</w:t>
            </w:r>
            <w:r>
              <w:rPr>
                <w:rFonts w:hint="eastAsia" w:ascii="宋体" w:hAnsi="宋体" w:eastAsia="宋体" w:cs="宋体"/>
                <w:color w:val="000000"/>
                <w:sz w:val="21"/>
                <w:szCs w:val="21"/>
                <w:u w:val="none"/>
                <w:lang w:bidi="ar"/>
              </w:rPr>
              <w:t>mm</w:t>
            </w:r>
            <w:r>
              <w:rPr>
                <w:rFonts w:hint="eastAsia" w:ascii="宋体" w:hAnsi="宋体" w:eastAsia="宋体" w:cs="宋体"/>
                <w:color w:val="000000"/>
                <w:sz w:val="21"/>
                <w:szCs w:val="21"/>
                <w:u w:val="none"/>
                <w:lang w:eastAsia="zh-CN" w:bidi="ar"/>
              </w:rPr>
              <w:t>（</w:t>
            </w:r>
            <w:r>
              <w:rPr>
                <w:rFonts w:hint="eastAsia" w:ascii="宋体" w:hAnsi="宋体" w:eastAsia="宋体" w:cs="宋体"/>
                <w:color w:val="000000"/>
                <w:sz w:val="21"/>
                <w:szCs w:val="21"/>
                <w:u w:val="none"/>
                <w:lang w:val="en-US" w:eastAsia="zh-CN" w:bidi="ar"/>
              </w:rPr>
              <w:t>±10</w:t>
            </w:r>
            <w:r>
              <w:rPr>
                <w:rFonts w:hint="eastAsia" w:ascii="宋体" w:hAnsi="宋体" w:eastAsia="宋体" w:cs="宋体"/>
                <w:color w:val="000000"/>
                <w:sz w:val="21"/>
                <w:szCs w:val="21"/>
                <w:u w:val="none"/>
                <w:lang w:bidi="ar"/>
              </w:rPr>
              <w:t>mm</w:t>
            </w:r>
            <w:r>
              <w:rPr>
                <w:rFonts w:hint="eastAsia" w:ascii="宋体" w:hAnsi="宋体" w:eastAsia="宋体" w:cs="宋体"/>
                <w:color w:val="000000"/>
                <w:sz w:val="21"/>
                <w:szCs w:val="21"/>
                <w:u w:val="none"/>
                <w:lang w:eastAsia="zh-CN" w:bidi="ar"/>
              </w:rPr>
              <w:t>）</w:t>
            </w:r>
            <w:r>
              <w:rPr>
                <w:rFonts w:hint="eastAsia" w:eastAsia="宋体" w:cs="宋体"/>
                <w:color w:val="000000"/>
                <w:sz w:val="21"/>
                <w:szCs w:val="21"/>
                <w:u w:val="none"/>
                <w:lang w:val="en-US" w:eastAsia="zh-CN" w:bidi="ar"/>
              </w:rPr>
              <w:t>；</w:t>
            </w:r>
          </w:p>
          <w:p w14:paraId="27C3E98F">
            <w:pPr>
              <w:pStyle w:val="13"/>
              <w:widowControl w:val="0"/>
              <w:autoSpaceDE w:val="0"/>
              <w:spacing w:before="0" w:beforeAutospacing="0" w:after="0" w:afterAutospacing="0" w:line="312" w:lineRule="auto"/>
              <w:rPr>
                <w:rFonts w:hint="eastAsia" w:cs="宋体"/>
              </w:rPr>
            </w:pPr>
            <w:r>
              <w:rPr>
                <w:rFonts w:hint="eastAsia" w:eastAsia="宋体" w:cs="宋体"/>
                <w:color w:val="000000"/>
                <w:kern w:val="0"/>
                <w:sz w:val="21"/>
                <w:szCs w:val="21"/>
                <w:u w:val="none"/>
                <w:lang w:bidi="ar"/>
              </w:rPr>
              <w:t>▲1.桌面板：1</w:t>
            </w:r>
            <w:r>
              <w:rPr>
                <w:rFonts w:hint="eastAsia" w:eastAsia="宋体" w:cs="宋体"/>
                <w:color w:val="000000"/>
                <w:kern w:val="0"/>
                <w:sz w:val="21"/>
                <w:szCs w:val="21"/>
                <w:u w:val="none"/>
                <w:lang w:val="en-US" w:eastAsia="zh-CN" w:bidi="ar"/>
              </w:rPr>
              <w:t>2</w:t>
            </w:r>
            <w:r>
              <w:rPr>
                <w:rFonts w:hint="eastAsia" w:eastAsia="宋体" w:cs="宋体"/>
                <w:color w:val="000000"/>
                <w:kern w:val="0"/>
                <w:sz w:val="21"/>
                <w:szCs w:val="21"/>
                <w:u w:val="none"/>
                <w:lang w:bidi="ar"/>
              </w:rPr>
              <w:t>20mm（±15mm）×460mm（±10mm）×25mm，桌面四周整体注塑一体成型封边，四周表面边缘倒角处理</w:t>
            </w:r>
            <w:r>
              <w:rPr>
                <w:rFonts w:hint="eastAsia" w:eastAsia="宋体" w:cs="宋体"/>
                <w:color w:val="000000"/>
                <w:kern w:val="0"/>
                <w:sz w:val="21"/>
                <w:szCs w:val="21"/>
                <w:u w:val="none"/>
                <w:lang w:eastAsia="zh-CN" w:bidi="ar"/>
              </w:rPr>
              <w:t>，</w:t>
            </w:r>
            <w:r>
              <w:rPr>
                <w:rFonts w:hint="eastAsia" w:ascii="宋体" w:hAnsi="宋体" w:eastAsia="宋体" w:cs="宋体"/>
                <w:color w:val="000000"/>
                <w:kern w:val="0"/>
                <w:sz w:val="21"/>
                <w:szCs w:val="21"/>
                <w:u w:val="none"/>
                <w:lang w:bidi="ar"/>
              </w:rPr>
              <w:t>采用25mm厚基材、三聚氰胺饰面板</w:t>
            </w:r>
            <w:r>
              <w:rPr>
                <w:rFonts w:hint="eastAsia" w:eastAsia="宋体" w:cs="宋体"/>
                <w:color w:val="000000"/>
                <w:kern w:val="0"/>
                <w:sz w:val="21"/>
                <w:szCs w:val="21"/>
                <w:u w:val="none"/>
                <w:lang w:bidi="ar"/>
              </w:rPr>
              <w:t>。</w:t>
            </w:r>
            <w:r>
              <w:rPr>
                <w:rFonts w:hint="eastAsia" w:eastAsia="宋体" w:cs="宋体"/>
                <w:color w:val="000000"/>
                <w:kern w:val="0"/>
                <w:sz w:val="21"/>
                <w:szCs w:val="21"/>
                <w:u w:val="none"/>
                <w:lang w:val="en-US" w:eastAsia="zh-CN" w:bidi="ar"/>
              </w:rPr>
              <w:t>桌面</w:t>
            </w:r>
            <w:r>
              <w:rPr>
                <w:rFonts w:hint="eastAsia" w:ascii="宋体" w:hAnsi="宋体" w:eastAsia="宋体" w:cs="宋体"/>
                <w:i w:val="0"/>
                <w:iCs w:val="0"/>
                <w:color w:val="000000"/>
                <w:kern w:val="0"/>
                <w:sz w:val="21"/>
                <w:szCs w:val="21"/>
                <w:u w:val="none"/>
                <w:lang w:val="en-US" w:eastAsia="zh-CN" w:bidi="ar"/>
              </w:rPr>
              <w:t>板材须符合GB/T 15102-2017《浸渍胶膜纸饰面纤维板和创花板》、GB 18584-2001《室内装饰装修材料木家具中有害物质限量》、JC/T2039-2010《抗菌防霉木质装饰板》。</w:t>
            </w:r>
            <w:r>
              <w:rPr>
                <w:rFonts w:hint="eastAsia" w:ascii="宋体" w:hAnsi="宋体" w:eastAsia="宋体" w:cs="宋体"/>
                <w:color w:val="000000"/>
                <w:kern w:val="0"/>
                <w:sz w:val="20"/>
                <w:szCs w:val="20"/>
                <w:lang w:bidi="ar"/>
              </w:rPr>
              <w:t>（报价文件中须提供具有国家认可检测资质的第三方检测机构出具的检测报告复印件</w:t>
            </w:r>
            <w:r>
              <w:rPr>
                <w:rFonts w:hint="eastAsia" w:ascii="宋体" w:hAnsi="宋体" w:eastAsia="宋体" w:cs="宋体"/>
                <w:color w:val="000000"/>
                <w:kern w:val="0"/>
                <w:sz w:val="20"/>
                <w:szCs w:val="20"/>
                <w:lang w:eastAsia="zh-CN" w:bidi="ar"/>
              </w:rPr>
              <w:t>，</w:t>
            </w:r>
            <w:r>
              <w:rPr>
                <w:rFonts w:hint="eastAsia" w:ascii="宋体" w:hAnsi="宋体" w:eastAsia="宋体" w:cs="宋体"/>
                <w:color w:val="000000"/>
                <w:kern w:val="0"/>
                <w:sz w:val="20"/>
                <w:szCs w:val="20"/>
                <w:lang w:val="en-US" w:eastAsia="zh-CN" w:bidi="ar"/>
              </w:rPr>
              <w:t>加盖投标人公章。</w:t>
            </w:r>
            <w:r>
              <w:rPr>
                <w:rFonts w:hint="eastAsia" w:ascii="宋体" w:hAnsi="宋体" w:eastAsia="宋体" w:cs="宋体"/>
                <w:color w:val="000000"/>
                <w:kern w:val="0"/>
                <w:sz w:val="20"/>
                <w:szCs w:val="20"/>
                <w:lang w:bidi="ar"/>
              </w:rPr>
              <w:t>）</w:t>
            </w:r>
          </w:p>
          <w:p w14:paraId="0AF47A92">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2.桌面板：材质环保无异味，面板材质达到 E1级环保要求，桌面注塑</w:t>
            </w:r>
            <w:r>
              <w:rPr>
                <w:rFonts w:hint="eastAsia" w:eastAsia="宋体" w:cs="宋体"/>
                <w:color w:val="000000"/>
                <w:sz w:val="20"/>
                <w:szCs w:val="20"/>
                <w:lang w:bidi="ar"/>
              </w:rPr>
              <w:t>封边</w:t>
            </w:r>
            <w:r>
              <w:rPr>
                <w:rFonts w:hint="eastAsia" w:ascii="宋体" w:hAnsi="宋体" w:eastAsia="宋体" w:cs="宋体"/>
                <w:color w:val="000000"/>
                <w:sz w:val="20"/>
                <w:szCs w:val="20"/>
                <w:lang w:bidi="ar"/>
              </w:rPr>
              <w:t>下沿向内侧倒45度斜角，方便使用。</w:t>
            </w:r>
          </w:p>
          <w:p w14:paraId="403376FA">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3.平脚管：每支平脚由2支采用40mm×20mm×1.</w:t>
            </w:r>
            <w:r>
              <w:rPr>
                <w:rFonts w:hint="eastAsia" w:ascii="宋体" w:hAnsi="宋体" w:eastAsia="宋体" w:cs="宋体"/>
                <w:color w:val="000000"/>
                <w:sz w:val="20"/>
                <w:szCs w:val="20"/>
                <w:lang w:val="en-US" w:eastAsia="zh-CN" w:bidi="ar"/>
              </w:rPr>
              <w:t>4</w:t>
            </w:r>
            <w:r>
              <w:rPr>
                <w:rFonts w:hint="eastAsia" w:ascii="宋体" w:hAnsi="宋体" w:eastAsia="宋体" w:cs="宋体"/>
                <w:color w:val="000000"/>
                <w:sz w:val="20"/>
                <w:szCs w:val="20"/>
                <w:lang w:bidi="ar"/>
              </w:rPr>
              <w:t>mm矩形管焊接组合成型。</w:t>
            </w:r>
          </w:p>
          <w:p w14:paraId="2F58C9E5">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▲4.立脚管：桌子每边脚采用3根立柱设计增加稳定性，前立柱采用60*86*1.</w:t>
            </w:r>
            <w:r>
              <w:rPr>
                <w:rFonts w:hint="eastAsia" w:ascii="宋体" w:hAnsi="宋体" w:eastAsia="宋体" w:cs="宋体"/>
                <w:color w:val="000000"/>
                <w:sz w:val="20"/>
                <w:szCs w:val="20"/>
                <w:lang w:val="en-US" w:eastAsia="zh-CN" w:bidi="ar"/>
              </w:rPr>
              <w:t>4</w:t>
            </w:r>
            <w:r>
              <w:rPr>
                <w:rFonts w:hint="eastAsia" w:ascii="宋体" w:hAnsi="宋体" w:eastAsia="宋体" w:cs="宋体"/>
                <w:color w:val="000000"/>
                <w:sz w:val="20"/>
                <w:szCs w:val="20"/>
                <w:lang w:bidi="ar"/>
              </w:rPr>
              <w:t>mm贝壳管，贝壳管外观不少于4条加强筋，后立柱管采用40mm×20mm×1.</w:t>
            </w:r>
            <w:r>
              <w:rPr>
                <w:rFonts w:hint="eastAsia" w:ascii="宋体" w:hAnsi="宋体" w:eastAsia="宋体" w:cs="宋体"/>
                <w:color w:val="000000"/>
                <w:sz w:val="20"/>
                <w:szCs w:val="20"/>
                <w:lang w:val="en-US" w:eastAsia="zh-CN" w:bidi="ar"/>
              </w:rPr>
              <w:t>4</w:t>
            </w:r>
            <w:r>
              <w:rPr>
                <w:rFonts w:hint="eastAsia" w:ascii="宋体" w:hAnsi="宋体" w:eastAsia="宋体" w:cs="宋体"/>
                <w:color w:val="000000"/>
                <w:sz w:val="20"/>
                <w:szCs w:val="20"/>
                <w:lang w:bidi="ar"/>
              </w:rPr>
              <w:t>mm矩形管，每两支为一个整体支架即每边脚3根立柱支撑桌面。</w:t>
            </w:r>
          </w:p>
          <w:p w14:paraId="571311F9">
            <w:pPr>
              <w:spacing w:line="288" w:lineRule="auto"/>
              <w:rPr>
                <w:rFonts w:hint="eastAsia" w:ascii="宋体" w:hAnsi="宋体" w:eastAsia="宋体" w:cs="宋体"/>
                <w:szCs w:val="21"/>
                <w:lang w:val="en-US" w:eastAsia="zh-CN" w:bidi="ar"/>
              </w:rPr>
            </w:pPr>
            <w:r>
              <w:rPr>
                <w:rFonts w:hint="eastAsia" w:ascii="宋体" w:hAnsi="宋体" w:eastAsia="宋体" w:cs="宋体"/>
                <w:szCs w:val="21"/>
                <w:lang w:val="en-US" w:eastAsia="zh-CN" w:bidi="ar"/>
              </w:rPr>
              <w:t>贝壳管横截面结构参考图：</w:t>
            </w:r>
          </w:p>
          <w:p w14:paraId="00B0713C">
            <w:pPr>
              <w:spacing w:line="288" w:lineRule="auto"/>
              <w:rPr>
                <w:rFonts w:hint="eastAsia" w:ascii="宋体" w:hAnsi="宋体" w:cs="宋体"/>
                <w:szCs w:val="21"/>
              </w:rPr>
            </w:pPr>
            <w:r>
              <w:rPr>
                <w:rFonts w:hint="eastAsia"/>
                <w:lang w:val="en-US" w:eastAsia="zh-CN"/>
              </w:rPr>
              <w:drawing>
                <wp:inline distT="0" distB="0" distL="114300" distR="114300">
                  <wp:extent cx="1668780" cy="1009650"/>
                  <wp:effectExtent l="0" t="0" r="7620" b="0"/>
                  <wp:docPr id="5" name="图片 1" descr="Wechat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WechatIMG32"/>
                          <pic:cNvPicPr>
                            <a:picLocks noChangeAspect="1"/>
                          </pic:cNvPicPr>
                        </pic:nvPicPr>
                        <pic:blipFill>
                          <a:blip r:embed="rId5"/>
                          <a:srcRect l="68037" t="47772" b="24875"/>
                          <a:stretch>
                            <a:fillRect/>
                          </a:stretch>
                        </pic:blipFill>
                        <pic:spPr>
                          <a:xfrm>
                            <a:off x="0" y="0"/>
                            <a:ext cx="1668780" cy="1009650"/>
                          </a:xfrm>
                          <a:prstGeom prst="rect">
                            <a:avLst/>
                          </a:prstGeom>
                          <a:noFill/>
                          <a:ln>
                            <a:noFill/>
                          </a:ln>
                        </pic:spPr>
                      </pic:pic>
                    </a:graphicData>
                  </a:graphic>
                </wp:inline>
              </w:drawing>
            </w:r>
            <w:r>
              <w:rPr>
                <w:rFonts w:hint="eastAsia" w:ascii="宋体" w:hAnsi="宋体" w:cs="宋体"/>
                <w:szCs w:val="21"/>
                <w:lang w:bidi="ar"/>
              </w:rPr>
              <w:t xml:space="preserve">                                               </w:t>
            </w:r>
          </w:p>
          <w:p w14:paraId="0CFB6E36">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5.立脚管：管内部台阶设计方便与前挡板和卡槽链接固定，设计美观大方。</w:t>
            </w:r>
          </w:p>
          <w:p w14:paraId="73EA44CC">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▲6.桌面支撑管：规格约20mm×30mm×1.</w:t>
            </w:r>
            <w:r>
              <w:rPr>
                <w:rFonts w:hint="eastAsia" w:ascii="宋体" w:hAnsi="宋体" w:eastAsia="宋体" w:cs="宋体"/>
                <w:color w:val="000000"/>
                <w:sz w:val="20"/>
                <w:szCs w:val="20"/>
                <w:lang w:val="en-US" w:eastAsia="zh-CN" w:bidi="ar"/>
              </w:rPr>
              <w:t>2</w:t>
            </w:r>
            <w:r>
              <w:rPr>
                <w:rFonts w:hint="eastAsia" w:ascii="宋体" w:hAnsi="宋体" w:eastAsia="宋体" w:cs="宋体"/>
                <w:color w:val="000000"/>
                <w:sz w:val="20"/>
                <w:szCs w:val="20"/>
                <w:lang w:bidi="ar"/>
              </w:rPr>
              <w:t>mm方管。</w:t>
            </w:r>
          </w:p>
          <w:p w14:paraId="58F1E480">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7.课斗：采用优质冷拉圆条折弯焊接而成，通过螺钉连接在桌面下方。</w:t>
            </w:r>
          </w:p>
          <w:p w14:paraId="58BE1409">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▲8.前档板：采用约1.0mm厚优质冷轧钢板。</w:t>
            </w:r>
          </w:p>
          <w:p w14:paraId="740E8D52">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val="en-US" w:eastAsia="zh-CN" w:bidi="ar"/>
              </w:rPr>
              <w:t>9.</w:t>
            </w:r>
            <w:r>
              <w:rPr>
                <w:rFonts w:hint="eastAsia" w:ascii="宋体" w:hAnsi="宋体" w:eastAsia="宋体" w:cs="宋体"/>
                <w:color w:val="000000"/>
                <w:sz w:val="20"/>
                <w:szCs w:val="20"/>
                <w:lang w:bidi="ar"/>
              </w:rPr>
              <w:t>前档板：厚优质冷轧钢板，经冲孔、折弯而成，通过帆形卡槽螺钉连接在立脚两端与桌面下方。</w:t>
            </w:r>
          </w:p>
          <w:p w14:paraId="53D6C221">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10.帆形卡槽：钢板分别卡入帆形卡槽内使用自攻钉连接卡槽固定，帆形卡槽使用优质ABS材料一体注塑成型，帆形卡槽总高度为280mm，一侧半包围式贝壳管立柱另一次卡住背板，使桌子整体更加牢固美观时尚。</w:t>
            </w:r>
          </w:p>
          <w:p w14:paraId="18CBBA63">
            <w:pPr>
              <w:pStyle w:val="2"/>
              <w:numPr>
                <w:ilvl w:val="0"/>
                <w:numId w:val="0"/>
              </w:numPr>
              <w:ind w:firstLine="0" w:firstLineChars="0"/>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帆型卡槽结构参考图：</w:t>
            </w:r>
          </w:p>
          <w:p w14:paraId="49639D62">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eastAsia="zh-CN" w:bidi="ar"/>
              </w:rPr>
              <w:drawing>
                <wp:anchor distT="0" distB="0" distL="114300" distR="114300" simplePos="0" relativeHeight="251661312" behindDoc="0" locked="0" layoutInCell="1" allowOverlap="1">
                  <wp:simplePos x="0" y="0"/>
                  <wp:positionH relativeFrom="column">
                    <wp:posOffset>99060</wp:posOffset>
                  </wp:positionH>
                  <wp:positionV relativeFrom="paragraph">
                    <wp:posOffset>163830</wp:posOffset>
                  </wp:positionV>
                  <wp:extent cx="901065" cy="982980"/>
                  <wp:effectExtent l="0" t="0" r="13335" b="7620"/>
                  <wp:wrapTopAndBottom/>
                  <wp:docPr id="1" name="图片 1"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IMG31"/>
                          <pic:cNvPicPr>
                            <a:picLocks noChangeAspect="1"/>
                          </pic:cNvPicPr>
                        </pic:nvPicPr>
                        <pic:blipFill>
                          <a:blip r:embed="rId6"/>
                          <a:srcRect l="62357" t="7191" r="15691" b="58937"/>
                          <a:stretch>
                            <a:fillRect/>
                          </a:stretch>
                        </pic:blipFill>
                        <pic:spPr>
                          <a:xfrm>
                            <a:off x="0" y="0"/>
                            <a:ext cx="901065" cy="982980"/>
                          </a:xfrm>
                          <a:prstGeom prst="rect">
                            <a:avLst/>
                          </a:prstGeom>
                          <a:noFill/>
                          <a:ln>
                            <a:noFill/>
                          </a:ln>
                        </pic:spPr>
                      </pic:pic>
                    </a:graphicData>
                  </a:graphic>
                </wp:anchor>
              </w:drawing>
            </w:r>
            <w:r>
              <w:rPr>
                <w:rFonts w:hint="eastAsia" w:ascii="宋体" w:hAnsi="宋体" w:eastAsia="宋体" w:cs="宋体"/>
                <w:color w:val="000000"/>
                <w:sz w:val="20"/>
                <w:szCs w:val="20"/>
                <w:lang w:bidi="ar"/>
              </w:rPr>
              <w:t xml:space="preserve">▲11.脚垫：采用优质聚丙烯塑料整体注塑成型，脚垫分为A、B件扣合在平脚管上，单件规格约为（55/25）mm×52mm×17.5mm，下方带可调平脚垫，当地面不平整时，可调整桌平稳度、推动不会有异响。 </w:t>
            </w:r>
          </w:p>
          <w:p w14:paraId="43DA7F2E">
            <w:pPr>
              <w:pStyle w:val="13"/>
              <w:autoSpaceDE w:val="0"/>
              <w:spacing w:line="312" w:lineRule="auto"/>
              <w:rPr>
                <w:rFonts w:hint="default" w:ascii="宋体" w:hAnsi="宋体" w:eastAsia="宋体" w:cs="宋体"/>
                <w:color w:val="000000"/>
                <w:sz w:val="20"/>
                <w:szCs w:val="20"/>
                <w:lang w:val="en-US" w:bidi="ar"/>
              </w:rPr>
            </w:pPr>
            <w:r>
              <w:rPr>
                <w:rFonts w:hint="eastAsia" w:ascii="宋体" w:hAnsi="宋体" w:eastAsia="宋体" w:cs="宋体"/>
                <w:color w:val="000000"/>
                <w:sz w:val="20"/>
                <w:szCs w:val="20"/>
                <w:lang w:bidi="ar"/>
              </w:rPr>
              <w:t>▲</w:t>
            </w:r>
            <w:r>
              <w:rPr>
                <w:rFonts w:hint="eastAsia" w:ascii="宋体" w:hAnsi="宋体" w:eastAsia="宋体" w:cs="宋体"/>
                <w:color w:val="000000"/>
                <w:sz w:val="20"/>
                <w:szCs w:val="20"/>
                <w:lang w:val="en-US" w:eastAsia="zh-CN" w:bidi="ar"/>
              </w:rPr>
              <w:t>12</w:t>
            </w:r>
            <w:r>
              <w:rPr>
                <w:rFonts w:hint="eastAsia" w:ascii="宋体" w:hAnsi="宋体" w:eastAsia="宋体" w:cs="宋体"/>
                <w:color w:val="000000"/>
                <w:sz w:val="20"/>
                <w:szCs w:val="20"/>
                <w:lang w:bidi="ar"/>
              </w:rPr>
              <w:t>.</w:t>
            </w:r>
            <w:r>
              <w:rPr>
                <w:rFonts w:hint="eastAsia" w:ascii="宋体" w:hAnsi="宋体" w:eastAsia="宋体" w:cs="宋体"/>
                <w:color w:val="000000"/>
                <w:sz w:val="20"/>
                <w:szCs w:val="20"/>
                <w:lang w:val="en-US" w:eastAsia="zh-CN" w:bidi="ar"/>
              </w:rPr>
              <w:t>桌子金属材质须符合GB/T3325-2024《金属家具通用技术条件》；金属表面热固性粉末须通过HG/T 2006-2022《热围性和热塑性粉末涂料》，外观色泽均匀、无异物、呈松散粉末状，筛余物全部通过。</w:t>
            </w:r>
            <w:r>
              <w:rPr>
                <w:rFonts w:hint="eastAsia" w:ascii="宋体" w:hAnsi="宋体" w:eastAsia="宋体" w:cs="宋体"/>
                <w:color w:val="000000"/>
                <w:sz w:val="20"/>
                <w:szCs w:val="20"/>
                <w:lang w:bidi="ar"/>
              </w:rPr>
              <w:t>（报价文件中须提供具有国家认可检测资质的第三方</w:t>
            </w:r>
            <w:r>
              <w:rPr>
                <w:rFonts w:hint="eastAsia" w:ascii="宋体" w:hAnsi="宋体" w:eastAsia="宋体" w:cs="宋体"/>
                <w:color w:val="000000"/>
                <w:kern w:val="0"/>
                <w:sz w:val="20"/>
                <w:szCs w:val="20"/>
                <w:lang w:bidi="ar"/>
              </w:rPr>
              <w:t>检</w:t>
            </w:r>
            <w:r>
              <w:rPr>
                <w:rFonts w:hint="eastAsia" w:ascii="宋体" w:hAnsi="宋体" w:eastAsia="宋体" w:cs="宋体"/>
                <w:color w:val="000000"/>
                <w:sz w:val="20"/>
                <w:szCs w:val="20"/>
                <w:lang w:bidi="ar"/>
              </w:rPr>
              <w:t>测机构出具的检测报告复印件</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加盖投标人公章。</w:t>
            </w:r>
            <w:r>
              <w:rPr>
                <w:rFonts w:hint="eastAsia" w:ascii="宋体" w:hAnsi="宋体" w:eastAsia="宋体" w:cs="宋体"/>
                <w:color w:val="000000"/>
                <w:sz w:val="20"/>
                <w:szCs w:val="20"/>
                <w:lang w:bidi="ar"/>
              </w:rPr>
              <w:t>）</w:t>
            </w:r>
            <w:r>
              <w:rPr>
                <w:rFonts w:hint="eastAsia" w:ascii="宋体" w:hAnsi="宋体" w:eastAsia="宋体" w:cs="宋体"/>
                <w:color w:val="000000"/>
                <w:sz w:val="20"/>
                <w:szCs w:val="20"/>
                <w:lang w:val="en-US" w:eastAsia="zh-CN" w:bidi="ar"/>
              </w:rPr>
              <w:t xml:space="preserve">                              </w:t>
            </w:r>
          </w:p>
          <w:p w14:paraId="31E133F8">
            <w:pPr>
              <w:pStyle w:val="13"/>
              <w:autoSpaceDE w:val="0"/>
              <w:spacing w:line="312" w:lineRule="auto"/>
              <w:rPr>
                <w:rFonts w:hint="eastAsia" w:ascii="宋体" w:hAnsi="宋体" w:eastAsia="宋体" w:cs="宋体"/>
                <w:color w:val="000000"/>
                <w:sz w:val="20"/>
                <w:szCs w:val="20"/>
                <w:lang w:val="en-US" w:eastAsia="zh-CN" w:bidi="ar"/>
              </w:rPr>
            </w:pPr>
            <w:r>
              <w:rPr>
                <w:rFonts w:hint="eastAsia" w:ascii="宋体" w:hAnsi="宋体" w:eastAsia="宋体" w:cs="宋体"/>
                <w:color w:val="000000"/>
                <w:sz w:val="20"/>
                <w:szCs w:val="20"/>
                <w:lang w:val="en-US" w:eastAsia="zh-Hans" w:bidi="ar"/>
              </w:rPr>
              <w:t>参考图样</w:t>
            </w:r>
            <w:r>
              <w:rPr>
                <w:rFonts w:hint="default" w:ascii="宋体" w:hAnsi="宋体" w:eastAsia="宋体" w:cs="宋体"/>
                <w:color w:val="000000"/>
                <w:sz w:val="20"/>
                <w:szCs w:val="20"/>
                <w:lang w:eastAsia="zh-Hans" w:bidi="ar"/>
              </w:rPr>
              <w:t>：</w:t>
            </w:r>
          </w:p>
          <w:p w14:paraId="702A7318">
            <w:pPr>
              <w:rPr>
                <w:rFonts w:hint="eastAsia" w:ascii="宋体" w:hAnsi="宋体" w:eastAsia="宋体" w:cs="宋体"/>
                <w:kern w:val="2"/>
                <w:sz w:val="21"/>
                <w:szCs w:val="21"/>
                <w:lang w:val="en-US" w:eastAsia="zh-CN" w:bidi="ar-SA"/>
              </w:rPr>
            </w:pPr>
            <w:r>
              <w:rPr>
                <w:rFonts w:hint="eastAsia" w:eastAsia="宋体"/>
                <w:lang w:val="en-US" w:eastAsia="zh-CN"/>
              </w:rPr>
              <w:drawing>
                <wp:anchor distT="0" distB="0" distL="114300" distR="114300" simplePos="0" relativeHeight="251659264" behindDoc="0" locked="0" layoutInCell="1" allowOverlap="1">
                  <wp:simplePos x="0" y="0"/>
                  <wp:positionH relativeFrom="column">
                    <wp:posOffset>798195</wp:posOffset>
                  </wp:positionH>
                  <wp:positionV relativeFrom="paragraph">
                    <wp:posOffset>105410</wp:posOffset>
                  </wp:positionV>
                  <wp:extent cx="1556385" cy="1274445"/>
                  <wp:effectExtent l="0" t="0" r="13335" b="5715"/>
                  <wp:wrapSquare wrapText="bothSides"/>
                  <wp:docPr id="2" name="图片 5" descr="3cb70f423e3a0dbf36cdd6feccd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3cb70f423e3a0dbf36cdd6feccd0586"/>
                          <pic:cNvPicPr>
                            <a:picLocks noChangeAspect="1"/>
                          </pic:cNvPicPr>
                        </pic:nvPicPr>
                        <pic:blipFill>
                          <a:blip r:embed="rId7"/>
                          <a:stretch>
                            <a:fillRect/>
                          </a:stretch>
                        </pic:blipFill>
                        <pic:spPr>
                          <a:xfrm>
                            <a:off x="0" y="0"/>
                            <a:ext cx="1556385" cy="1274445"/>
                          </a:xfrm>
                          <a:prstGeom prst="rect">
                            <a:avLst/>
                          </a:prstGeom>
                          <a:noFill/>
                          <a:ln>
                            <a:noFill/>
                          </a:ln>
                        </pic:spPr>
                      </pic:pic>
                    </a:graphicData>
                  </a:graphic>
                </wp:anchor>
              </w:drawing>
            </w:r>
          </w:p>
        </w:tc>
        <w:tc>
          <w:tcPr>
            <w:tcW w:w="846" w:type="dxa"/>
            <w:shd w:val="clear" w:color="auto" w:fill="auto"/>
            <w:vAlign w:val="center"/>
          </w:tcPr>
          <w:p w14:paraId="33EBDB56">
            <w:pPr>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12</w:t>
            </w:r>
          </w:p>
        </w:tc>
        <w:tc>
          <w:tcPr>
            <w:tcW w:w="730" w:type="dxa"/>
            <w:shd w:val="clear" w:color="auto" w:fill="auto"/>
            <w:vAlign w:val="center"/>
          </w:tcPr>
          <w:p w14:paraId="7A4A3287">
            <w:pPr>
              <w:jc w:val="center"/>
              <w:rPr>
                <w:rFonts w:hint="eastAsia" w:ascii="宋体" w:hAnsi="宋体" w:eastAsia="宋体" w:cs="宋体"/>
                <w:sz w:val="21"/>
                <w:szCs w:val="21"/>
              </w:rPr>
            </w:pPr>
            <w:r>
              <w:rPr>
                <w:rFonts w:hint="eastAsia" w:ascii="宋体" w:hAnsi="宋体" w:eastAsia="宋体" w:cs="宋体"/>
                <w:sz w:val="21"/>
                <w:szCs w:val="21"/>
              </w:rPr>
              <w:t>张</w:t>
            </w:r>
          </w:p>
        </w:tc>
        <w:tc>
          <w:tcPr>
            <w:tcW w:w="1176" w:type="dxa"/>
            <w:vAlign w:val="center"/>
          </w:tcPr>
          <w:p w14:paraId="0B815F68">
            <w:pPr>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7140</w:t>
            </w:r>
          </w:p>
        </w:tc>
        <w:tc>
          <w:tcPr>
            <w:tcW w:w="1496" w:type="dxa"/>
          </w:tcPr>
          <w:p w14:paraId="11BC2ABE">
            <w:pPr>
              <w:jc w:val="left"/>
              <w:rPr>
                <w:rFonts w:hint="eastAsia" w:ascii="宋体" w:hAnsi="宋体" w:eastAsia="宋体" w:cs="宋体"/>
                <w:sz w:val="21"/>
                <w:szCs w:val="21"/>
              </w:rPr>
            </w:pPr>
            <w:r>
              <w:rPr>
                <w:rFonts w:hint="eastAsia" w:ascii="宋体" w:hAnsi="宋体" w:eastAsia="宋体" w:cs="宋体"/>
                <w:sz w:val="21"/>
                <w:szCs w:val="21"/>
              </w:rPr>
              <w:t>品牌1：</w:t>
            </w:r>
            <w:r>
              <w:rPr>
                <w:rFonts w:hint="eastAsia" w:ascii="宋体" w:hAnsi="宋体" w:eastAsia="宋体" w:cs="宋体"/>
                <w:sz w:val="21"/>
                <w:szCs w:val="21"/>
                <w:lang w:val="en-US" w:eastAsia="zh-CN"/>
              </w:rPr>
              <w:t>卡斯杰</w:t>
            </w:r>
          </w:p>
          <w:p w14:paraId="7AC067E7">
            <w:pPr>
              <w:jc w:val="left"/>
              <w:rPr>
                <w:rFonts w:hint="eastAsia" w:ascii="宋体" w:hAnsi="宋体" w:eastAsia="宋体" w:cs="宋体"/>
                <w:sz w:val="21"/>
                <w:szCs w:val="21"/>
              </w:rPr>
            </w:pPr>
            <w:r>
              <w:rPr>
                <w:rFonts w:hint="eastAsia" w:ascii="宋体" w:hAnsi="宋体" w:eastAsia="宋体" w:cs="宋体"/>
                <w:sz w:val="21"/>
                <w:szCs w:val="21"/>
              </w:rPr>
              <w:t>品牌2：</w:t>
            </w:r>
            <w:r>
              <w:rPr>
                <w:rFonts w:hint="eastAsia" w:ascii="宋体" w:hAnsi="宋体" w:eastAsia="宋体" w:cs="宋体"/>
                <w:sz w:val="21"/>
                <w:szCs w:val="21"/>
                <w:lang w:val="en-US" w:eastAsia="zh-CN"/>
              </w:rPr>
              <w:t>简约</w:t>
            </w:r>
          </w:p>
          <w:p w14:paraId="04B6B72F">
            <w:pPr>
              <w:jc w:val="left"/>
              <w:rPr>
                <w:rFonts w:hint="eastAsia" w:ascii="宋体" w:hAnsi="宋体" w:eastAsia="宋体" w:cs="宋体"/>
                <w:sz w:val="21"/>
                <w:szCs w:val="21"/>
              </w:rPr>
            </w:pPr>
            <w:r>
              <w:rPr>
                <w:rFonts w:hint="eastAsia" w:ascii="宋体" w:hAnsi="宋体" w:eastAsia="宋体" w:cs="宋体"/>
                <w:sz w:val="21"/>
                <w:szCs w:val="21"/>
              </w:rPr>
              <w:t>品牌3：</w:t>
            </w:r>
            <w:r>
              <w:rPr>
                <w:rFonts w:hint="eastAsia" w:ascii="宋体" w:hAnsi="宋体" w:eastAsia="宋体" w:cs="宋体"/>
                <w:sz w:val="21"/>
                <w:szCs w:val="21"/>
                <w:lang w:val="en-US" w:eastAsia="zh-CN"/>
              </w:rPr>
              <w:t>志远</w:t>
            </w:r>
          </w:p>
          <w:p w14:paraId="038D9201">
            <w:pPr>
              <w:jc w:val="left"/>
              <w:rPr>
                <w:rFonts w:hint="eastAsia" w:ascii="宋体" w:hAnsi="宋体" w:eastAsia="宋体" w:cs="宋体"/>
                <w:sz w:val="21"/>
                <w:szCs w:val="21"/>
              </w:rPr>
            </w:pPr>
          </w:p>
        </w:tc>
      </w:tr>
      <w:tr w14:paraId="0A45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7" w:type="dxa"/>
            <w:vAlign w:val="center"/>
          </w:tcPr>
          <w:p w14:paraId="1119E226">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260" w:type="dxa"/>
            <w:shd w:val="clear" w:color="auto" w:fill="auto"/>
            <w:vAlign w:val="center"/>
          </w:tcPr>
          <w:p w14:paraId="290573E5">
            <w:pPr>
              <w:jc w:val="center"/>
              <w:rPr>
                <w:rFonts w:ascii="宋体" w:hAnsi="宋体" w:eastAsia="宋体" w:cs="宋体"/>
                <w:szCs w:val="21"/>
              </w:rPr>
            </w:pPr>
            <w:r>
              <w:rPr>
                <w:rFonts w:hint="eastAsia"/>
                <w:vertAlign w:val="baseline"/>
                <w:lang w:val="en-US" w:eastAsia="zh-CN"/>
              </w:rPr>
              <w:t>三人课桌</w:t>
            </w:r>
          </w:p>
        </w:tc>
        <w:tc>
          <w:tcPr>
            <w:tcW w:w="7893" w:type="dxa"/>
            <w:shd w:val="clear" w:color="auto" w:fill="auto"/>
            <w:vAlign w:val="center"/>
          </w:tcPr>
          <w:p w14:paraId="64254EA6">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eastAsia="zh-Hans" w:bidi="ar"/>
              </w:rPr>
              <w:t>三</w:t>
            </w:r>
            <w:r>
              <w:rPr>
                <w:rFonts w:hint="eastAsia" w:ascii="宋体" w:hAnsi="宋体" w:eastAsia="宋体" w:cs="宋体"/>
                <w:color w:val="000000"/>
                <w:sz w:val="20"/>
                <w:szCs w:val="20"/>
                <w:lang w:bidi="ar"/>
              </w:rPr>
              <w:t>人课桌规格约：18</w:t>
            </w:r>
            <w:r>
              <w:rPr>
                <w:rFonts w:hint="eastAsia" w:ascii="宋体" w:hAnsi="宋体" w:eastAsia="宋体" w:cs="宋体"/>
                <w:color w:val="000000"/>
                <w:sz w:val="20"/>
                <w:szCs w:val="20"/>
                <w:lang w:val="en-US" w:eastAsia="zh-CN" w:bidi="ar"/>
              </w:rPr>
              <w:t>2</w:t>
            </w:r>
            <w:r>
              <w:rPr>
                <w:rFonts w:hint="eastAsia" w:ascii="宋体" w:hAnsi="宋体" w:eastAsia="宋体" w:cs="宋体"/>
                <w:color w:val="000000"/>
                <w:sz w:val="20"/>
                <w:szCs w:val="20"/>
                <w:lang w:bidi="ar"/>
              </w:rPr>
              <w:t>0mm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±15</w:t>
            </w:r>
            <w:r>
              <w:rPr>
                <w:rFonts w:hint="eastAsia" w:ascii="宋体" w:hAnsi="宋体" w:eastAsia="宋体" w:cs="宋体"/>
                <w:color w:val="000000"/>
                <w:sz w:val="20"/>
                <w:szCs w:val="20"/>
                <w:lang w:bidi="ar"/>
              </w:rPr>
              <w:t>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bidi="ar"/>
              </w:rPr>
              <w:t>×4</w:t>
            </w:r>
            <w:r>
              <w:rPr>
                <w:rFonts w:hint="eastAsia" w:ascii="宋体" w:hAnsi="宋体" w:eastAsia="宋体" w:cs="宋体"/>
                <w:color w:val="000000"/>
                <w:sz w:val="20"/>
                <w:szCs w:val="20"/>
                <w:lang w:val="en-US" w:eastAsia="zh-CN" w:bidi="ar"/>
              </w:rPr>
              <w:t>6</w:t>
            </w:r>
            <w:r>
              <w:rPr>
                <w:rFonts w:hint="eastAsia" w:ascii="宋体" w:hAnsi="宋体" w:eastAsia="宋体" w:cs="宋体"/>
                <w:color w:val="000000"/>
                <w:sz w:val="20"/>
                <w:szCs w:val="20"/>
                <w:lang w:bidi="ar"/>
              </w:rPr>
              <w:t>0mm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±10</w:t>
            </w:r>
            <w:r>
              <w:rPr>
                <w:rFonts w:hint="eastAsia" w:ascii="宋体" w:hAnsi="宋体" w:eastAsia="宋体" w:cs="宋体"/>
                <w:color w:val="000000"/>
                <w:sz w:val="20"/>
                <w:szCs w:val="20"/>
                <w:lang w:bidi="ar"/>
              </w:rPr>
              <w:t>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bidi="ar"/>
              </w:rPr>
              <w:t>×</w:t>
            </w:r>
            <w:r>
              <w:rPr>
                <w:rFonts w:hint="eastAsia" w:ascii="宋体" w:hAnsi="宋体" w:eastAsia="宋体" w:cs="宋体"/>
                <w:color w:val="000000"/>
                <w:sz w:val="20"/>
                <w:szCs w:val="20"/>
                <w:lang w:val="en-US" w:eastAsia="zh-CN" w:bidi="ar"/>
              </w:rPr>
              <w:t>760</w:t>
            </w:r>
            <w:r>
              <w:rPr>
                <w:rFonts w:hint="eastAsia" w:ascii="宋体" w:hAnsi="宋体" w:eastAsia="宋体" w:cs="宋体"/>
                <w:color w:val="000000"/>
                <w:sz w:val="20"/>
                <w:szCs w:val="20"/>
                <w:lang w:bidi="ar"/>
              </w:rPr>
              <w:t>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±10</w:t>
            </w:r>
            <w:r>
              <w:rPr>
                <w:rFonts w:hint="eastAsia" w:ascii="宋体" w:hAnsi="宋体" w:eastAsia="宋体" w:cs="宋体"/>
                <w:color w:val="000000"/>
                <w:sz w:val="20"/>
                <w:szCs w:val="20"/>
                <w:lang w:bidi="ar"/>
              </w:rPr>
              <w:t>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bidi="ar"/>
              </w:rPr>
              <w:t>；</w:t>
            </w:r>
          </w:p>
          <w:p w14:paraId="5A03976E">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▲1.桌面板：18</w:t>
            </w:r>
            <w:r>
              <w:rPr>
                <w:rFonts w:hint="eastAsia" w:ascii="宋体" w:hAnsi="宋体" w:eastAsia="宋体" w:cs="宋体"/>
                <w:color w:val="000000"/>
                <w:sz w:val="20"/>
                <w:szCs w:val="20"/>
                <w:lang w:val="en-US" w:eastAsia="zh-CN" w:bidi="ar"/>
              </w:rPr>
              <w:t>2</w:t>
            </w:r>
            <w:r>
              <w:rPr>
                <w:rFonts w:hint="eastAsia" w:ascii="宋体" w:hAnsi="宋体" w:eastAsia="宋体" w:cs="宋体"/>
                <w:color w:val="000000"/>
                <w:sz w:val="20"/>
                <w:szCs w:val="20"/>
                <w:lang w:bidi="ar"/>
              </w:rPr>
              <w:t>0mm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±15</w:t>
            </w:r>
            <w:r>
              <w:rPr>
                <w:rFonts w:hint="eastAsia" w:ascii="宋体" w:hAnsi="宋体" w:eastAsia="宋体" w:cs="宋体"/>
                <w:color w:val="000000"/>
                <w:sz w:val="20"/>
                <w:szCs w:val="20"/>
                <w:lang w:bidi="ar"/>
              </w:rPr>
              <w:t>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bidi="ar"/>
              </w:rPr>
              <w:t>×4</w:t>
            </w:r>
            <w:r>
              <w:rPr>
                <w:rFonts w:hint="eastAsia" w:ascii="宋体" w:hAnsi="宋体" w:eastAsia="宋体" w:cs="宋体"/>
                <w:color w:val="000000"/>
                <w:sz w:val="20"/>
                <w:szCs w:val="20"/>
                <w:lang w:val="en-US" w:eastAsia="zh-CN" w:bidi="ar"/>
              </w:rPr>
              <w:t>6</w:t>
            </w:r>
            <w:r>
              <w:rPr>
                <w:rFonts w:hint="eastAsia" w:ascii="宋体" w:hAnsi="宋体" w:eastAsia="宋体" w:cs="宋体"/>
                <w:color w:val="000000"/>
                <w:sz w:val="20"/>
                <w:szCs w:val="20"/>
                <w:lang w:bidi="ar"/>
              </w:rPr>
              <w:t>0mm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±10</w:t>
            </w:r>
            <w:r>
              <w:rPr>
                <w:rFonts w:hint="eastAsia" w:ascii="宋体" w:hAnsi="宋体" w:eastAsia="宋体" w:cs="宋体"/>
                <w:color w:val="000000"/>
                <w:sz w:val="20"/>
                <w:szCs w:val="20"/>
                <w:lang w:bidi="ar"/>
              </w:rPr>
              <w:t>mm</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bidi="ar"/>
              </w:rPr>
              <w:t>×25mm，桌面四周整体注塑一体成型封边，四周表面边缘倒角处理</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bidi="ar"/>
              </w:rPr>
              <w:t>采用25mm厚基材、三聚氰胺饰面板。</w:t>
            </w:r>
            <w:r>
              <w:rPr>
                <w:rFonts w:hint="eastAsia" w:ascii="宋体" w:hAnsi="宋体" w:eastAsia="宋体" w:cs="宋体"/>
                <w:color w:val="000000"/>
                <w:sz w:val="20"/>
                <w:szCs w:val="20"/>
                <w:lang w:val="en-US" w:eastAsia="zh-CN" w:bidi="ar"/>
              </w:rPr>
              <w:t>桌面板材须符合GB/T 15102-2017《浸渍胶膜纸饰面纤维板和创花板》、GB 18584-2001《室内装饰装修材料木家具中有害物质限量》、JC/T2039-2010《抗菌防霉木质装饰板》。</w:t>
            </w:r>
            <w:r>
              <w:rPr>
                <w:rFonts w:hint="eastAsia" w:ascii="宋体" w:hAnsi="宋体" w:eastAsia="宋体" w:cs="宋体"/>
                <w:color w:val="000000"/>
                <w:sz w:val="20"/>
                <w:szCs w:val="20"/>
                <w:lang w:bidi="ar"/>
              </w:rPr>
              <w:t>（报价文件中须提供具有国家认可检测资质的第三方检测机构出具的检测报告复印件</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加盖投标人公章。</w:t>
            </w:r>
            <w:r>
              <w:rPr>
                <w:rFonts w:hint="eastAsia" w:ascii="宋体" w:hAnsi="宋体" w:eastAsia="宋体" w:cs="宋体"/>
                <w:color w:val="000000"/>
                <w:sz w:val="20"/>
                <w:szCs w:val="20"/>
                <w:lang w:bidi="ar"/>
              </w:rPr>
              <w:t>）</w:t>
            </w:r>
          </w:p>
          <w:p w14:paraId="6CF45925">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2.桌面板：材质环保无异味，面板材质达到 E1级环保要求，桌面注塑封边下沿向内侧倒45度斜角，方便使用。</w:t>
            </w:r>
          </w:p>
          <w:p w14:paraId="1818E3AD">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3.平脚管：每支平脚由2支采用40mm×20mm×1.2mm矩形管焊接组合成型。</w:t>
            </w:r>
          </w:p>
          <w:p w14:paraId="794D28CF">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▲4.立脚管：桌子每边脚采用3根立柱设计增加稳定性，前立柱采用60*86*1.</w:t>
            </w:r>
            <w:r>
              <w:rPr>
                <w:rFonts w:hint="eastAsia" w:ascii="宋体" w:hAnsi="宋体" w:eastAsia="宋体" w:cs="宋体"/>
                <w:color w:val="000000"/>
                <w:sz w:val="20"/>
                <w:szCs w:val="20"/>
                <w:lang w:val="en-US" w:eastAsia="zh-CN" w:bidi="ar"/>
              </w:rPr>
              <w:t>4</w:t>
            </w:r>
            <w:r>
              <w:rPr>
                <w:rFonts w:hint="eastAsia" w:ascii="宋体" w:hAnsi="宋体" w:eastAsia="宋体" w:cs="宋体"/>
                <w:color w:val="000000"/>
                <w:sz w:val="20"/>
                <w:szCs w:val="20"/>
                <w:lang w:bidi="ar"/>
              </w:rPr>
              <w:t>mm贝壳管，贝壳管外观不少于4条加强筋，后立柱管采用40mm×20mm×1.</w:t>
            </w:r>
            <w:r>
              <w:rPr>
                <w:rFonts w:hint="eastAsia" w:ascii="宋体" w:hAnsi="宋体" w:eastAsia="宋体" w:cs="宋体"/>
                <w:color w:val="000000"/>
                <w:sz w:val="20"/>
                <w:szCs w:val="20"/>
                <w:lang w:val="en-US" w:eastAsia="zh-CN" w:bidi="ar"/>
              </w:rPr>
              <w:t>4</w:t>
            </w:r>
            <w:r>
              <w:rPr>
                <w:rFonts w:hint="eastAsia" w:ascii="宋体" w:hAnsi="宋体" w:eastAsia="宋体" w:cs="宋体"/>
                <w:color w:val="000000"/>
                <w:sz w:val="20"/>
                <w:szCs w:val="20"/>
                <w:lang w:bidi="ar"/>
              </w:rPr>
              <w:t>mm矩形管，每两支为一个整体支架即每边脚3根立柱支撑桌面。</w:t>
            </w:r>
          </w:p>
          <w:p w14:paraId="6AC892AF">
            <w:pPr>
              <w:pStyle w:val="13"/>
              <w:autoSpaceDE w:val="0"/>
              <w:spacing w:line="312" w:lineRule="auto"/>
              <w:rPr>
                <w:rFonts w:hint="eastAsia" w:ascii="宋体" w:hAnsi="宋体" w:eastAsia="宋体" w:cs="宋体"/>
                <w:color w:val="000000"/>
                <w:sz w:val="20"/>
                <w:szCs w:val="20"/>
                <w:lang w:val="en-US" w:eastAsia="zh-CN" w:bidi="ar"/>
              </w:rPr>
            </w:pPr>
            <w:r>
              <w:rPr>
                <w:rFonts w:hint="eastAsia" w:ascii="宋体" w:hAnsi="宋体" w:eastAsia="宋体" w:cs="宋体"/>
                <w:color w:val="000000"/>
                <w:sz w:val="20"/>
                <w:szCs w:val="20"/>
                <w:lang w:val="en-US" w:eastAsia="zh-CN" w:bidi="ar"/>
              </w:rPr>
              <w:t>贝壳管横截面结构参考图：</w:t>
            </w:r>
          </w:p>
          <w:p w14:paraId="368CA894">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val="en-US" w:eastAsia="zh-CN" w:bidi="ar"/>
              </w:rPr>
              <w:drawing>
                <wp:inline distT="0" distB="0" distL="114300" distR="114300">
                  <wp:extent cx="1668780" cy="1009650"/>
                  <wp:effectExtent l="0" t="0" r="7620" b="0"/>
                  <wp:docPr id="6" name="图片 1" descr="WechatIM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WechatIMG32"/>
                          <pic:cNvPicPr>
                            <a:picLocks noChangeAspect="1"/>
                          </pic:cNvPicPr>
                        </pic:nvPicPr>
                        <pic:blipFill>
                          <a:blip r:embed="rId5"/>
                          <a:srcRect l="68037" t="47772" b="24875"/>
                          <a:stretch>
                            <a:fillRect/>
                          </a:stretch>
                        </pic:blipFill>
                        <pic:spPr>
                          <a:xfrm>
                            <a:off x="0" y="0"/>
                            <a:ext cx="1668780" cy="1009650"/>
                          </a:xfrm>
                          <a:prstGeom prst="rect">
                            <a:avLst/>
                          </a:prstGeom>
                          <a:noFill/>
                          <a:ln>
                            <a:noFill/>
                          </a:ln>
                        </pic:spPr>
                      </pic:pic>
                    </a:graphicData>
                  </a:graphic>
                </wp:inline>
              </w:drawing>
            </w:r>
            <w:r>
              <w:rPr>
                <w:rFonts w:hint="eastAsia" w:ascii="宋体" w:hAnsi="宋体" w:eastAsia="宋体" w:cs="宋体"/>
                <w:color w:val="000000"/>
                <w:sz w:val="20"/>
                <w:szCs w:val="20"/>
                <w:lang w:bidi="ar"/>
              </w:rPr>
              <w:t xml:space="preserve">                                               </w:t>
            </w:r>
          </w:p>
          <w:p w14:paraId="2EA8943E">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5.立脚管：管内部台阶设计方便与前挡板和卡槽链接固定，设计美观大方。</w:t>
            </w:r>
          </w:p>
          <w:p w14:paraId="136FD309">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▲6.桌面支撑管：规格约20mm×30mm×1.</w:t>
            </w:r>
            <w:r>
              <w:rPr>
                <w:rFonts w:hint="eastAsia" w:ascii="宋体" w:hAnsi="宋体" w:eastAsia="宋体" w:cs="宋体"/>
                <w:color w:val="000000"/>
                <w:sz w:val="20"/>
                <w:szCs w:val="20"/>
                <w:lang w:val="en-US" w:eastAsia="zh-CN" w:bidi="ar"/>
              </w:rPr>
              <w:t>4</w:t>
            </w:r>
            <w:r>
              <w:rPr>
                <w:rFonts w:hint="eastAsia" w:ascii="宋体" w:hAnsi="宋体" w:eastAsia="宋体" w:cs="宋体"/>
                <w:color w:val="000000"/>
                <w:sz w:val="20"/>
                <w:szCs w:val="20"/>
                <w:lang w:bidi="ar"/>
              </w:rPr>
              <w:t>mm方管。</w:t>
            </w:r>
          </w:p>
          <w:p w14:paraId="4CEE399C">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7.课斗：采用优质冷拉圆条折弯焊接而成，通过螺钉连接在桌面下方。</w:t>
            </w:r>
          </w:p>
          <w:p w14:paraId="013D899F">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▲8.前档板：采用约1.0mm厚优质冷轧钢板。</w:t>
            </w:r>
          </w:p>
          <w:p w14:paraId="1692A062">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val="en-US" w:eastAsia="zh-CN" w:bidi="ar"/>
              </w:rPr>
              <w:t>10.</w:t>
            </w:r>
            <w:r>
              <w:rPr>
                <w:rFonts w:hint="eastAsia" w:ascii="宋体" w:hAnsi="宋体" w:eastAsia="宋体" w:cs="宋体"/>
                <w:color w:val="000000"/>
                <w:sz w:val="20"/>
                <w:szCs w:val="20"/>
                <w:lang w:bidi="ar"/>
              </w:rPr>
              <w:t>前档板：厚优质冷轧钢板，经冲孔、折弯而成，通过帆形卡槽螺钉连接在立脚两端与桌面下方。</w:t>
            </w:r>
          </w:p>
          <w:p w14:paraId="7C974A3B">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10.帆形卡槽：钢板分别卡入帆形卡槽内使用自攻钉连接卡槽固定，帆形卡槽使用优质ABS材料一体注塑成型，帆形卡槽总高度为280mm，一侧半包围式贝壳管立柱另一次卡住背板，使桌子整体更加牢固美观时尚。</w:t>
            </w:r>
          </w:p>
          <w:p w14:paraId="18DD4E70">
            <w:pPr>
              <w:pStyle w:val="13"/>
              <w:autoSpaceDE w:val="0"/>
              <w:spacing w:line="312" w:lineRule="auto"/>
              <w:rPr>
                <w:rFonts w:hint="eastAsia" w:ascii="宋体" w:hAnsi="宋体" w:eastAsia="宋体" w:cs="宋体"/>
                <w:color w:val="000000"/>
                <w:sz w:val="20"/>
                <w:szCs w:val="20"/>
                <w:lang w:val="en-US" w:eastAsia="zh-CN" w:bidi="ar"/>
              </w:rPr>
            </w:pPr>
            <w:r>
              <w:rPr>
                <w:rFonts w:hint="eastAsia" w:ascii="宋体" w:hAnsi="宋体" w:eastAsia="宋体" w:cs="宋体"/>
                <w:color w:val="000000"/>
                <w:sz w:val="20"/>
                <w:szCs w:val="20"/>
                <w:lang w:val="en-US" w:eastAsia="zh-CN" w:bidi="ar"/>
              </w:rPr>
              <w:t>帆型卡槽结构参考图：</w:t>
            </w:r>
          </w:p>
          <w:p w14:paraId="1A0CB53B">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eastAsia="zh-CN" w:bidi="ar"/>
              </w:rPr>
              <w:drawing>
                <wp:anchor distT="0" distB="0" distL="114300" distR="114300" simplePos="0" relativeHeight="251662336" behindDoc="0" locked="0" layoutInCell="1" allowOverlap="1">
                  <wp:simplePos x="0" y="0"/>
                  <wp:positionH relativeFrom="column">
                    <wp:posOffset>99060</wp:posOffset>
                  </wp:positionH>
                  <wp:positionV relativeFrom="paragraph">
                    <wp:posOffset>163830</wp:posOffset>
                  </wp:positionV>
                  <wp:extent cx="901065" cy="982980"/>
                  <wp:effectExtent l="0" t="0" r="13335" b="7620"/>
                  <wp:wrapTopAndBottom/>
                  <wp:docPr id="7" name="图片 7"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31"/>
                          <pic:cNvPicPr>
                            <a:picLocks noChangeAspect="1"/>
                          </pic:cNvPicPr>
                        </pic:nvPicPr>
                        <pic:blipFill>
                          <a:blip r:embed="rId6"/>
                          <a:srcRect l="62357" t="7191" r="15691" b="58937"/>
                          <a:stretch>
                            <a:fillRect/>
                          </a:stretch>
                        </pic:blipFill>
                        <pic:spPr>
                          <a:xfrm>
                            <a:off x="0" y="0"/>
                            <a:ext cx="901065" cy="982980"/>
                          </a:xfrm>
                          <a:prstGeom prst="rect">
                            <a:avLst/>
                          </a:prstGeom>
                          <a:noFill/>
                          <a:ln>
                            <a:noFill/>
                          </a:ln>
                        </pic:spPr>
                      </pic:pic>
                    </a:graphicData>
                  </a:graphic>
                </wp:anchor>
              </w:drawing>
            </w:r>
            <w:r>
              <w:rPr>
                <w:rFonts w:hint="eastAsia" w:ascii="宋体" w:hAnsi="宋体" w:eastAsia="宋体" w:cs="宋体"/>
                <w:color w:val="000000"/>
                <w:sz w:val="20"/>
                <w:szCs w:val="20"/>
                <w:lang w:bidi="ar"/>
              </w:rPr>
              <w:t xml:space="preserve">▲11.脚垫：采用优质聚丙烯塑料整体注塑成型，脚垫分为A、B件扣合在平脚管上，单件规格约为（55/25）mm×52mm×17.5mm，下方带可调平脚垫，当地面不平整时，可调整桌平稳度、推动不会有异响。 </w:t>
            </w:r>
          </w:p>
          <w:p w14:paraId="20A2E511">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w:t>
            </w:r>
            <w:r>
              <w:rPr>
                <w:rFonts w:hint="eastAsia" w:ascii="宋体" w:hAnsi="宋体" w:eastAsia="宋体" w:cs="宋体"/>
                <w:color w:val="000000"/>
                <w:sz w:val="20"/>
                <w:szCs w:val="20"/>
                <w:lang w:val="en-US" w:eastAsia="zh-CN" w:bidi="ar"/>
              </w:rPr>
              <w:t>12</w:t>
            </w:r>
            <w:r>
              <w:rPr>
                <w:rFonts w:hint="eastAsia" w:ascii="宋体" w:hAnsi="宋体" w:eastAsia="宋体" w:cs="宋体"/>
                <w:color w:val="000000"/>
                <w:sz w:val="20"/>
                <w:szCs w:val="20"/>
                <w:lang w:bidi="ar"/>
              </w:rPr>
              <w:t>.</w:t>
            </w:r>
            <w:r>
              <w:rPr>
                <w:rFonts w:hint="eastAsia" w:ascii="宋体" w:hAnsi="宋体" w:eastAsia="宋体" w:cs="宋体"/>
                <w:color w:val="000000"/>
                <w:sz w:val="20"/>
                <w:szCs w:val="20"/>
                <w:lang w:val="en-US" w:eastAsia="zh-CN" w:bidi="ar"/>
              </w:rPr>
              <w:t>桌子金属材质须符合GB/T3325-2024《金属家具通用技术条件》；金属表面热固性粉末须通过HG/T 2006-2022《热围性和热塑性粉末涂料》，外观色泽均匀、无异物、呈松散粉末状，筛余物全部通过。</w:t>
            </w:r>
            <w:r>
              <w:rPr>
                <w:rFonts w:hint="eastAsia" w:ascii="宋体" w:hAnsi="宋体" w:eastAsia="宋体" w:cs="宋体"/>
                <w:color w:val="000000"/>
                <w:sz w:val="20"/>
                <w:szCs w:val="20"/>
                <w:lang w:bidi="ar"/>
              </w:rPr>
              <w:t>（报价文件中须提供具有国家认可检测资质的第三方检测机构出具的检测报告复印件</w:t>
            </w:r>
            <w:r>
              <w:rPr>
                <w:rFonts w:hint="eastAsia" w:ascii="宋体" w:hAnsi="宋体" w:eastAsia="宋体" w:cs="宋体"/>
                <w:color w:val="000000"/>
                <w:sz w:val="20"/>
                <w:szCs w:val="20"/>
                <w:lang w:eastAsia="zh-CN" w:bidi="ar"/>
              </w:rPr>
              <w:t>，</w:t>
            </w:r>
            <w:r>
              <w:rPr>
                <w:rFonts w:hint="eastAsia" w:ascii="宋体" w:hAnsi="宋体" w:eastAsia="宋体" w:cs="宋体"/>
                <w:color w:val="000000"/>
                <w:sz w:val="20"/>
                <w:szCs w:val="20"/>
                <w:lang w:val="en-US" w:eastAsia="zh-CN" w:bidi="ar"/>
              </w:rPr>
              <w:t>加盖投标人公章。</w:t>
            </w:r>
            <w:r>
              <w:rPr>
                <w:rFonts w:hint="eastAsia" w:ascii="宋体" w:hAnsi="宋体" w:eastAsia="宋体" w:cs="宋体"/>
                <w:color w:val="000000"/>
                <w:sz w:val="20"/>
                <w:szCs w:val="20"/>
                <w:lang w:bidi="ar"/>
              </w:rPr>
              <w:t>）</w:t>
            </w:r>
          </w:p>
          <w:p w14:paraId="301C0FC1">
            <w:pPr>
              <w:pStyle w:val="13"/>
              <w:autoSpaceDE w:val="0"/>
              <w:spacing w:line="312" w:lineRule="auto"/>
              <w:rPr>
                <w:rFonts w:hint="default" w:ascii="宋体" w:hAnsi="宋体" w:eastAsia="宋体" w:cs="宋体"/>
                <w:color w:val="000000"/>
                <w:sz w:val="20"/>
                <w:szCs w:val="20"/>
                <w:lang w:val="en-US" w:bidi="ar"/>
              </w:rPr>
            </w:pPr>
            <w:r>
              <w:rPr>
                <w:rFonts w:hint="eastAsia" w:ascii="宋体" w:hAnsi="宋体" w:eastAsia="宋体" w:cs="宋体"/>
                <w:color w:val="000000"/>
                <w:sz w:val="20"/>
                <w:szCs w:val="20"/>
                <w:lang w:val="en-US" w:eastAsia="zh-CN" w:bidi="ar"/>
              </w:rPr>
              <w:t xml:space="preserve">                                     </w:t>
            </w:r>
          </w:p>
          <w:p w14:paraId="45767566">
            <w:pPr>
              <w:pStyle w:val="13"/>
              <w:autoSpaceDE w:val="0"/>
              <w:spacing w:line="312" w:lineRule="auto"/>
              <w:rPr>
                <w:rFonts w:hint="default" w:ascii="宋体" w:hAnsi="宋体" w:eastAsia="宋体" w:cs="宋体"/>
                <w:color w:val="000000"/>
                <w:sz w:val="20"/>
                <w:szCs w:val="20"/>
                <w:lang w:eastAsia="zh-CN" w:bidi="ar"/>
              </w:rPr>
            </w:pPr>
            <w:r>
              <w:rPr>
                <w:rFonts w:hint="eastAsia" w:ascii="宋体" w:hAnsi="宋体" w:eastAsia="宋体" w:cs="宋体"/>
                <w:color w:val="000000"/>
                <w:sz w:val="20"/>
                <w:szCs w:val="20"/>
                <w:lang w:bidi="ar"/>
              </w:rPr>
              <w:drawing>
                <wp:anchor distT="0" distB="0" distL="114300" distR="114300" simplePos="0" relativeHeight="251660288" behindDoc="0" locked="0" layoutInCell="1" allowOverlap="1">
                  <wp:simplePos x="0" y="0"/>
                  <wp:positionH relativeFrom="column">
                    <wp:posOffset>1056005</wp:posOffset>
                  </wp:positionH>
                  <wp:positionV relativeFrom="paragraph">
                    <wp:posOffset>84455</wp:posOffset>
                  </wp:positionV>
                  <wp:extent cx="1696085" cy="1042670"/>
                  <wp:effectExtent l="0" t="0" r="10795" b="8890"/>
                  <wp:wrapSquare wrapText="bothSides"/>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8"/>
                          <a:stretch>
                            <a:fillRect/>
                          </a:stretch>
                        </pic:blipFill>
                        <pic:spPr>
                          <a:xfrm>
                            <a:off x="0" y="0"/>
                            <a:ext cx="1696085" cy="1042670"/>
                          </a:xfrm>
                          <a:prstGeom prst="rect">
                            <a:avLst/>
                          </a:prstGeom>
                          <a:noFill/>
                          <a:ln>
                            <a:noFill/>
                          </a:ln>
                        </pic:spPr>
                      </pic:pic>
                    </a:graphicData>
                  </a:graphic>
                </wp:anchor>
              </w:drawing>
            </w:r>
            <w:r>
              <w:rPr>
                <w:rFonts w:hint="eastAsia" w:ascii="宋体" w:hAnsi="宋体" w:eastAsia="宋体" w:cs="宋体"/>
                <w:color w:val="000000"/>
                <w:sz w:val="20"/>
                <w:szCs w:val="20"/>
                <w:lang w:eastAsia="zh-Hans" w:bidi="ar"/>
              </w:rPr>
              <w:t>参考图样：</w:t>
            </w:r>
          </w:p>
          <w:p w14:paraId="0C0C764E">
            <w:pPr>
              <w:pStyle w:val="13"/>
              <w:autoSpaceDE w:val="0"/>
              <w:spacing w:line="312" w:lineRule="auto"/>
              <w:rPr>
                <w:rFonts w:hint="eastAsia" w:ascii="宋体" w:hAnsi="宋体" w:eastAsia="宋体" w:cs="宋体"/>
                <w:color w:val="000000"/>
                <w:sz w:val="20"/>
                <w:szCs w:val="20"/>
                <w:lang w:bidi="ar"/>
              </w:rPr>
            </w:pPr>
          </w:p>
        </w:tc>
        <w:tc>
          <w:tcPr>
            <w:tcW w:w="846" w:type="dxa"/>
            <w:shd w:val="clear" w:color="auto" w:fill="auto"/>
            <w:vAlign w:val="center"/>
          </w:tcPr>
          <w:p w14:paraId="7F06C505">
            <w:pPr>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309</w:t>
            </w:r>
          </w:p>
        </w:tc>
        <w:tc>
          <w:tcPr>
            <w:tcW w:w="730" w:type="dxa"/>
            <w:shd w:val="clear" w:color="auto" w:fill="auto"/>
            <w:vAlign w:val="center"/>
          </w:tcPr>
          <w:p w14:paraId="41C15930">
            <w:pPr>
              <w:jc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张</w:t>
            </w:r>
          </w:p>
        </w:tc>
        <w:tc>
          <w:tcPr>
            <w:tcW w:w="1176" w:type="dxa"/>
            <w:vAlign w:val="center"/>
          </w:tcPr>
          <w:p w14:paraId="31875065">
            <w:pPr>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257706</w:t>
            </w:r>
          </w:p>
        </w:tc>
        <w:tc>
          <w:tcPr>
            <w:tcW w:w="1496" w:type="dxa"/>
            <w:vAlign w:val="center"/>
          </w:tcPr>
          <w:p w14:paraId="03BBA019">
            <w:pPr>
              <w:jc w:val="left"/>
              <w:rPr>
                <w:rFonts w:hint="eastAsia" w:ascii="宋体" w:hAnsi="宋体" w:eastAsia="宋体" w:cs="宋体"/>
                <w:sz w:val="21"/>
                <w:szCs w:val="21"/>
              </w:rPr>
            </w:pPr>
          </w:p>
          <w:p w14:paraId="7805037A">
            <w:pPr>
              <w:pStyle w:val="13"/>
              <w:autoSpaceDE w:val="0"/>
              <w:spacing w:line="312" w:lineRule="auto"/>
              <w:rPr>
                <w:rFonts w:hint="eastAsia" w:ascii="宋体" w:hAnsi="宋体" w:eastAsia="宋体" w:cs="宋体"/>
                <w:color w:val="000000"/>
                <w:sz w:val="20"/>
                <w:szCs w:val="20"/>
                <w:lang w:val="en-US" w:eastAsia="zh-CN" w:bidi="ar"/>
              </w:rPr>
            </w:pPr>
            <w:r>
              <w:rPr>
                <w:rFonts w:hint="eastAsia" w:ascii="宋体" w:hAnsi="宋体" w:eastAsia="宋体" w:cs="宋体"/>
                <w:color w:val="000000"/>
                <w:sz w:val="20"/>
                <w:szCs w:val="20"/>
                <w:lang w:val="en-US" w:eastAsia="zh-CN" w:bidi="ar"/>
              </w:rPr>
              <w:t>品牌1：卡斯杰</w:t>
            </w:r>
          </w:p>
          <w:p w14:paraId="02A05E04">
            <w:pPr>
              <w:pStyle w:val="13"/>
              <w:autoSpaceDE w:val="0"/>
              <w:spacing w:line="312" w:lineRule="auto"/>
              <w:rPr>
                <w:rFonts w:hint="eastAsia" w:ascii="宋体" w:hAnsi="宋体" w:eastAsia="宋体" w:cs="宋体"/>
                <w:color w:val="000000"/>
                <w:sz w:val="20"/>
                <w:szCs w:val="20"/>
                <w:lang w:val="en-US" w:eastAsia="zh-CN" w:bidi="ar"/>
              </w:rPr>
            </w:pPr>
            <w:r>
              <w:rPr>
                <w:rFonts w:hint="eastAsia" w:ascii="宋体" w:hAnsi="宋体" w:eastAsia="宋体" w:cs="宋体"/>
                <w:color w:val="000000"/>
                <w:sz w:val="20"/>
                <w:szCs w:val="20"/>
                <w:lang w:val="en-US" w:eastAsia="zh-CN" w:bidi="ar"/>
              </w:rPr>
              <w:t>品牌2：简约</w:t>
            </w:r>
          </w:p>
          <w:p w14:paraId="2A347D0E">
            <w:pPr>
              <w:pStyle w:val="13"/>
              <w:autoSpaceDE w:val="0"/>
              <w:spacing w:line="312" w:lineRule="auto"/>
              <w:rPr>
                <w:rFonts w:hint="eastAsia" w:ascii="宋体" w:hAnsi="宋体" w:eastAsia="宋体" w:cs="宋体"/>
                <w:sz w:val="21"/>
                <w:szCs w:val="21"/>
              </w:rPr>
            </w:pPr>
            <w:r>
              <w:rPr>
                <w:rFonts w:hint="eastAsia" w:ascii="宋体" w:hAnsi="宋体" w:eastAsia="宋体" w:cs="宋体"/>
                <w:color w:val="000000"/>
                <w:sz w:val="20"/>
                <w:szCs w:val="20"/>
                <w:lang w:val="en-US" w:eastAsia="zh-CN" w:bidi="ar"/>
              </w:rPr>
              <w:t>品牌3：志远</w:t>
            </w:r>
          </w:p>
        </w:tc>
      </w:tr>
      <w:tr w14:paraId="6D2F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7" w:type="dxa"/>
            <w:vAlign w:val="center"/>
          </w:tcPr>
          <w:p w14:paraId="322AEBF0">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260" w:type="dxa"/>
            <w:shd w:val="clear" w:color="auto" w:fill="auto"/>
            <w:vAlign w:val="center"/>
          </w:tcPr>
          <w:p w14:paraId="33AA2A8F">
            <w:pPr>
              <w:jc w:val="center"/>
              <w:rPr>
                <w:rFonts w:ascii="宋体" w:hAnsi="宋体" w:eastAsia="宋体" w:cs="宋体"/>
                <w:szCs w:val="21"/>
              </w:rPr>
            </w:pPr>
            <w:r>
              <w:rPr>
                <w:rFonts w:hint="eastAsia"/>
                <w:vertAlign w:val="baseline"/>
                <w:lang w:val="en-US" w:eastAsia="zh-CN"/>
              </w:rPr>
              <w:t>椅子</w:t>
            </w:r>
          </w:p>
        </w:tc>
        <w:tc>
          <w:tcPr>
            <w:tcW w:w="7893" w:type="dxa"/>
            <w:shd w:val="clear" w:color="auto" w:fill="auto"/>
            <w:vAlign w:val="center"/>
          </w:tcPr>
          <w:p w14:paraId="2852DC12">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椅子规格约：440mm（±10mm）×480mm（±10mm）×840mm（±10mm），</w:t>
            </w:r>
          </w:p>
          <w:p w14:paraId="333C9AFB">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▲1.椅面板：采用全新PP聚丙烯材料注塑成型。</w:t>
            </w:r>
          </w:p>
          <w:p w14:paraId="79310C27">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▲2.椅坐宽440mm（±10mm）、坐深480mm（±10mm）；呈现中心内凹周围上凸贴合人体久坐不疲劳。椅背板：背板宽约420mm、高约360mm；</w:t>
            </w:r>
          </w:p>
          <w:p w14:paraId="02EC0C0C">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▲3.椅架采用优质优质冷轧钢白管钢材，抗拉强度和耐磨性好,四脚钢管采用19mm*1.5mm圆管，固定椅坐板横杆管材规格约35mm*16mm*1.4mm。椅脚符合QB/T 4767-2014：连接用钢构件：材料厚度：≥1.4mm；QB/T 3832-1999、QB/T 3827-1999：乙酸盐雾试验(ASS)法24h，涂层对基体的保护等级10级，涂层本身的耐腐蚀等级10级。（报价文件中须提供具有国家认可检测资质的第三方检测机构出具的检测报告复印件，加盖投标人公章。）</w:t>
            </w:r>
          </w:p>
          <w:p w14:paraId="0147D478">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4.脚套：采用抗老化 PP 工程塑料一次性注塑成型。</w:t>
            </w:r>
          </w:p>
          <w:p w14:paraId="0BB1E803">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5.生产工艺：弯形管均采用全自动弯管机弯管成型，确保弯形尺寸的准确度。焊接采用二氧化碳保护焊，焊接无虚焊、漏焊、气孔等，所有焊渣经专业工具处理干净，保证外观光洁平整。所有钢材表面经过严格的除油-水洗-除锈-水洗-表调-陶化-环氧树脂粉末静电喷塑等处理。</w:t>
            </w:r>
          </w:p>
          <w:p w14:paraId="6312C16F">
            <w:pPr>
              <w:pStyle w:val="13"/>
              <w:autoSpaceDE w:val="0"/>
              <w:spacing w:line="312" w:lineRule="auto"/>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参考样图：</w:t>
            </w:r>
          </w:p>
          <w:p w14:paraId="6717EA74">
            <w:pPr>
              <w:rPr>
                <w:rFonts w:ascii="宋体" w:hAnsi="宋体" w:eastAsia="宋体" w:cs="宋体"/>
                <w:szCs w:val="21"/>
              </w:rPr>
            </w:pPr>
            <w:r>
              <w:drawing>
                <wp:inline distT="0" distB="0" distL="114300" distR="114300">
                  <wp:extent cx="969645" cy="1191895"/>
                  <wp:effectExtent l="0" t="0" r="57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969645" cy="1191895"/>
                          </a:xfrm>
                          <a:prstGeom prst="rect">
                            <a:avLst/>
                          </a:prstGeom>
                          <a:noFill/>
                          <a:ln>
                            <a:noFill/>
                          </a:ln>
                        </pic:spPr>
                      </pic:pic>
                    </a:graphicData>
                  </a:graphic>
                </wp:inline>
              </w:drawing>
            </w:r>
          </w:p>
        </w:tc>
        <w:tc>
          <w:tcPr>
            <w:tcW w:w="846" w:type="dxa"/>
            <w:shd w:val="clear" w:color="auto" w:fill="auto"/>
            <w:vAlign w:val="center"/>
          </w:tcPr>
          <w:p w14:paraId="120E3B5B">
            <w:pPr>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970</w:t>
            </w:r>
          </w:p>
        </w:tc>
        <w:tc>
          <w:tcPr>
            <w:tcW w:w="730" w:type="dxa"/>
            <w:shd w:val="clear" w:color="auto" w:fill="auto"/>
            <w:vAlign w:val="center"/>
          </w:tcPr>
          <w:p w14:paraId="4707C4EF">
            <w:pPr>
              <w:jc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张</w:t>
            </w:r>
          </w:p>
        </w:tc>
        <w:tc>
          <w:tcPr>
            <w:tcW w:w="1176" w:type="dxa"/>
            <w:vAlign w:val="center"/>
          </w:tcPr>
          <w:p w14:paraId="101AEB7B">
            <w:pPr>
              <w:jc w:val="center"/>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167810</w:t>
            </w:r>
          </w:p>
        </w:tc>
        <w:tc>
          <w:tcPr>
            <w:tcW w:w="1496" w:type="dxa"/>
            <w:vAlign w:val="center"/>
          </w:tcPr>
          <w:p w14:paraId="5F61B102">
            <w:pPr>
              <w:pStyle w:val="13"/>
              <w:autoSpaceDE w:val="0"/>
              <w:spacing w:line="312" w:lineRule="auto"/>
              <w:rPr>
                <w:rFonts w:hint="eastAsia" w:ascii="宋体" w:hAnsi="宋体" w:eastAsia="宋体" w:cs="宋体"/>
                <w:color w:val="000000"/>
                <w:sz w:val="20"/>
                <w:szCs w:val="20"/>
                <w:lang w:bidi="ar"/>
              </w:rPr>
            </w:pPr>
            <w:r>
              <w:rPr>
                <w:rFonts w:hint="eastAsia" w:ascii="宋体" w:hAnsi="宋体" w:eastAsia="宋体" w:cs="宋体"/>
                <w:color w:val="000000"/>
                <w:sz w:val="20"/>
                <w:szCs w:val="20"/>
                <w:lang w:bidi="ar"/>
              </w:rPr>
              <w:t>品牌1：</w:t>
            </w:r>
            <w:r>
              <w:rPr>
                <w:rFonts w:hint="eastAsia" w:ascii="宋体" w:hAnsi="宋体" w:eastAsia="宋体" w:cs="宋体"/>
                <w:color w:val="000000"/>
                <w:sz w:val="20"/>
                <w:szCs w:val="20"/>
                <w:lang w:val="en-US" w:eastAsia="zh-CN" w:bidi="ar"/>
              </w:rPr>
              <w:t>卡斯杰</w:t>
            </w:r>
          </w:p>
          <w:p w14:paraId="1EC457F6">
            <w:pPr>
              <w:pStyle w:val="13"/>
              <w:autoSpaceDE w:val="0"/>
              <w:spacing w:line="312" w:lineRule="auto"/>
              <w:rPr>
                <w:rFonts w:hint="eastAsia" w:ascii="宋体" w:hAnsi="宋体" w:eastAsia="宋体" w:cs="宋体"/>
                <w:color w:val="000000"/>
                <w:sz w:val="20"/>
                <w:szCs w:val="20"/>
                <w:lang w:val="en-US" w:eastAsia="zh-CN" w:bidi="ar"/>
              </w:rPr>
            </w:pPr>
            <w:r>
              <w:rPr>
                <w:rFonts w:hint="eastAsia" w:ascii="宋体" w:hAnsi="宋体" w:eastAsia="宋体" w:cs="宋体"/>
                <w:color w:val="000000"/>
                <w:sz w:val="20"/>
                <w:szCs w:val="20"/>
                <w:lang w:bidi="ar"/>
              </w:rPr>
              <w:t>品牌2：</w:t>
            </w:r>
            <w:r>
              <w:rPr>
                <w:rFonts w:hint="eastAsia" w:ascii="宋体" w:hAnsi="宋体" w:eastAsia="宋体" w:cs="宋体"/>
                <w:color w:val="000000"/>
                <w:sz w:val="20"/>
                <w:szCs w:val="20"/>
                <w:lang w:val="en-US" w:eastAsia="zh-CN" w:bidi="ar"/>
              </w:rPr>
              <w:t>简约</w:t>
            </w:r>
          </w:p>
          <w:p w14:paraId="3584F071">
            <w:pPr>
              <w:pStyle w:val="13"/>
              <w:autoSpaceDE w:val="0"/>
              <w:spacing w:line="312" w:lineRule="auto"/>
              <w:rPr>
                <w:rFonts w:ascii="宋体" w:hAnsi="宋体" w:eastAsia="宋体" w:cs="宋体"/>
                <w:szCs w:val="21"/>
              </w:rPr>
            </w:pPr>
            <w:r>
              <w:rPr>
                <w:rFonts w:hint="eastAsia" w:ascii="宋体" w:hAnsi="宋体" w:eastAsia="宋体" w:cs="宋体"/>
                <w:color w:val="000000"/>
                <w:sz w:val="20"/>
                <w:szCs w:val="20"/>
                <w:lang w:bidi="ar"/>
              </w:rPr>
              <w:t>品牌3：</w:t>
            </w:r>
            <w:r>
              <w:rPr>
                <w:rFonts w:hint="eastAsia" w:ascii="宋体" w:hAnsi="宋体" w:eastAsia="宋体" w:cs="宋体"/>
                <w:color w:val="000000"/>
                <w:sz w:val="20"/>
                <w:szCs w:val="20"/>
                <w:lang w:val="en-US" w:eastAsia="zh-CN" w:bidi="ar"/>
              </w:rPr>
              <w:t>志远</w:t>
            </w:r>
          </w:p>
        </w:tc>
      </w:tr>
      <w:tr w14:paraId="0655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008" w:type="dxa"/>
            <w:gridSpan w:val="7"/>
            <w:vAlign w:val="center"/>
          </w:tcPr>
          <w:p w14:paraId="053CBE1A">
            <w:pPr>
              <w:jc w:val="left"/>
              <w:rPr>
                <w:rFonts w:ascii="宋体" w:hAnsi="宋体" w:eastAsia="宋体" w:cs="宋体"/>
                <w:sz w:val="20"/>
                <w:szCs w:val="20"/>
              </w:rPr>
            </w:pPr>
            <w:r>
              <w:rPr>
                <w:rFonts w:hint="eastAsia" w:ascii="宋体" w:hAnsi="宋体" w:eastAsia="宋体" w:cs="宋体"/>
                <w:b/>
                <w:sz w:val="24"/>
                <w:szCs w:val="20"/>
              </w:rPr>
              <w:t>合计金额：</w:t>
            </w:r>
            <w:r>
              <w:rPr>
                <w:rFonts w:hint="eastAsia" w:ascii="宋体" w:hAnsi="宋体" w:eastAsia="宋体" w:cs="宋体"/>
                <w:sz w:val="24"/>
                <w:szCs w:val="20"/>
                <w:highlight w:val="none"/>
              </w:rPr>
              <w:t>人民币肆拾叁万贰仟陆佰伍拾陆</w:t>
            </w:r>
            <w:r>
              <w:rPr>
                <w:rFonts w:ascii="宋体" w:hAnsi="宋体" w:eastAsia="宋体" w:cs="宋体"/>
                <w:sz w:val="24"/>
                <w:szCs w:val="20"/>
                <w:highlight w:val="none"/>
              </w:rPr>
              <w:t>元整 （</w:t>
            </w:r>
            <w:r>
              <w:rPr>
                <w:rFonts w:hint="eastAsia" w:ascii="宋体" w:hAnsi="宋体" w:eastAsia="宋体" w:cs="宋体"/>
                <w:sz w:val="24"/>
                <w:szCs w:val="20"/>
                <w:highlight w:val="none"/>
              </w:rPr>
              <w:t>¥432</w:t>
            </w:r>
            <w:r>
              <w:rPr>
                <w:rFonts w:hint="eastAsia" w:ascii="宋体" w:hAnsi="宋体" w:eastAsia="宋体" w:cs="宋体"/>
                <w:sz w:val="24"/>
                <w:szCs w:val="20"/>
                <w:highlight w:val="none"/>
                <w:lang w:val="en-US" w:eastAsia="zh-CN"/>
              </w:rPr>
              <w:t>,</w:t>
            </w:r>
            <w:r>
              <w:rPr>
                <w:rFonts w:hint="eastAsia" w:ascii="宋体" w:hAnsi="宋体" w:eastAsia="宋体" w:cs="宋体"/>
                <w:sz w:val="24"/>
                <w:szCs w:val="20"/>
                <w:highlight w:val="none"/>
              </w:rPr>
              <w:t>656</w:t>
            </w:r>
            <w:r>
              <w:rPr>
                <w:rFonts w:ascii="宋体" w:hAnsi="宋体" w:eastAsia="宋体" w:cs="宋体"/>
                <w:sz w:val="24"/>
                <w:szCs w:val="20"/>
                <w:highlight w:val="none"/>
              </w:rPr>
              <w:t>.00元）</w:t>
            </w:r>
          </w:p>
        </w:tc>
      </w:tr>
    </w:tbl>
    <w:p w14:paraId="1CC1A0CA">
      <w:pPr>
        <w:widowControl/>
        <w:jc w:val="left"/>
        <w:rPr>
          <w:rFonts w:ascii="宋体" w:hAnsi="宋体" w:eastAsia="宋体"/>
          <w:b/>
          <w:sz w:val="28"/>
          <w:szCs w:val="28"/>
        </w:rPr>
      </w:pPr>
      <w:r>
        <w:rPr>
          <w:rFonts w:hint="eastAsia" w:ascii="宋体" w:hAnsi="宋体" w:eastAsia="宋体" w:cs="宋体"/>
          <w:b/>
          <w:kern w:val="0"/>
          <w:sz w:val="28"/>
          <w:szCs w:val="28"/>
        </w:rPr>
        <w:t>二、</w:t>
      </w:r>
      <w:r>
        <w:rPr>
          <w:rFonts w:hint="eastAsia" w:ascii="宋体" w:hAnsi="宋体" w:eastAsia="宋体"/>
          <w:b/>
          <w:sz w:val="28"/>
          <w:szCs w:val="28"/>
        </w:rPr>
        <w:t>商务要求</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239"/>
        <w:gridCol w:w="12087"/>
      </w:tblGrid>
      <w:tr w14:paraId="2896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4B4229CB">
            <w:pPr>
              <w:pStyle w:val="10"/>
              <w:jc w:val="center"/>
              <w:rPr>
                <w:rFonts w:ascii="宋体" w:hAnsi="宋体" w:eastAsia="宋体"/>
                <w:b/>
                <w:sz w:val="24"/>
                <w:szCs w:val="24"/>
              </w:rPr>
            </w:pPr>
            <w:r>
              <w:rPr>
                <w:rFonts w:hint="eastAsia" w:ascii="宋体" w:hAnsi="宋体" w:eastAsia="宋体"/>
                <w:b/>
                <w:sz w:val="24"/>
                <w:szCs w:val="24"/>
              </w:rPr>
              <w:t>序号</w:t>
            </w:r>
          </w:p>
        </w:tc>
        <w:tc>
          <w:tcPr>
            <w:tcW w:w="1239" w:type="dxa"/>
            <w:vAlign w:val="center"/>
          </w:tcPr>
          <w:p w14:paraId="444A245E">
            <w:pPr>
              <w:pStyle w:val="10"/>
              <w:jc w:val="both"/>
              <w:rPr>
                <w:rFonts w:ascii="宋体" w:hAnsi="宋体" w:eastAsia="宋体"/>
                <w:sz w:val="24"/>
                <w:szCs w:val="24"/>
              </w:rPr>
            </w:pPr>
            <w:r>
              <w:rPr>
                <w:rFonts w:hint="eastAsia" w:ascii="宋体" w:hAnsi="宋体" w:eastAsia="宋体"/>
                <w:b/>
                <w:sz w:val="24"/>
                <w:szCs w:val="24"/>
              </w:rPr>
              <w:t>商务名称</w:t>
            </w:r>
          </w:p>
        </w:tc>
        <w:tc>
          <w:tcPr>
            <w:tcW w:w="12087" w:type="dxa"/>
            <w:vAlign w:val="center"/>
          </w:tcPr>
          <w:p w14:paraId="6B61F8E5">
            <w:pPr>
              <w:pStyle w:val="10"/>
              <w:jc w:val="both"/>
              <w:rPr>
                <w:rFonts w:ascii="宋体" w:hAnsi="宋体" w:eastAsia="宋体"/>
                <w:sz w:val="24"/>
                <w:szCs w:val="24"/>
              </w:rPr>
            </w:pPr>
            <w:r>
              <w:rPr>
                <w:rFonts w:hint="eastAsia" w:ascii="宋体" w:hAnsi="宋体" w:eastAsia="宋体"/>
                <w:b/>
                <w:sz w:val="24"/>
                <w:szCs w:val="24"/>
              </w:rPr>
              <w:t>商务内容</w:t>
            </w:r>
          </w:p>
        </w:tc>
      </w:tr>
      <w:tr w14:paraId="5F56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2CC93FDA">
            <w:pPr>
              <w:jc w:val="center"/>
            </w:pPr>
            <w:r>
              <w:rPr>
                <w:rFonts w:hint="eastAsia"/>
              </w:rPr>
              <w:t>1</w:t>
            </w:r>
          </w:p>
        </w:tc>
        <w:tc>
          <w:tcPr>
            <w:tcW w:w="1239" w:type="dxa"/>
            <w:vAlign w:val="center"/>
          </w:tcPr>
          <w:p w14:paraId="3FA35946">
            <w:pPr>
              <w:jc w:val="center"/>
              <w:rPr>
                <w:rFonts w:ascii="宋体" w:hAnsi="宋体" w:eastAsia="宋体"/>
              </w:rPr>
            </w:pPr>
            <w:r>
              <w:rPr>
                <w:rFonts w:hint="eastAsia" w:ascii="宋体" w:hAnsi="宋体" w:eastAsia="宋体"/>
              </w:rPr>
              <w:t>资质要求</w:t>
            </w:r>
          </w:p>
        </w:tc>
        <w:tc>
          <w:tcPr>
            <w:tcW w:w="12087" w:type="dxa"/>
            <w:vAlign w:val="center"/>
          </w:tcPr>
          <w:p w14:paraId="6077647A">
            <w:pPr>
              <w:rPr>
                <w:rFonts w:hint="eastAsia" w:ascii="宋体" w:hAnsi="宋体" w:eastAsia="宋体"/>
                <w:lang w:eastAsia="zh-CN"/>
              </w:rPr>
            </w:pPr>
            <w:r>
              <w:rPr>
                <w:rFonts w:hint="default" w:ascii="宋体" w:hAnsi="宋体" w:eastAsia="宋体"/>
                <w:b/>
                <w:color w:val="auto"/>
              </w:rPr>
              <w:t>对在“信用中国”网站(www.creditchina.gov.cn) 、中国政府采购网(www.ccgp.gov.cn)被列入失信被执行人、重大税收违法失信主体、政府采购严重违法失信行为记录名单的供应商，将被拒绝参与本次采购活动。</w:t>
            </w:r>
          </w:p>
        </w:tc>
      </w:tr>
      <w:tr w14:paraId="5D01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1772215B">
            <w:pPr>
              <w:jc w:val="center"/>
            </w:pPr>
            <w:r>
              <w:rPr>
                <w:rFonts w:hint="eastAsia"/>
              </w:rPr>
              <w:t>2</w:t>
            </w:r>
          </w:p>
        </w:tc>
        <w:tc>
          <w:tcPr>
            <w:tcW w:w="1239" w:type="dxa"/>
            <w:vAlign w:val="center"/>
          </w:tcPr>
          <w:p w14:paraId="107664C5">
            <w:pPr>
              <w:jc w:val="center"/>
              <w:rPr>
                <w:rFonts w:ascii="宋体" w:hAnsi="宋体" w:eastAsia="宋体"/>
              </w:rPr>
            </w:pPr>
            <w:r>
              <w:rPr>
                <w:rFonts w:hint="eastAsia" w:ascii="宋体" w:hAnsi="宋体" w:eastAsia="宋体"/>
              </w:rPr>
              <w:t>报价要求</w:t>
            </w:r>
          </w:p>
        </w:tc>
        <w:tc>
          <w:tcPr>
            <w:tcW w:w="12087" w:type="dxa"/>
            <w:vAlign w:val="center"/>
          </w:tcPr>
          <w:p w14:paraId="1C3E0352">
            <w:pPr>
              <w:pStyle w:val="3"/>
              <w:rPr>
                <w:rFonts w:ascii="宋体" w:hAnsi="宋体" w:eastAsia="宋体"/>
              </w:rPr>
            </w:pPr>
            <w:r>
              <w:rPr>
                <w:rFonts w:hint="eastAsia" w:ascii="宋体" w:hAnsi="宋体" w:eastAsia="宋体"/>
              </w:rPr>
              <w:t>1.本次报价</w:t>
            </w:r>
            <w:r>
              <w:rPr>
                <w:rFonts w:hint="eastAsia" w:ascii="宋体" w:hAnsi="宋体" w:eastAsia="宋体"/>
                <w:b w:val="0"/>
                <w:bCs w:val="0"/>
              </w:rPr>
              <w:t>须为人民币报价，包含：产品价、运输费（含装卸费）、保险费、安装调试费、税费、培训费、产品检测费、产品质保期内维护、</w:t>
            </w:r>
            <w:r>
              <w:rPr>
                <w:rFonts w:hint="eastAsia" w:ascii="宋体" w:hAnsi="宋体" w:eastAsia="宋体"/>
                <w:b w:val="0"/>
                <w:bCs w:val="0"/>
                <w:highlight w:val="none"/>
                <w:lang w:val="en-US" w:eastAsia="zh-CN"/>
              </w:rPr>
              <w:t>五</w:t>
            </w:r>
            <w:r>
              <w:rPr>
                <w:rFonts w:hint="eastAsia" w:ascii="宋体" w:hAnsi="宋体" w:eastAsia="宋体"/>
                <w:b w:val="0"/>
                <w:bCs w:val="0"/>
                <w:highlight w:val="none"/>
              </w:rPr>
              <w:t>年内质保费用</w:t>
            </w:r>
            <w:r>
              <w:rPr>
                <w:rFonts w:hint="eastAsia" w:ascii="宋体" w:hAnsi="宋体" w:eastAsia="宋体"/>
              </w:rPr>
              <w:t>。对于本文件中明确列明必须报价的货物或服务，供应商应分别报价。对于本文件中未列明，而供应商认为必需的费用也需列入总报价。在合同实施时，采购人将不予支付成交供应商没有列入的项目费用，并认为此项目的费用已包括在响应总报价中。</w:t>
            </w:r>
          </w:p>
          <w:p w14:paraId="3E5AE440">
            <w:pPr>
              <w:pStyle w:val="3"/>
              <w:rPr>
                <w:rFonts w:ascii="宋体" w:hAnsi="宋体" w:eastAsia="宋体"/>
                <w:sz w:val="21"/>
                <w:szCs w:val="22"/>
              </w:rPr>
            </w:pPr>
            <w:r>
              <w:rPr>
                <w:rFonts w:hint="eastAsia" w:ascii="宋体" w:hAnsi="宋体" w:eastAsia="宋体" w:cs="宋体"/>
              </w:rPr>
              <w:t>▲</w:t>
            </w:r>
            <w:r>
              <w:rPr>
                <w:rFonts w:hint="eastAsia" w:ascii="宋体" w:hAnsi="宋体" w:eastAsia="宋体"/>
                <w:sz w:val="21"/>
                <w:szCs w:val="22"/>
              </w:rPr>
              <w:t>（1）报价明细表</w:t>
            </w:r>
            <w:r>
              <w:rPr>
                <w:rFonts w:hint="eastAsia" w:ascii="宋体" w:hAnsi="宋体" w:eastAsia="宋体"/>
                <w:b/>
                <w:bCs/>
                <w:sz w:val="21"/>
                <w:szCs w:val="22"/>
              </w:rPr>
              <w:t>（必须提供）</w:t>
            </w:r>
          </w:p>
          <w:p w14:paraId="69B4C748">
            <w:pPr>
              <w:pStyle w:val="3"/>
              <w:rPr>
                <w:rFonts w:ascii="宋体" w:hAnsi="宋体" w:eastAsia="宋体"/>
                <w:sz w:val="21"/>
                <w:szCs w:val="22"/>
              </w:rPr>
            </w:pPr>
            <w:r>
              <w:rPr>
                <w:rFonts w:hint="eastAsia" w:ascii="宋体" w:hAnsi="宋体" w:eastAsia="宋体" w:cs="宋体"/>
              </w:rPr>
              <w:t>▲</w:t>
            </w:r>
            <w:r>
              <w:rPr>
                <w:rFonts w:hint="eastAsia" w:ascii="宋体" w:hAnsi="宋体" w:eastAsia="宋体"/>
                <w:sz w:val="21"/>
                <w:szCs w:val="22"/>
              </w:rPr>
              <w:t>（2）商务、技术响应、偏离情况说明表（</w:t>
            </w:r>
            <w:r>
              <w:rPr>
                <w:rFonts w:hint="eastAsia" w:ascii="宋体" w:hAnsi="宋体" w:eastAsia="宋体"/>
                <w:b/>
                <w:bCs/>
                <w:sz w:val="21"/>
                <w:szCs w:val="22"/>
              </w:rPr>
              <w:t>必须提供</w:t>
            </w:r>
            <w:r>
              <w:rPr>
                <w:rFonts w:hint="eastAsia" w:ascii="宋体" w:hAnsi="宋体" w:eastAsia="宋体"/>
                <w:sz w:val="21"/>
                <w:szCs w:val="22"/>
              </w:rPr>
              <w:t>）</w:t>
            </w:r>
          </w:p>
          <w:p w14:paraId="434D20BF">
            <w:pPr>
              <w:pStyle w:val="3"/>
              <w:rPr>
                <w:rFonts w:hint="eastAsia" w:ascii="宋体" w:hAnsi="宋体" w:eastAsia="宋体"/>
              </w:rPr>
            </w:pPr>
            <w:r>
              <w:rPr>
                <w:rFonts w:hint="eastAsia" w:ascii="宋体" w:hAnsi="宋体" w:eastAsia="宋体"/>
              </w:rPr>
              <w:t>2.报价提供的设备、材料、服务、工艺等，不低于所列参考品牌及型号技术、服务、工艺标准。</w:t>
            </w:r>
          </w:p>
          <w:p w14:paraId="7F710CA8">
            <w:pPr>
              <w:pStyle w:val="3"/>
              <w:rPr>
                <w:rFonts w:ascii="宋体" w:hAnsi="宋体" w:eastAsia="宋体"/>
              </w:rPr>
            </w:pPr>
            <w:r>
              <w:rPr>
                <w:rFonts w:hint="eastAsia" w:ascii="宋体" w:hAnsi="宋体" w:eastAsia="宋体" w:cs="宋体"/>
                <w:szCs w:val="21"/>
              </w:rPr>
              <w:t>▲3.</w:t>
            </w:r>
            <w:r>
              <w:rPr>
                <w:rFonts w:ascii="宋体" w:hAnsi="宋体" w:eastAsia="宋体" w:cs="宋体"/>
                <w:szCs w:val="21"/>
              </w:rPr>
              <w:t xml:space="preserve"> </w:t>
            </w:r>
            <w:r>
              <w:rPr>
                <w:rFonts w:hint="eastAsia" w:ascii="宋体" w:hAnsi="宋体" w:eastAsia="宋体"/>
                <w:szCs w:val="21"/>
                <w:highlight w:val="none"/>
              </w:rPr>
              <w:t>自成交公告发出之日起</w:t>
            </w:r>
            <w:r>
              <w:rPr>
                <w:rFonts w:hint="eastAsia" w:ascii="宋体" w:hAnsi="宋体" w:eastAsia="宋体"/>
                <w:szCs w:val="21"/>
                <w:highlight w:val="none"/>
                <w:lang w:val="en-US" w:eastAsia="zh-CN"/>
              </w:rPr>
              <w:t>10</w:t>
            </w:r>
            <w:r>
              <w:rPr>
                <w:rFonts w:hint="eastAsia" w:ascii="宋体" w:hAnsi="宋体" w:eastAsia="宋体"/>
                <w:szCs w:val="21"/>
                <w:highlight w:val="none"/>
              </w:rPr>
              <w:t>日内签订合同，</w:t>
            </w:r>
            <w:r>
              <w:rPr>
                <w:rFonts w:hint="eastAsia" w:ascii="宋体" w:hAnsi="宋体" w:eastAsia="宋体"/>
                <w:szCs w:val="21"/>
              </w:rPr>
              <w:t>采购需求及供应商竞价文件，作为合同附件。</w:t>
            </w:r>
          </w:p>
        </w:tc>
      </w:tr>
      <w:tr w14:paraId="06EE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24085B16">
            <w:pPr>
              <w:jc w:val="center"/>
            </w:pPr>
            <w:r>
              <w:rPr>
                <w:rFonts w:hint="eastAsia"/>
              </w:rPr>
              <w:t>3</w:t>
            </w:r>
          </w:p>
        </w:tc>
        <w:tc>
          <w:tcPr>
            <w:tcW w:w="1239" w:type="dxa"/>
            <w:vAlign w:val="center"/>
          </w:tcPr>
          <w:p w14:paraId="6F9B2BEA">
            <w:pPr>
              <w:rPr>
                <w:rFonts w:ascii="宋体" w:hAnsi="宋体" w:eastAsia="宋体"/>
              </w:rPr>
            </w:pPr>
            <w:r>
              <w:rPr>
                <w:rFonts w:hint="eastAsia" w:ascii="宋体" w:hAnsi="宋体" w:eastAsia="宋体"/>
              </w:rPr>
              <w:t>交货（实施）时间、地点</w:t>
            </w:r>
          </w:p>
        </w:tc>
        <w:tc>
          <w:tcPr>
            <w:tcW w:w="12087" w:type="dxa"/>
            <w:vAlign w:val="center"/>
          </w:tcPr>
          <w:p w14:paraId="2EF09071">
            <w:pPr>
              <w:rPr>
                <w:rFonts w:ascii="宋体" w:hAnsi="宋体" w:eastAsia="宋体"/>
              </w:rPr>
            </w:pPr>
            <w:r>
              <w:rPr>
                <w:rStyle w:val="26"/>
                <w:rFonts w:hint="default"/>
                <w:b w:val="0"/>
                <w:bCs/>
                <w:sz w:val="21"/>
                <w:szCs w:val="21"/>
                <w:lang w:bidi="ar"/>
              </w:rPr>
              <w:t>▲</w:t>
            </w:r>
            <w:r>
              <w:rPr>
                <w:rFonts w:hint="eastAsia" w:ascii="宋体" w:hAnsi="宋体" w:eastAsia="宋体"/>
              </w:rPr>
              <w:t>1.签订合同后</w:t>
            </w:r>
            <w:r>
              <w:rPr>
                <w:rFonts w:hint="default" w:ascii="宋体" w:hAnsi="宋体" w:eastAsia="宋体"/>
                <w:lang w:val="en-US"/>
              </w:rPr>
              <w:t>15</w:t>
            </w:r>
            <w:r>
              <w:rPr>
                <w:rFonts w:hint="eastAsia" w:ascii="宋体" w:hAnsi="宋体" w:eastAsia="宋体"/>
              </w:rPr>
              <w:t xml:space="preserve">个日历日内必须全部供货并安装调试完毕，逾期交货导致影响项目正常投入使用的，采购人有权终止合同，并上报相关部门处理。 </w:t>
            </w:r>
          </w:p>
          <w:p w14:paraId="5DE21032">
            <w:pPr>
              <w:rPr>
                <w:rFonts w:ascii="宋体" w:hAnsi="宋体" w:eastAsia="宋体"/>
              </w:rPr>
            </w:pPr>
            <w:r>
              <w:rPr>
                <w:rFonts w:hint="eastAsia" w:ascii="宋体" w:hAnsi="宋体" w:eastAsia="宋体"/>
              </w:rPr>
              <w:t>2.交货地点：南宁市内采购人指定地点（不接受快递或物流）。</w:t>
            </w:r>
          </w:p>
          <w:p w14:paraId="44944380">
            <w:pPr>
              <w:rPr>
                <w:rFonts w:ascii="宋体" w:hAnsi="宋体" w:eastAsia="宋体"/>
              </w:rPr>
            </w:pPr>
            <w:r>
              <w:rPr>
                <w:rFonts w:hint="eastAsia" w:ascii="宋体" w:hAnsi="宋体" w:eastAsia="宋体"/>
              </w:rPr>
              <w:t>3.交货方式：现场交货</w:t>
            </w:r>
          </w:p>
        </w:tc>
      </w:tr>
      <w:tr w14:paraId="4610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04618089">
            <w:pPr>
              <w:jc w:val="center"/>
            </w:pPr>
            <w:r>
              <w:rPr>
                <w:rFonts w:hint="eastAsia" w:ascii="宋体" w:hAnsi="宋体" w:eastAsia="宋体"/>
              </w:rPr>
              <w:t>4</w:t>
            </w:r>
          </w:p>
        </w:tc>
        <w:tc>
          <w:tcPr>
            <w:tcW w:w="1239" w:type="dxa"/>
            <w:vAlign w:val="center"/>
          </w:tcPr>
          <w:p w14:paraId="2B8CC609">
            <w:pPr>
              <w:rPr>
                <w:rFonts w:ascii="宋体" w:hAnsi="宋体" w:eastAsia="宋体"/>
              </w:rPr>
            </w:pPr>
            <w:r>
              <w:rPr>
                <w:rFonts w:hint="eastAsia" w:ascii="宋体" w:hAnsi="宋体" w:eastAsia="宋体"/>
              </w:rPr>
              <w:t>产品要求</w:t>
            </w:r>
          </w:p>
        </w:tc>
        <w:tc>
          <w:tcPr>
            <w:tcW w:w="12087" w:type="dxa"/>
            <w:vAlign w:val="center"/>
          </w:tcPr>
          <w:p w14:paraId="52961EEF">
            <w:pPr>
              <w:rPr>
                <w:rFonts w:hint="eastAsia" w:ascii="宋体" w:hAnsi="宋体" w:eastAsia="宋体"/>
                <w:sz w:val="21"/>
                <w:szCs w:val="22"/>
              </w:rPr>
            </w:pPr>
            <w:r>
              <w:rPr>
                <w:rFonts w:hint="eastAsia" w:ascii="宋体" w:hAnsi="宋体" w:eastAsia="宋体"/>
                <w:sz w:val="21"/>
                <w:szCs w:val="22"/>
              </w:rPr>
              <w:t>1.为保障报价</w:t>
            </w:r>
            <w:r>
              <w:rPr>
                <w:rFonts w:hint="eastAsia" w:ascii="宋体" w:hAnsi="宋体" w:eastAsia="宋体"/>
                <w:sz w:val="21"/>
                <w:szCs w:val="22"/>
                <w:lang w:val="en-US" w:eastAsia="zh-CN"/>
              </w:rPr>
              <w:t>产品</w:t>
            </w:r>
            <w:r>
              <w:rPr>
                <w:rFonts w:hint="eastAsia" w:ascii="宋体" w:hAnsi="宋体" w:eastAsia="宋体"/>
                <w:sz w:val="21"/>
                <w:szCs w:val="22"/>
              </w:rPr>
              <w:t>质量，成交供应商供货时必须提供生产厂家针对此项目的售后服务承诺书原件、供货证明原件。否则视为成交供应商违约，采购人将不予以接收、不予以验收，所造成的损失由成交供应商承担。</w:t>
            </w:r>
          </w:p>
          <w:p w14:paraId="642DA498">
            <w:pPr>
              <w:rPr>
                <w:sz w:val="24"/>
                <w:szCs w:val="24"/>
              </w:rPr>
            </w:pPr>
            <w:r>
              <w:rPr>
                <w:rFonts w:hint="eastAsia" w:ascii="宋体" w:hAnsi="宋体" w:eastAsia="宋体"/>
                <w:sz w:val="21"/>
                <w:szCs w:val="22"/>
              </w:rPr>
              <w:t>▲2.所有提供的设备均要求是原厂新品、正品,</w:t>
            </w:r>
            <w:r>
              <w:rPr>
                <w:rFonts w:hint="eastAsia" w:ascii="宋体" w:hAnsi="宋体" w:eastAsia="宋体" w:cstheme="minorBidi"/>
                <w:sz w:val="21"/>
                <w:szCs w:val="22"/>
              </w:rPr>
              <w:t>未使用</w:t>
            </w:r>
            <w:r>
              <w:rPr>
                <w:rFonts w:hint="eastAsia" w:ascii="宋体" w:hAnsi="宋体" w:eastAsia="宋体"/>
                <w:sz w:val="21"/>
                <w:szCs w:val="22"/>
              </w:rPr>
              <w:t>,</w:t>
            </w:r>
            <w:r>
              <w:rPr>
                <w:rFonts w:hint="eastAsia" w:ascii="宋体" w:hAnsi="宋体" w:eastAsia="宋体"/>
                <w:b w:val="0"/>
                <w:bCs w:val="0"/>
                <w:sz w:val="21"/>
                <w:szCs w:val="22"/>
              </w:rPr>
              <w:t>产品出厂日期至合同签订日，不得超过3个月</w:t>
            </w:r>
            <w:r>
              <w:rPr>
                <w:rFonts w:hint="eastAsia" w:ascii="宋体" w:hAnsi="宋体" w:eastAsia="宋体"/>
                <w:sz w:val="21"/>
                <w:szCs w:val="22"/>
              </w:rPr>
              <w:t>，按国家有关产品“三包”规定执行“三包”，免费保修期不得少于</w:t>
            </w:r>
            <w:r>
              <w:rPr>
                <w:rFonts w:hint="eastAsia" w:ascii="宋体" w:hAnsi="宋体" w:eastAsia="宋体"/>
                <w:sz w:val="21"/>
                <w:szCs w:val="22"/>
                <w:lang w:val="en-US" w:eastAsia="zh-CN"/>
              </w:rPr>
              <w:t>5</w:t>
            </w:r>
            <w:r>
              <w:rPr>
                <w:rFonts w:hint="eastAsia" w:ascii="宋体" w:hAnsi="宋体" w:eastAsia="宋体"/>
                <w:sz w:val="21"/>
                <w:szCs w:val="22"/>
              </w:rPr>
              <w:t>年。</w:t>
            </w:r>
          </w:p>
        </w:tc>
      </w:tr>
      <w:tr w14:paraId="52D2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7768AB44">
            <w:pPr>
              <w:jc w:val="center"/>
              <w:rPr>
                <w:rFonts w:ascii="宋体" w:hAnsi="宋体" w:eastAsia="宋体"/>
              </w:rPr>
            </w:pPr>
            <w:r>
              <w:rPr>
                <w:rFonts w:hint="eastAsia" w:ascii="宋体" w:hAnsi="宋体" w:eastAsia="宋体"/>
              </w:rPr>
              <w:t>5</w:t>
            </w:r>
          </w:p>
        </w:tc>
        <w:tc>
          <w:tcPr>
            <w:tcW w:w="1239" w:type="dxa"/>
            <w:vAlign w:val="center"/>
          </w:tcPr>
          <w:p w14:paraId="057F34DC">
            <w:pPr>
              <w:jc w:val="center"/>
              <w:rPr>
                <w:rFonts w:ascii="宋体" w:hAnsi="宋体" w:eastAsia="宋体"/>
              </w:rPr>
            </w:pPr>
            <w:r>
              <w:rPr>
                <w:rFonts w:hint="eastAsia" w:ascii="宋体" w:hAnsi="宋体" w:eastAsia="宋体"/>
              </w:rPr>
              <w:t>▲履约保证金</w:t>
            </w:r>
          </w:p>
        </w:tc>
        <w:tc>
          <w:tcPr>
            <w:tcW w:w="12087" w:type="dxa"/>
          </w:tcPr>
          <w:p w14:paraId="7C1B97C9">
            <w:pPr>
              <w:rPr>
                <w:rFonts w:hint="eastAsia" w:ascii="宋体" w:hAnsi="宋体" w:eastAsia="宋体"/>
                <w:sz w:val="21"/>
                <w:szCs w:val="22"/>
              </w:rPr>
            </w:pPr>
            <w:r>
              <w:rPr>
                <w:rFonts w:hint="eastAsia" w:ascii="宋体" w:hAnsi="宋体" w:eastAsia="宋体"/>
                <w:sz w:val="21"/>
                <w:szCs w:val="22"/>
              </w:rPr>
              <w:t>1、履约保证金的金额： 成交金额的5%；其中成交供应商为小微企业，为成交金额的2%。</w:t>
            </w:r>
          </w:p>
          <w:p w14:paraId="499AFF3E">
            <w:pPr>
              <w:rPr>
                <w:rFonts w:hint="eastAsia" w:ascii="宋体" w:hAnsi="宋体" w:eastAsia="宋体"/>
                <w:sz w:val="21"/>
                <w:szCs w:val="22"/>
              </w:rPr>
            </w:pPr>
            <w:r>
              <w:rPr>
                <w:rFonts w:hint="eastAsia" w:ascii="宋体" w:hAnsi="宋体" w:eastAsia="宋体"/>
                <w:sz w:val="21"/>
                <w:szCs w:val="22"/>
              </w:rPr>
              <w:t>2、成交供应商应在采购人确认询价结果后3日内，合同签订之前以转账、支票、汇票、本票或者银行、保险机构出具的保函等非现金方式提交，如果成交供应商在规定的合同签订时间内没有按照询价文件的规定交纳履约保证金，且无正当理由的，将视为放弃成交，成交供应商须承担相应的法律责任。履约期满后十五个工作日内无息退还。</w:t>
            </w:r>
          </w:p>
          <w:p w14:paraId="5A3EC5DD">
            <w:pPr>
              <w:rPr>
                <w:rFonts w:hint="eastAsia" w:ascii="宋体" w:hAnsi="宋体" w:eastAsia="宋体"/>
                <w:sz w:val="21"/>
                <w:szCs w:val="22"/>
                <w:lang w:eastAsia="zh-CN"/>
              </w:rPr>
            </w:pPr>
            <w:r>
              <w:rPr>
                <w:rFonts w:hint="eastAsia" w:ascii="宋体" w:hAnsi="宋体" w:eastAsia="宋体"/>
                <w:sz w:val="21"/>
                <w:szCs w:val="22"/>
              </w:rPr>
              <w:t>3、履约保证金不予退还情况，包括但不限于</w:t>
            </w:r>
            <w:r>
              <w:rPr>
                <w:rFonts w:hint="eastAsia" w:ascii="宋体" w:hAnsi="宋体" w:eastAsia="宋体"/>
                <w:sz w:val="21"/>
                <w:szCs w:val="22"/>
                <w:lang w:eastAsia="zh-CN"/>
              </w:rPr>
              <w:t>：</w:t>
            </w:r>
          </w:p>
          <w:p w14:paraId="35398F0B">
            <w:pPr>
              <w:rPr>
                <w:rFonts w:hint="eastAsia" w:ascii="宋体" w:hAnsi="宋体" w:eastAsia="宋体"/>
                <w:sz w:val="21"/>
                <w:szCs w:val="22"/>
              </w:rPr>
            </w:pPr>
            <w:r>
              <w:rPr>
                <w:rFonts w:hint="eastAsia" w:ascii="宋体" w:hAnsi="宋体" w:eastAsia="宋体"/>
                <w:sz w:val="21"/>
                <w:szCs w:val="22"/>
              </w:rPr>
              <w:t>（1）成交供应商不按文件要求签订合同的。</w:t>
            </w:r>
          </w:p>
          <w:p w14:paraId="7C317814">
            <w:pPr>
              <w:rPr>
                <w:rFonts w:hint="eastAsia" w:ascii="宋体" w:hAnsi="宋体" w:eastAsia="宋体"/>
                <w:sz w:val="21"/>
                <w:szCs w:val="22"/>
              </w:rPr>
            </w:pPr>
            <w:r>
              <w:rPr>
                <w:rFonts w:hint="eastAsia" w:ascii="宋体" w:hAnsi="宋体" w:eastAsia="宋体"/>
                <w:sz w:val="21"/>
                <w:szCs w:val="22"/>
              </w:rPr>
              <w:t>（2）若验收结果不合格的，履约保证金将不予退还，并按合同约定处理，还可能会报告本项目同级财政部门并按照政府采购法律法规及有关规定给予行政处罚或者以失信行为记入诚信档案。</w:t>
            </w:r>
          </w:p>
          <w:p w14:paraId="10D8845D">
            <w:pPr>
              <w:rPr>
                <w:rFonts w:hint="eastAsia" w:ascii="宋体" w:hAnsi="宋体" w:eastAsia="宋体"/>
                <w:sz w:val="21"/>
                <w:szCs w:val="22"/>
              </w:rPr>
            </w:pPr>
            <w:r>
              <w:rPr>
                <w:rFonts w:hint="eastAsia" w:ascii="宋体" w:hAnsi="宋体" w:eastAsia="宋体"/>
                <w:sz w:val="21"/>
                <w:szCs w:val="22"/>
              </w:rPr>
              <w:t>（3）成交供应商不履行合同约定的义务或其履行不符合合同的约定，采购人有权扣划全部或相应金额的履约保证金。</w:t>
            </w:r>
          </w:p>
          <w:p w14:paraId="5D5AA93E">
            <w:pPr>
              <w:rPr>
                <w:rFonts w:hint="eastAsia" w:ascii="宋体" w:hAnsi="宋体" w:eastAsia="宋体"/>
                <w:sz w:val="21"/>
                <w:szCs w:val="22"/>
              </w:rPr>
            </w:pPr>
            <w:r>
              <w:rPr>
                <w:rFonts w:hint="eastAsia" w:ascii="宋体" w:hAnsi="宋体" w:eastAsia="宋体"/>
                <w:sz w:val="21"/>
                <w:szCs w:val="22"/>
              </w:rPr>
              <w:t>4.账户信息</w:t>
            </w:r>
          </w:p>
          <w:p w14:paraId="7A1B97F8">
            <w:pPr>
              <w:rPr>
                <w:rFonts w:hint="eastAsia" w:ascii="宋体" w:hAnsi="宋体" w:eastAsia="宋体"/>
                <w:sz w:val="21"/>
                <w:szCs w:val="22"/>
              </w:rPr>
            </w:pPr>
            <w:r>
              <w:rPr>
                <w:rFonts w:hint="eastAsia" w:ascii="宋体" w:hAnsi="宋体" w:eastAsia="宋体"/>
                <w:sz w:val="21"/>
                <w:szCs w:val="22"/>
              </w:rPr>
              <w:t>开户名称：广西经贸职业技术学院；</w:t>
            </w:r>
          </w:p>
          <w:p w14:paraId="0FA20D3E">
            <w:pPr>
              <w:rPr>
                <w:rFonts w:hint="eastAsia" w:ascii="宋体" w:hAnsi="宋体" w:eastAsia="宋体"/>
                <w:sz w:val="21"/>
                <w:szCs w:val="22"/>
              </w:rPr>
            </w:pPr>
            <w:r>
              <w:rPr>
                <w:rFonts w:hint="eastAsia" w:ascii="宋体" w:hAnsi="宋体" w:eastAsia="宋体"/>
                <w:sz w:val="21"/>
                <w:szCs w:val="22"/>
              </w:rPr>
              <w:t>开户银行：中国建设银行南宁青山路支行；</w:t>
            </w:r>
          </w:p>
          <w:p w14:paraId="3504BB43">
            <w:r>
              <w:rPr>
                <w:rFonts w:hint="eastAsia" w:ascii="宋体" w:hAnsi="宋体" w:eastAsia="宋体"/>
                <w:sz w:val="21"/>
                <w:szCs w:val="22"/>
              </w:rPr>
              <w:t>银行账号：45001604556050701379；</w:t>
            </w:r>
          </w:p>
        </w:tc>
      </w:tr>
      <w:tr w14:paraId="1E6A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71FE5577">
            <w:pPr>
              <w:jc w:val="center"/>
              <w:rPr>
                <w:rFonts w:ascii="宋体" w:hAnsi="宋体" w:eastAsia="宋体"/>
              </w:rPr>
            </w:pPr>
            <w:r>
              <w:rPr>
                <w:rFonts w:hint="eastAsia" w:ascii="宋体" w:hAnsi="宋体" w:eastAsia="宋体"/>
              </w:rPr>
              <w:t>6</w:t>
            </w:r>
          </w:p>
        </w:tc>
        <w:tc>
          <w:tcPr>
            <w:tcW w:w="1239" w:type="dxa"/>
            <w:vAlign w:val="center"/>
          </w:tcPr>
          <w:p w14:paraId="4521B310">
            <w:pPr>
              <w:jc w:val="center"/>
              <w:rPr>
                <w:rFonts w:ascii="宋体" w:hAnsi="宋体" w:eastAsia="宋体"/>
              </w:rPr>
            </w:pPr>
            <w:r>
              <w:rPr>
                <w:rFonts w:hint="eastAsia" w:ascii="宋体" w:hAnsi="宋体" w:eastAsia="宋体"/>
              </w:rPr>
              <w:t>付款方式、时间及条件</w:t>
            </w:r>
          </w:p>
        </w:tc>
        <w:tc>
          <w:tcPr>
            <w:tcW w:w="12087" w:type="dxa"/>
            <w:vAlign w:val="center"/>
          </w:tcPr>
          <w:p w14:paraId="40CF96BC">
            <w:pPr>
              <w:rPr>
                <w:rFonts w:hint="eastAsia" w:ascii="宋体" w:hAnsi="宋体" w:eastAsia="宋体"/>
              </w:rPr>
            </w:pPr>
            <w:r>
              <w:rPr>
                <w:rFonts w:hint="eastAsia" w:ascii="宋体" w:hAnsi="宋体" w:eastAsia="宋体"/>
              </w:rPr>
              <w:t>1．成交供应商按采购合同</w:t>
            </w:r>
            <w:r>
              <w:rPr>
                <w:rFonts w:hint="eastAsia" w:ascii="宋体" w:hAnsi="宋体" w:eastAsia="宋体"/>
              </w:rPr>
              <w:t>服务、</w:t>
            </w:r>
            <w:r>
              <w:rPr>
                <w:rFonts w:hint="eastAsia" w:ascii="宋体" w:hAnsi="宋体" w:eastAsia="宋体"/>
              </w:rPr>
              <w:t>交货并安装调试完成后或服务完成后，</w:t>
            </w:r>
            <w:r>
              <w:rPr>
                <w:rFonts w:hint="eastAsia" w:ascii="宋体" w:hAnsi="宋体" w:eastAsia="宋体"/>
              </w:rPr>
              <w:t>经</w:t>
            </w:r>
            <w:r>
              <w:rPr>
                <w:rFonts w:hint="eastAsia" w:ascii="宋体" w:hAnsi="宋体" w:eastAsia="宋体"/>
              </w:rPr>
              <w:t>采购人验</w:t>
            </w:r>
            <w:r>
              <w:rPr>
                <w:rFonts w:hint="eastAsia" w:ascii="宋体" w:hAnsi="宋体" w:eastAsia="宋体"/>
              </w:rPr>
              <w:t>收合格；</w:t>
            </w:r>
          </w:p>
          <w:p w14:paraId="76B3CF4C">
            <w:pPr>
              <w:rPr>
                <w:rFonts w:hint="eastAsia" w:ascii="宋体" w:hAnsi="宋体" w:eastAsia="宋体"/>
              </w:rPr>
            </w:pPr>
            <w:r>
              <w:rPr>
                <w:rFonts w:hint="eastAsia" w:ascii="宋体" w:hAnsi="宋体" w:eastAsia="宋体"/>
              </w:rPr>
              <w:t>2</w:t>
            </w:r>
            <w:r>
              <w:rPr>
                <w:rFonts w:hint="eastAsia" w:ascii="宋体" w:hAnsi="宋体" w:eastAsia="宋体"/>
              </w:rPr>
              <w:t>．票据要求：</w:t>
            </w:r>
            <w:r>
              <w:rPr>
                <w:rFonts w:hint="eastAsia" w:ascii="宋体" w:hAnsi="宋体" w:eastAsia="宋体"/>
              </w:rPr>
              <w:t>付款前</w:t>
            </w:r>
            <w:r>
              <w:rPr>
                <w:rFonts w:hint="eastAsia" w:ascii="宋体" w:hAnsi="宋体" w:eastAsia="宋体"/>
              </w:rPr>
              <w:t>成交供应商必须按照</w:t>
            </w:r>
            <w:r>
              <w:rPr>
                <w:rFonts w:hint="eastAsia" w:ascii="宋体" w:hAnsi="宋体" w:eastAsia="宋体"/>
              </w:rPr>
              <w:t>合同</w:t>
            </w:r>
            <w:r>
              <w:rPr>
                <w:rFonts w:hint="eastAsia" w:ascii="宋体" w:hAnsi="宋体" w:eastAsia="宋体"/>
              </w:rPr>
              <w:t>要求提供真实、有效、合法的正式</w:t>
            </w:r>
            <w:r>
              <w:rPr>
                <w:rFonts w:hint="eastAsia" w:ascii="宋体" w:hAnsi="宋体" w:eastAsia="宋体"/>
                <w:lang w:val="en-US" w:eastAsia="zh-CN"/>
              </w:rPr>
              <w:t>增值税专用</w:t>
            </w:r>
            <w:r>
              <w:rPr>
                <w:rFonts w:hint="eastAsia" w:ascii="宋体" w:hAnsi="宋体" w:eastAsia="宋体"/>
              </w:rPr>
              <w:t>发票。一旦发现成交供应商提供虚假发票，除须向采购人补开合法发票外，须赔偿采购人发票票面金额一倍的违约金，且采购人有权终止合同，因终止合同而产生的一切损失均由供应商承担。</w:t>
            </w:r>
          </w:p>
          <w:p w14:paraId="553AB456">
            <w:pPr>
              <w:rPr>
                <w:rFonts w:hint="eastAsia" w:ascii="宋体" w:hAnsi="宋体" w:eastAsia="宋体"/>
              </w:rPr>
            </w:pPr>
            <w:r>
              <w:rPr>
                <w:rFonts w:hint="eastAsia" w:ascii="宋体" w:hAnsi="宋体" w:eastAsia="宋体"/>
              </w:rPr>
              <w:t>3</w:t>
            </w:r>
            <w:r>
              <w:rPr>
                <w:rFonts w:hint="eastAsia" w:ascii="宋体" w:hAnsi="宋体" w:eastAsia="宋体"/>
              </w:rPr>
              <w:t>．采购人</w:t>
            </w:r>
            <w:r>
              <w:rPr>
                <w:rFonts w:hint="eastAsia" w:ascii="宋体" w:hAnsi="宋体" w:eastAsia="宋体"/>
              </w:rPr>
              <w:t>组织验收合格，且票</w:t>
            </w:r>
            <w:r>
              <w:rPr>
                <w:rFonts w:hint="eastAsia" w:ascii="宋体" w:hAnsi="宋体" w:eastAsia="宋体"/>
              </w:rPr>
              <w:t>据合格后</w:t>
            </w:r>
            <w:r>
              <w:rPr>
                <w:rFonts w:hint="eastAsia" w:ascii="宋体" w:hAnsi="宋体" w:eastAsia="宋体"/>
              </w:rPr>
              <w:t>，15个工作日内</w:t>
            </w:r>
            <w:r>
              <w:rPr>
                <w:rFonts w:hint="eastAsia" w:ascii="宋体" w:hAnsi="宋体" w:eastAsia="宋体"/>
              </w:rPr>
              <w:t>支付100%</w:t>
            </w:r>
            <w:r>
              <w:rPr>
                <w:rFonts w:hint="eastAsia" w:ascii="宋体" w:hAnsi="宋体" w:eastAsia="宋体"/>
              </w:rPr>
              <w:t>合同价</w:t>
            </w:r>
            <w:r>
              <w:rPr>
                <w:rFonts w:hint="eastAsia" w:ascii="宋体" w:hAnsi="宋体" w:eastAsia="宋体"/>
              </w:rPr>
              <w:t>款。</w:t>
            </w:r>
          </w:p>
          <w:p w14:paraId="76D682EF">
            <w:pPr>
              <w:rPr>
                <w:szCs w:val="21"/>
              </w:rPr>
            </w:pPr>
            <w:r>
              <w:rPr>
                <w:rFonts w:hint="eastAsia" w:ascii="宋体" w:hAnsi="宋体" w:eastAsia="宋体"/>
              </w:rPr>
              <w:t>4</w:t>
            </w:r>
            <w:r>
              <w:rPr>
                <w:rFonts w:hint="eastAsia" w:ascii="宋体" w:hAnsi="宋体" w:eastAsia="宋体"/>
              </w:rPr>
              <w:t>．本合同使用货币币制如未作特别说明均为人民币。</w:t>
            </w:r>
          </w:p>
        </w:tc>
      </w:tr>
      <w:tr w14:paraId="52AD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4868540">
            <w:pPr>
              <w:jc w:val="center"/>
              <w:rPr>
                <w:rFonts w:ascii="宋体" w:hAnsi="宋体" w:eastAsia="宋体"/>
              </w:rPr>
            </w:pPr>
            <w:r>
              <w:rPr>
                <w:rFonts w:hint="eastAsia" w:ascii="宋体" w:hAnsi="宋体" w:eastAsia="宋体"/>
              </w:rPr>
              <w:t>7</w:t>
            </w:r>
          </w:p>
        </w:tc>
        <w:tc>
          <w:tcPr>
            <w:tcW w:w="1239" w:type="dxa"/>
            <w:vAlign w:val="center"/>
          </w:tcPr>
          <w:p w14:paraId="17B2E4C9">
            <w:pPr>
              <w:jc w:val="center"/>
              <w:rPr>
                <w:rFonts w:ascii="宋体" w:hAnsi="宋体" w:eastAsia="宋体"/>
              </w:rPr>
            </w:pPr>
            <w:r>
              <w:rPr>
                <w:rFonts w:hint="eastAsia" w:ascii="宋体" w:hAnsi="宋体" w:eastAsia="宋体"/>
              </w:rPr>
              <w:t>验收、交付要求：</w:t>
            </w:r>
          </w:p>
        </w:tc>
        <w:tc>
          <w:tcPr>
            <w:tcW w:w="12087" w:type="dxa"/>
            <w:vAlign w:val="center"/>
          </w:tcPr>
          <w:p w14:paraId="44FFA226">
            <w:pPr>
              <w:rPr>
                <w:rFonts w:ascii="宋体" w:hAnsi="宋体" w:eastAsia="宋体"/>
              </w:rPr>
            </w:pPr>
            <w:r>
              <w:rPr>
                <w:rFonts w:hint="eastAsia" w:ascii="宋体" w:hAnsi="宋体" w:eastAsia="宋体"/>
                <w:color w:val="000000" w:themeColor="text1"/>
                <w14:textFill>
                  <w14:solidFill>
                    <w14:schemeClr w14:val="tx1"/>
                  </w14:solidFill>
                </w14:textFill>
              </w:rPr>
              <w:t>▲</w:t>
            </w:r>
            <w:r>
              <w:rPr>
                <w:rFonts w:hint="eastAsia" w:ascii="宋体" w:hAnsi="宋体" w:eastAsia="宋体"/>
              </w:rPr>
              <w:t>1.</w:t>
            </w:r>
            <w:r>
              <w:rPr>
                <w:rFonts w:hint="eastAsia" w:ascii="宋体" w:hAnsi="宋体" w:eastAsia="宋体"/>
                <w:color w:val="000000" w:themeColor="text1"/>
                <w14:textFill>
                  <w14:solidFill>
                    <w14:schemeClr w14:val="tx1"/>
                  </w14:solidFill>
                </w14:textFill>
              </w:rPr>
              <w:t>工程使用材料及工艺、</w:t>
            </w:r>
            <w:r>
              <w:rPr>
                <w:rFonts w:hint="eastAsia" w:ascii="宋体" w:hAnsi="宋体" w:eastAsia="宋体"/>
              </w:rPr>
              <w:t>线路改造、布线等标准，不低于采购需求约定的标准。</w:t>
            </w:r>
          </w:p>
          <w:p w14:paraId="47F78A21">
            <w:pPr>
              <w:rPr>
                <w:rFonts w:ascii="宋体" w:hAnsi="宋体" w:eastAsia="宋体"/>
              </w:rPr>
            </w:pPr>
            <w:r>
              <w:rPr>
                <w:rFonts w:hint="eastAsia" w:ascii="宋体" w:hAnsi="宋体" w:eastAsia="宋体"/>
                <w:color w:val="000000" w:themeColor="text1"/>
                <w14:textFill>
                  <w14:solidFill>
                    <w14:schemeClr w14:val="tx1"/>
                  </w14:solidFill>
                </w14:textFill>
              </w:rPr>
              <w:t>2.</w:t>
            </w:r>
            <w:r>
              <w:rPr>
                <w:rFonts w:hint="eastAsia" w:ascii="宋体" w:hAnsi="宋体" w:eastAsia="宋体"/>
              </w:rPr>
              <w:t>项目实施至竣工验收，成交供应商须安排不少于</w:t>
            </w:r>
            <w:r>
              <w:rPr>
                <w:rFonts w:hint="eastAsia" w:ascii="宋体" w:hAnsi="宋体" w:eastAsia="宋体"/>
                <w:u w:val="single"/>
              </w:rPr>
              <w:t xml:space="preserve">  </w:t>
            </w:r>
            <w:r>
              <w:rPr>
                <w:rFonts w:hint="eastAsia" w:ascii="宋体" w:hAnsi="宋体" w:eastAsia="宋体"/>
                <w:color w:val="auto"/>
                <w:highlight w:val="none"/>
                <w:u w:val="single"/>
                <w:lang w:val="en-US" w:eastAsia="zh-CN"/>
              </w:rPr>
              <w:t>1</w:t>
            </w:r>
            <w:r>
              <w:rPr>
                <w:rFonts w:hint="eastAsia" w:ascii="宋体" w:hAnsi="宋体" w:eastAsia="宋体"/>
                <w:u w:val="single"/>
              </w:rPr>
              <w:t xml:space="preserve">  </w:t>
            </w:r>
            <w:r>
              <w:rPr>
                <w:rFonts w:hint="eastAsia" w:ascii="宋体" w:hAnsi="宋体" w:eastAsia="宋体"/>
              </w:rPr>
              <w:t>名以上的相关技术人员驻采购单位进行项目实施管理、安装及调试，设备安装与调试过程所需一切工具、仪表等设备或工具以及产生的费用均包含在响应总报价中。</w:t>
            </w:r>
          </w:p>
          <w:p w14:paraId="7E7AF3BE">
            <w:pPr>
              <w:rPr>
                <w:rFonts w:ascii="宋体" w:hAnsi="宋体" w:eastAsia="宋体"/>
              </w:rPr>
            </w:pPr>
            <w:r>
              <w:rPr>
                <w:rFonts w:hint="eastAsia" w:ascii="宋体" w:hAnsi="宋体" w:eastAsia="宋体"/>
              </w:rPr>
              <w:t xml:space="preserve"> </w:t>
            </w:r>
            <w:r>
              <w:rPr>
                <w:rFonts w:hint="eastAsia" w:ascii="宋体" w:hAnsi="宋体" w:eastAsia="宋体"/>
                <w:color w:val="000000" w:themeColor="text1"/>
                <w14:textFill>
                  <w14:solidFill>
                    <w14:schemeClr w14:val="tx1"/>
                  </w14:solidFill>
                </w14:textFill>
              </w:rPr>
              <w:t>▲</w:t>
            </w:r>
            <w:r>
              <w:rPr>
                <w:rFonts w:hint="eastAsia" w:ascii="宋体" w:hAnsi="宋体" w:eastAsia="宋体"/>
                <w:color w:val="000000" w:themeColor="text1"/>
                <w:lang w:val="en-US" w:eastAsia="zh-CN"/>
                <w14:textFill>
                  <w14:solidFill>
                    <w14:schemeClr w14:val="tx1"/>
                  </w14:solidFill>
                </w14:textFill>
              </w:rPr>
              <w:t>3</w:t>
            </w:r>
            <w:r>
              <w:rPr>
                <w:rFonts w:hint="eastAsia" w:ascii="宋体" w:hAnsi="宋体" w:eastAsia="宋体"/>
                <w:color w:val="000000" w:themeColor="text1"/>
                <w14:textFill>
                  <w14:solidFill>
                    <w14:schemeClr w14:val="tx1"/>
                  </w14:solidFill>
                </w14:textFill>
              </w:rPr>
              <w:t>.供货时采购人有权邀请参加本项目的其他报价人、第三方检测机构对成交供应商提供本项目中的指定产品进行测试预验收，以确认技术指标和商务条款等是否满足招标文件中的要求以及报价文件中的承诺，若测试结果不能满足，则属于虚假应标，采购单位有权不予以最终验收并有权单方面终止合同，采购单位将上报相关行政监管部门按照有关法律法规文件处理，所造成的后果由成交供应商自行承担。以上邀请第三方检测机构所产生的测试和检验相关费用由成交供应商承担。</w:t>
            </w:r>
          </w:p>
          <w:p w14:paraId="4DE5C578">
            <w:pPr>
              <w:rPr>
                <w:rFonts w:ascii="宋体" w:hAnsi="宋体" w:eastAsia="宋体"/>
              </w:rPr>
            </w:pPr>
            <w:r>
              <w:rPr>
                <w:rFonts w:hint="eastAsia" w:ascii="宋体" w:hAnsi="宋体" w:eastAsia="宋体"/>
              </w:rPr>
              <w:t xml:space="preserve"> ▲</w:t>
            </w:r>
            <w:r>
              <w:rPr>
                <w:rFonts w:hint="eastAsia" w:ascii="宋体" w:hAnsi="宋体" w:eastAsia="宋体"/>
                <w:lang w:val="en-US" w:eastAsia="zh-CN"/>
              </w:rPr>
              <w:t>4</w:t>
            </w:r>
            <w:r>
              <w:rPr>
                <w:rFonts w:hint="eastAsia" w:ascii="宋体" w:hAnsi="宋体" w:eastAsia="宋体"/>
              </w:rPr>
              <w:t xml:space="preserve">.为确保货物质量，为避免虚假响应货物要求，成交供应商供货时需提供产品生产厂家相应的产品检测报告，如不能提供产品检测报告的情况下确认成交，将依法向政采云平台及政府采购管理部门进行举报并予以禁止报价、扣除诚信分等处罚，政采云全平台各区划联动生效。为保证产品的质量保障和供货渠道，要求成交供应商供货时提供由竞价产品厂商出具的供货证明及售后服务原件，否则不予验收。 </w:t>
            </w:r>
          </w:p>
          <w:p w14:paraId="02D579C5">
            <w:pPr>
              <w:rPr>
                <w:rFonts w:ascii="宋体" w:hAnsi="宋体" w:eastAsia="宋体"/>
              </w:rPr>
            </w:pPr>
            <w:r>
              <w:rPr>
                <w:rFonts w:hint="eastAsia" w:ascii="宋体" w:hAnsi="宋体" w:eastAsia="宋体"/>
                <w:lang w:val="en-US" w:eastAsia="zh-CN"/>
              </w:rPr>
              <w:t>5</w:t>
            </w:r>
            <w:r>
              <w:rPr>
                <w:rFonts w:hint="eastAsia" w:ascii="宋体" w:hAnsi="宋体" w:eastAsia="宋体"/>
              </w:rPr>
              <w:t>.故障处理：当系统或设备出现故障时，成交供应商在接到故障通知后30分钟内做出技术支持反应，2小时内赶到现场，到达现场后必须24小时内解决故障。</w:t>
            </w:r>
          </w:p>
        </w:tc>
      </w:tr>
      <w:tr w14:paraId="25D4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56C9A4D2">
            <w:pPr>
              <w:jc w:val="center"/>
              <w:rPr>
                <w:rFonts w:ascii="宋体" w:hAnsi="宋体" w:eastAsia="宋体"/>
              </w:rPr>
            </w:pPr>
            <w:r>
              <w:rPr>
                <w:rFonts w:hint="eastAsia" w:ascii="宋体" w:hAnsi="宋体" w:eastAsia="宋体"/>
              </w:rPr>
              <w:t>8</w:t>
            </w:r>
          </w:p>
        </w:tc>
        <w:tc>
          <w:tcPr>
            <w:tcW w:w="1239" w:type="dxa"/>
            <w:vAlign w:val="center"/>
          </w:tcPr>
          <w:p w14:paraId="10C4DF17">
            <w:pPr>
              <w:jc w:val="center"/>
              <w:rPr>
                <w:rFonts w:ascii="宋体" w:hAnsi="宋体" w:eastAsia="宋体"/>
              </w:rPr>
            </w:pPr>
            <w:r>
              <w:rPr>
                <w:rFonts w:hint="eastAsia" w:ascii="宋体" w:hAnsi="宋体" w:eastAsia="宋体"/>
              </w:rPr>
              <w:t>售后服务要求</w:t>
            </w:r>
          </w:p>
        </w:tc>
        <w:tc>
          <w:tcPr>
            <w:tcW w:w="12087" w:type="dxa"/>
            <w:vAlign w:val="center"/>
          </w:tcPr>
          <w:p w14:paraId="6BAF1DD0">
            <w:pPr>
              <w:rPr>
                <w:rFonts w:ascii="宋体" w:hAnsi="宋体" w:eastAsia="宋体"/>
              </w:rPr>
            </w:pPr>
            <w:r>
              <w:rPr>
                <w:rFonts w:hint="eastAsia" w:ascii="宋体" w:hAnsi="宋体" w:eastAsia="宋体"/>
              </w:rPr>
              <w:t>▲1.竞价</w:t>
            </w:r>
            <w:r>
              <w:rPr>
                <w:rFonts w:ascii="宋体" w:hAnsi="宋体" w:eastAsia="宋体"/>
              </w:rPr>
              <w:t>人提供的硬件设备及软件的技术参数、配置和性能指标必须为真实有效，如有提供虚假材料的，按政府采购相关法规处罚，并追究其相应的法律责任。</w:t>
            </w:r>
          </w:p>
          <w:p w14:paraId="3817B810">
            <w:pPr>
              <w:rPr>
                <w:rFonts w:ascii="宋体" w:hAnsi="宋体" w:eastAsia="宋体"/>
              </w:rPr>
            </w:pPr>
            <w:r>
              <w:rPr>
                <w:rFonts w:hint="eastAsia" w:ascii="宋体" w:hAnsi="宋体" w:eastAsia="宋体"/>
              </w:rPr>
              <w:t>（1）</w:t>
            </w:r>
            <w:r>
              <w:rPr>
                <w:rFonts w:ascii="宋体" w:hAnsi="宋体" w:eastAsia="宋体"/>
              </w:rPr>
              <w:t>采购人保留对成交供应商</w:t>
            </w:r>
            <w:r>
              <w:rPr>
                <w:rFonts w:hint="eastAsia" w:ascii="宋体" w:hAnsi="宋体" w:eastAsia="宋体"/>
              </w:rPr>
              <w:t>供应竞价</w:t>
            </w:r>
            <w:r>
              <w:rPr>
                <w:rFonts w:ascii="宋体" w:hAnsi="宋体" w:eastAsia="宋体"/>
              </w:rPr>
              <w:t>产品进行全面测试的权利，若测试结果不符合采购文件要求，采购人</w:t>
            </w:r>
            <w:r>
              <w:rPr>
                <w:rFonts w:hint="eastAsia" w:ascii="宋体" w:hAnsi="宋体" w:eastAsia="宋体"/>
              </w:rPr>
              <w:t>不予验收通过</w:t>
            </w:r>
            <w:r>
              <w:rPr>
                <w:rFonts w:ascii="宋体" w:hAnsi="宋体" w:eastAsia="宋体"/>
              </w:rPr>
              <w:t xml:space="preserve">，无条件退货，并上报采购监督部门，追究相关法律责任，对造成的损失采购人保留索赔的权利。  </w:t>
            </w:r>
          </w:p>
          <w:p w14:paraId="00FD0F44">
            <w:pPr>
              <w:rPr>
                <w:rFonts w:ascii="宋体" w:hAnsi="宋体" w:eastAsia="宋体"/>
              </w:rPr>
            </w:pPr>
            <w:r>
              <w:rPr>
                <w:rFonts w:hint="eastAsia" w:ascii="宋体" w:hAnsi="宋体" w:eastAsia="宋体"/>
              </w:rPr>
              <w:t>▲2.采购的产品需满足的服务、质量、技术规格等要求：</w:t>
            </w:r>
            <w:r>
              <w:rPr>
                <w:rFonts w:hint="eastAsia" w:ascii="宋体" w:hAnsi="宋体" w:eastAsia="宋体"/>
                <w:b/>
                <w:bCs/>
                <w:highlight w:val="none"/>
              </w:rPr>
              <w:t>保修期自货物安装调试完成，</w:t>
            </w:r>
            <w:r>
              <w:rPr>
                <w:rFonts w:hint="eastAsia" w:ascii="宋体" w:hAnsi="宋体" w:eastAsia="宋体"/>
              </w:rPr>
              <w:t xml:space="preserve">并以最终验收合格之日起计算； </w:t>
            </w:r>
          </w:p>
          <w:p w14:paraId="073F41D4">
            <w:pPr>
              <w:rPr>
                <w:rFonts w:ascii="宋体" w:hAnsi="宋体" w:eastAsia="宋体"/>
              </w:rPr>
            </w:pPr>
            <w:r>
              <w:rPr>
                <w:rFonts w:hint="eastAsia" w:ascii="宋体" w:hAnsi="宋体" w:eastAsia="宋体"/>
              </w:rPr>
              <w:t>3.</w:t>
            </w:r>
            <w:r>
              <w:rPr>
                <w:rFonts w:ascii="宋体" w:hAnsi="宋体" w:eastAsia="宋体"/>
              </w:rPr>
              <w:t>故障响应时间：成交供应商应接到故障通知后在4小时内到采购人指定现场，按国家及行业标准对故障进行及时处理；在8小时内不能解决的，供应商须在一个工作日内提供与原设备技术参数要求相同或高于原设备技术参数要求的备用产品，以保证采购人的正常工作；</w:t>
            </w:r>
          </w:p>
          <w:p w14:paraId="20CD163E">
            <w:pPr>
              <w:rPr>
                <w:rFonts w:ascii="宋体" w:hAnsi="宋体" w:eastAsia="宋体"/>
              </w:rPr>
            </w:pPr>
            <w:r>
              <w:rPr>
                <w:rFonts w:ascii="宋体" w:hAnsi="宋体" w:eastAsia="宋体"/>
              </w:rPr>
              <w:t>4</w:t>
            </w:r>
            <w:r>
              <w:rPr>
                <w:rFonts w:hint="eastAsia" w:ascii="宋体" w:hAnsi="宋体" w:eastAsia="宋体"/>
              </w:rPr>
              <w:t>.</w:t>
            </w:r>
            <w:r>
              <w:rPr>
                <w:rFonts w:ascii="宋体" w:hAnsi="宋体" w:eastAsia="宋体"/>
              </w:rPr>
              <w:t>免费送货上门、安装、调试，免费培训使用人员和维护人员</w:t>
            </w:r>
            <w:r>
              <w:rPr>
                <w:rFonts w:hint="eastAsia" w:ascii="宋体" w:hAnsi="宋体" w:eastAsia="宋体"/>
              </w:rPr>
              <w:t>。</w:t>
            </w:r>
          </w:p>
          <w:p w14:paraId="76DB1EA7">
            <w:pPr>
              <w:rPr>
                <w:rFonts w:ascii="宋体" w:hAnsi="宋体" w:eastAsia="宋体"/>
              </w:rPr>
            </w:pPr>
            <w:r>
              <w:rPr>
                <w:rFonts w:ascii="宋体" w:hAnsi="宋体" w:eastAsia="宋体"/>
              </w:rPr>
              <w:t>5</w:t>
            </w:r>
            <w:r>
              <w:rPr>
                <w:rFonts w:hint="eastAsia" w:ascii="宋体" w:hAnsi="宋体" w:eastAsia="宋体"/>
              </w:rPr>
              <w:t>.</w:t>
            </w:r>
            <w:r>
              <w:rPr>
                <w:rFonts w:ascii="宋体" w:hAnsi="宋体" w:eastAsia="宋体"/>
              </w:rPr>
              <w:t>在质量保证期内设备非因人为及不可抗拒因素的原因而引起损坏或质量问题，成交供应商应免费予以技术服务、维修或设备更换，并承担相应费用和零部件的费用，因人为因素出现的故障不在免费保修范围内，成交供应商也要积极帮助采购人修理，并提供优惠价格的配件和服务；</w:t>
            </w:r>
          </w:p>
          <w:p w14:paraId="4F33D1DC">
            <w:pPr>
              <w:rPr>
                <w:rFonts w:ascii="宋体" w:hAnsi="宋体" w:eastAsia="宋体"/>
              </w:rPr>
            </w:pPr>
            <w:r>
              <w:rPr>
                <w:rFonts w:ascii="宋体" w:hAnsi="宋体" w:eastAsia="宋体"/>
              </w:rPr>
              <w:t>6</w:t>
            </w:r>
            <w:r>
              <w:rPr>
                <w:rFonts w:hint="eastAsia" w:ascii="宋体" w:hAnsi="宋体" w:eastAsia="宋体"/>
              </w:rPr>
              <w:t>.</w:t>
            </w:r>
            <w:r>
              <w:rPr>
                <w:rFonts w:ascii="宋体" w:hAnsi="宋体" w:eastAsia="宋体"/>
              </w:rPr>
              <w:t>每半年至少进行一次定期回访以及对设备保养；</w:t>
            </w:r>
          </w:p>
          <w:p w14:paraId="1206B76C">
            <w:pPr>
              <w:rPr>
                <w:rFonts w:ascii="宋体" w:hAnsi="宋体" w:eastAsia="宋体"/>
              </w:rPr>
            </w:pPr>
            <w:r>
              <w:rPr>
                <w:rFonts w:hint="eastAsia" w:ascii="宋体" w:hAnsi="宋体" w:eastAsia="宋体"/>
              </w:rPr>
              <w:t>7.供应商报价为采购人指定地点的现场交货价，包括：</w:t>
            </w:r>
          </w:p>
          <w:p w14:paraId="26B75D30">
            <w:pPr>
              <w:rPr>
                <w:rFonts w:ascii="宋体" w:hAnsi="宋体" w:eastAsia="宋体"/>
              </w:rPr>
            </w:pPr>
            <w:r>
              <w:rPr>
                <w:rFonts w:hint="eastAsia" w:ascii="宋体" w:hAnsi="宋体" w:eastAsia="宋体"/>
              </w:rPr>
              <w:t>（</w:t>
            </w:r>
            <w:r>
              <w:rPr>
                <w:rFonts w:ascii="宋体" w:hAnsi="宋体" w:eastAsia="宋体"/>
              </w:rPr>
              <w:t>1）货物及标准附件、备品备件、专用工具的价格；</w:t>
            </w:r>
          </w:p>
          <w:p w14:paraId="637EC1B1">
            <w:pPr>
              <w:rPr>
                <w:rFonts w:ascii="宋体" w:hAnsi="宋体" w:eastAsia="宋体"/>
              </w:rPr>
            </w:pPr>
            <w:r>
              <w:rPr>
                <w:rFonts w:hint="eastAsia" w:ascii="宋体" w:hAnsi="宋体" w:eastAsia="宋体"/>
              </w:rPr>
              <w:t>（</w:t>
            </w:r>
            <w:r>
              <w:rPr>
                <w:rFonts w:ascii="宋体" w:hAnsi="宋体" w:eastAsia="宋体"/>
              </w:rPr>
              <w:t>2）运输、装卸、调试、培训、技术支持、售后服务等费用；</w:t>
            </w:r>
          </w:p>
          <w:p w14:paraId="10D9998A">
            <w:pPr>
              <w:rPr>
                <w:rFonts w:ascii="宋体" w:hAnsi="宋体" w:eastAsia="宋体"/>
              </w:rPr>
            </w:pPr>
            <w:r>
              <w:rPr>
                <w:rFonts w:hint="eastAsia" w:ascii="宋体" w:hAnsi="宋体" w:eastAsia="宋体"/>
              </w:rPr>
              <w:t>（</w:t>
            </w:r>
            <w:r>
              <w:rPr>
                <w:rFonts w:ascii="宋体" w:hAnsi="宋体" w:eastAsia="宋体"/>
              </w:rPr>
              <w:t>3）必要的保险费用和各项税费；</w:t>
            </w:r>
          </w:p>
          <w:p w14:paraId="06E40EBD">
            <w:pPr>
              <w:rPr>
                <w:rFonts w:ascii="宋体" w:hAnsi="宋体" w:eastAsia="宋体"/>
              </w:rPr>
            </w:pPr>
            <w:r>
              <w:rPr>
                <w:rFonts w:hint="eastAsia" w:ascii="宋体" w:hAnsi="宋体" w:eastAsia="宋体"/>
              </w:rPr>
              <w:t>（</w:t>
            </w:r>
            <w:r>
              <w:rPr>
                <w:rFonts w:ascii="宋体" w:hAnsi="宋体" w:eastAsia="宋体"/>
              </w:rPr>
              <w:t>4）包括安装费用；</w:t>
            </w:r>
          </w:p>
          <w:p w14:paraId="761626B3">
            <w:pPr>
              <w:rPr>
                <w:rFonts w:ascii="宋体" w:hAnsi="宋体" w:eastAsia="宋体"/>
              </w:rPr>
            </w:pPr>
            <w:r>
              <w:rPr>
                <w:rFonts w:hint="eastAsia" w:ascii="宋体" w:hAnsi="宋体" w:eastAsia="宋体"/>
              </w:rPr>
              <w:t>（</w:t>
            </w:r>
            <w:r>
              <w:rPr>
                <w:rFonts w:ascii="宋体" w:hAnsi="宋体" w:eastAsia="宋体"/>
              </w:rPr>
              <w:t>5）到现场验收的费用。</w:t>
            </w:r>
          </w:p>
          <w:p w14:paraId="4AD78A27">
            <w:pPr>
              <w:rPr>
                <w:rFonts w:ascii="宋体" w:hAnsi="宋体" w:eastAsia="宋体"/>
              </w:rPr>
            </w:pPr>
            <w:r>
              <w:rPr>
                <w:rFonts w:hint="eastAsia" w:ascii="宋体" w:hAnsi="宋体" w:eastAsia="宋体"/>
              </w:rPr>
              <w:t>8.备品备件及耗材等要求：成交供应商应按成交价或优于市场价提供相关配件和服务。</w:t>
            </w:r>
          </w:p>
          <w:p w14:paraId="49DBCE03">
            <w:pPr>
              <w:rPr>
                <w:rFonts w:ascii="宋体" w:hAnsi="宋体" w:eastAsia="宋体"/>
              </w:rPr>
            </w:pPr>
            <w:r>
              <w:rPr>
                <w:rFonts w:hint="eastAsia" w:ascii="宋体" w:hAnsi="宋体" w:eastAsia="宋体"/>
              </w:rPr>
              <w:t>9.验收条件及标准：</w:t>
            </w:r>
          </w:p>
          <w:p w14:paraId="107B2CBF">
            <w:pPr>
              <w:rPr>
                <w:rFonts w:ascii="宋体" w:hAnsi="宋体" w:eastAsia="宋体"/>
              </w:rPr>
            </w:pPr>
            <w:r>
              <w:rPr>
                <w:rFonts w:hint="eastAsia" w:ascii="宋体" w:hAnsi="宋体" w:eastAsia="宋体"/>
              </w:rPr>
              <w:t>（</w:t>
            </w:r>
            <w:r>
              <w:rPr>
                <w:rFonts w:ascii="宋体" w:hAnsi="宋体" w:eastAsia="宋体"/>
              </w:rPr>
              <w:t>1）常温0℃－</w:t>
            </w:r>
            <w:r>
              <w:rPr>
                <w:rFonts w:hint="eastAsia" w:ascii="宋体" w:hAnsi="宋体" w:eastAsia="宋体"/>
              </w:rPr>
              <w:t>45</w:t>
            </w:r>
            <w:r>
              <w:rPr>
                <w:rFonts w:ascii="宋体" w:hAnsi="宋体" w:eastAsia="宋体"/>
              </w:rPr>
              <w:t>℃，符合合同要求及国家相关标准；</w:t>
            </w:r>
          </w:p>
          <w:p w14:paraId="60706530">
            <w:pPr>
              <w:rPr>
                <w:rFonts w:ascii="宋体" w:hAnsi="宋体" w:eastAsia="宋体"/>
              </w:rPr>
            </w:pPr>
            <w:r>
              <w:rPr>
                <w:rFonts w:hint="eastAsia" w:ascii="宋体" w:hAnsi="宋体" w:eastAsia="宋体"/>
              </w:rPr>
              <w:t>（</w:t>
            </w:r>
            <w:r>
              <w:rPr>
                <w:rFonts w:ascii="宋体" w:hAnsi="宋体" w:eastAsia="宋体"/>
              </w:rPr>
              <w:t>2）参数配置符合标书要求，无任何变动；</w:t>
            </w:r>
          </w:p>
          <w:p w14:paraId="52E6DF6B">
            <w:pPr>
              <w:rPr>
                <w:rFonts w:ascii="宋体" w:hAnsi="宋体" w:eastAsia="宋体"/>
              </w:rPr>
            </w:pPr>
            <w:r>
              <w:rPr>
                <w:rFonts w:hint="eastAsia" w:ascii="宋体" w:hAnsi="宋体" w:eastAsia="宋体"/>
              </w:rPr>
              <w:t>（</w:t>
            </w:r>
            <w:r>
              <w:rPr>
                <w:rFonts w:ascii="宋体" w:hAnsi="宋体" w:eastAsia="宋体"/>
              </w:rPr>
              <w:t>3）成交供应商提供所招标采购的货物、配套设备、所属装置等有关技术资料作为验收的参考依据。</w:t>
            </w:r>
          </w:p>
          <w:p w14:paraId="7E15E4CF">
            <w:pPr>
              <w:rPr>
                <w:rFonts w:ascii="宋体" w:hAnsi="宋体" w:eastAsia="宋体"/>
              </w:rPr>
            </w:pPr>
            <w:r>
              <w:rPr>
                <w:rFonts w:hint="eastAsia" w:ascii="宋体" w:hAnsi="宋体" w:eastAsia="宋体"/>
              </w:rPr>
              <w:t>10.验收方法及方案：由采购人、成交供应商、使用方或采购人聘请的有关技术专家共同现场验收，并由采购人出具验收文书。</w:t>
            </w:r>
          </w:p>
          <w:p w14:paraId="28F7CA58">
            <w:pPr>
              <w:rPr>
                <w:rFonts w:ascii="宋体" w:hAnsi="宋体" w:eastAsia="宋体"/>
              </w:rPr>
            </w:pPr>
            <w:r>
              <w:rPr>
                <w:rFonts w:hint="eastAsia" w:ascii="宋体" w:hAnsi="宋体" w:eastAsia="宋体"/>
              </w:rPr>
              <w:t>11.实施和安装要求：</w:t>
            </w:r>
          </w:p>
          <w:p w14:paraId="451A503C">
            <w:pPr>
              <w:rPr>
                <w:rFonts w:ascii="宋体" w:hAnsi="宋体" w:eastAsia="宋体"/>
              </w:rPr>
            </w:pPr>
            <w:r>
              <w:rPr>
                <w:rFonts w:hint="eastAsia" w:ascii="宋体" w:hAnsi="宋体" w:eastAsia="宋体"/>
              </w:rPr>
              <w:t>（</w:t>
            </w:r>
            <w:r>
              <w:rPr>
                <w:rFonts w:ascii="宋体" w:hAnsi="宋体" w:eastAsia="宋体"/>
              </w:rPr>
              <w:t>1）成交供应商必须服从</w:t>
            </w:r>
            <w:r>
              <w:rPr>
                <w:rFonts w:hint="eastAsia" w:ascii="宋体" w:hAnsi="宋体" w:eastAsia="宋体"/>
              </w:rPr>
              <w:t>采购人</w:t>
            </w:r>
            <w:r>
              <w:rPr>
                <w:rFonts w:ascii="宋体" w:hAnsi="宋体" w:eastAsia="宋体"/>
              </w:rPr>
              <w:t>现场负责人的指挥，按指定地点进行安装；</w:t>
            </w:r>
          </w:p>
          <w:p w14:paraId="0E63CDA4">
            <w:pPr>
              <w:rPr>
                <w:rFonts w:ascii="宋体" w:hAnsi="宋体" w:eastAsia="宋体"/>
              </w:rPr>
            </w:pPr>
            <w:r>
              <w:rPr>
                <w:rFonts w:hint="eastAsia" w:ascii="宋体" w:hAnsi="宋体" w:eastAsia="宋体"/>
                <w:highlight w:val="none"/>
              </w:rPr>
              <w:t>▲1</w:t>
            </w:r>
            <w:r>
              <w:rPr>
                <w:rFonts w:hint="eastAsia" w:ascii="宋体" w:hAnsi="宋体" w:eastAsia="宋体"/>
                <w:highlight w:val="none"/>
                <w:lang w:val="en-US" w:eastAsia="zh-CN"/>
              </w:rPr>
              <w:t>2</w:t>
            </w:r>
            <w:r>
              <w:rPr>
                <w:rFonts w:hint="eastAsia" w:ascii="宋体" w:hAnsi="宋体" w:eastAsia="宋体"/>
                <w:highlight w:val="none"/>
              </w:rPr>
              <w:t>.售后服务，合同签订后一个月内，成交供应商需提供本地化服务，在采购人所在地提供售后服务机构、售后服务人员，成交供应商必须提供本地服务人员名单（以社保名单为准）。</w:t>
            </w:r>
          </w:p>
        </w:tc>
      </w:tr>
      <w:tr w14:paraId="545D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E7103E7">
            <w:pPr>
              <w:jc w:val="center"/>
              <w:rPr>
                <w:rFonts w:ascii="宋体" w:hAnsi="宋体" w:eastAsia="宋体"/>
              </w:rPr>
            </w:pPr>
            <w:r>
              <w:rPr>
                <w:rFonts w:hint="eastAsia" w:ascii="宋体" w:hAnsi="宋体" w:eastAsia="宋体"/>
              </w:rPr>
              <w:t>9</w:t>
            </w:r>
          </w:p>
        </w:tc>
        <w:tc>
          <w:tcPr>
            <w:tcW w:w="1239" w:type="dxa"/>
            <w:vAlign w:val="center"/>
          </w:tcPr>
          <w:p w14:paraId="00AF9A13">
            <w:pPr>
              <w:jc w:val="center"/>
              <w:rPr>
                <w:rFonts w:ascii="宋体" w:hAnsi="宋体" w:eastAsia="宋体"/>
              </w:rPr>
            </w:pPr>
            <w:r>
              <w:rPr>
                <w:rFonts w:hint="eastAsia" w:ascii="宋体" w:hAnsi="宋体" w:eastAsia="宋体"/>
              </w:rPr>
              <w:t>培训</w:t>
            </w:r>
          </w:p>
        </w:tc>
        <w:tc>
          <w:tcPr>
            <w:tcW w:w="12087" w:type="dxa"/>
            <w:vAlign w:val="center"/>
          </w:tcPr>
          <w:p w14:paraId="6BB686C5">
            <w:pPr>
              <w:rPr>
                <w:rFonts w:ascii="宋体" w:hAnsi="宋体" w:eastAsia="宋体"/>
              </w:rPr>
            </w:pPr>
            <w:r>
              <w:rPr>
                <w:rFonts w:hint="eastAsia" w:ascii="宋体" w:hAnsi="宋体" w:eastAsia="宋体"/>
              </w:rPr>
              <w:t>供应商对其提供产品或服务的使用和操作应尽培训义务。供应商应提供对采购人的基本培训，使采购人使用人员熟练掌握所培训内容，熟练掌握全部功能，培训的相关费用包括在供应商报价中，采购人不再另行支付。</w:t>
            </w:r>
          </w:p>
        </w:tc>
      </w:tr>
      <w:tr w14:paraId="49B1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1198C355">
            <w:pPr>
              <w:jc w:val="center"/>
              <w:rPr>
                <w:rFonts w:ascii="宋体" w:hAnsi="宋体" w:eastAsia="宋体"/>
              </w:rPr>
            </w:pPr>
            <w:r>
              <w:rPr>
                <w:rFonts w:hint="eastAsia" w:ascii="宋体" w:hAnsi="宋体" w:eastAsia="宋体"/>
              </w:rPr>
              <w:t>10</w:t>
            </w:r>
          </w:p>
        </w:tc>
        <w:tc>
          <w:tcPr>
            <w:tcW w:w="1239" w:type="dxa"/>
            <w:vAlign w:val="center"/>
          </w:tcPr>
          <w:p w14:paraId="2C8A3E4A">
            <w:pPr>
              <w:jc w:val="center"/>
              <w:rPr>
                <w:rFonts w:ascii="宋体" w:hAnsi="宋体" w:eastAsia="宋体"/>
              </w:rPr>
            </w:pPr>
            <w:r>
              <w:rPr>
                <w:rFonts w:hint="eastAsia" w:ascii="宋体" w:hAnsi="宋体" w:eastAsia="宋体"/>
              </w:rPr>
              <w:t>▲知识产权</w:t>
            </w:r>
          </w:p>
        </w:tc>
        <w:tc>
          <w:tcPr>
            <w:tcW w:w="12087" w:type="dxa"/>
            <w:vAlign w:val="center"/>
          </w:tcPr>
          <w:p w14:paraId="4E846F61">
            <w:pPr>
              <w:rPr>
                <w:rFonts w:ascii="宋体" w:hAnsi="宋体" w:eastAsia="宋体"/>
              </w:rPr>
            </w:pPr>
            <w:r>
              <w:rPr>
                <w:rFonts w:hint="eastAsia" w:ascii="宋体" w:hAnsi="宋体" w:eastAsia="宋体"/>
              </w:rPr>
              <w:t>采购人在中华人民共和国境内使用供应商提供的产品、服务、推广平台、课程教学设计、制作的课程、微课、PPT文稿及文本、视频、使用的题库，不受第三方提出的侵犯其专利权或其它知识产权的起诉。如果第三方提出侵权指控，成交供应商应承担由此而引起的一切法律责任和费用。成交供应商按成交金额的10%赔偿采购人，并支付采购人5万元每次违约金。</w:t>
            </w:r>
          </w:p>
        </w:tc>
      </w:tr>
      <w:tr w14:paraId="48C6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418ECFD8">
            <w:pPr>
              <w:jc w:val="center"/>
              <w:rPr>
                <w:rFonts w:ascii="宋体" w:hAnsi="宋体" w:eastAsia="宋体"/>
              </w:rPr>
            </w:pPr>
            <w:r>
              <w:rPr>
                <w:rFonts w:hint="eastAsia" w:ascii="宋体" w:hAnsi="宋体" w:eastAsia="宋体"/>
              </w:rPr>
              <w:t>11</w:t>
            </w:r>
          </w:p>
        </w:tc>
        <w:tc>
          <w:tcPr>
            <w:tcW w:w="1239" w:type="dxa"/>
            <w:vAlign w:val="center"/>
          </w:tcPr>
          <w:p w14:paraId="1EC86158">
            <w:pPr>
              <w:pStyle w:val="10"/>
              <w:jc w:val="both"/>
              <w:rPr>
                <w:rFonts w:ascii="宋体" w:hAnsi="宋体" w:eastAsia="宋体" w:cs="仿宋"/>
                <w:color w:val="000000"/>
                <w:kern w:val="0"/>
                <w:sz w:val="21"/>
                <w:szCs w:val="21"/>
              </w:rPr>
            </w:pPr>
            <w:r>
              <w:rPr>
                <w:rFonts w:hint="eastAsia" w:ascii="宋体" w:hAnsi="宋体" w:eastAsia="宋体" w:cs="仿宋"/>
                <w:color w:val="000000"/>
                <w:kern w:val="0"/>
                <w:sz w:val="21"/>
                <w:szCs w:val="21"/>
              </w:rPr>
              <w:t>▲诚信要求</w:t>
            </w:r>
          </w:p>
        </w:tc>
        <w:tc>
          <w:tcPr>
            <w:tcW w:w="12087" w:type="dxa"/>
          </w:tcPr>
          <w:p w14:paraId="084B3893">
            <w:pPr>
              <w:jc w:val="left"/>
              <w:rPr>
                <w:rFonts w:ascii="宋体" w:hAnsi="宋体" w:eastAsia="宋体"/>
                <w:szCs w:val="21"/>
              </w:rPr>
            </w:pPr>
            <w:r>
              <w:rPr>
                <w:rFonts w:hint="eastAsia" w:ascii="宋体" w:hAnsi="宋体" w:eastAsia="宋体" w:cs="仿宋"/>
                <w:bCs/>
                <w:szCs w:val="21"/>
              </w:rPr>
              <w:t>如发现竞价供应商在“信用中国”网站、中国政府采购网等渠道被列入失信被执行人、重大税收违法案件当事人名单、政府采购严重违法失信行为记录名单及其他不符合《中华人民共和国政府采购法》第二十二条规定条件的，将被取消竞价或成交资格。</w:t>
            </w:r>
          </w:p>
        </w:tc>
      </w:tr>
      <w:tr w14:paraId="46DE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7364612C">
            <w:pPr>
              <w:jc w:val="center"/>
              <w:rPr>
                <w:rFonts w:ascii="宋体" w:hAnsi="宋体" w:eastAsia="宋体"/>
              </w:rPr>
            </w:pPr>
            <w:r>
              <w:rPr>
                <w:rFonts w:hint="eastAsia" w:ascii="宋体" w:hAnsi="宋体" w:eastAsia="宋体"/>
              </w:rPr>
              <w:t>12</w:t>
            </w:r>
          </w:p>
        </w:tc>
        <w:tc>
          <w:tcPr>
            <w:tcW w:w="1239" w:type="dxa"/>
            <w:vAlign w:val="center"/>
          </w:tcPr>
          <w:p w14:paraId="6CF0CF1D">
            <w:pPr>
              <w:pStyle w:val="10"/>
              <w:jc w:val="both"/>
              <w:rPr>
                <w:rFonts w:ascii="宋体" w:hAnsi="宋体" w:eastAsia="宋体" w:cs="仿宋"/>
                <w:color w:val="000000"/>
                <w:kern w:val="0"/>
                <w:sz w:val="21"/>
                <w:szCs w:val="21"/>
              </w:rPr>
            </w:pPr>
            <w:r>
              <w:rPr>
                <w:rFonts w:hint="eastAsia" w:ascii="宋体" w:hAnsi="宋体" w:eastAsia="宋体" w:cs="仿宋"/>
                <w:color w:val="000000"/>
                <w:kern w:val="0"/>
                <w:sz w:val="21"/>
                <w:szCs w:val="21"/>
              </w:rPr>
              <w:t>▲</w:t>
            </w:r>
            <w:r>
              <w:rPr>
                <w:rFonts w:hint="eastAsia" w:ascii="宋体" w:hAnsi="宋体" w:eastAsia="宋体" w:cs="仿宋"/>
                <w:bCs/>
                <w:szCs w:val="21"/>
              </w:rPr>
              <w:t>节能产品认证</w:t>
            </w:r>
          </w:p>
        </w:tc>
        <w:tc>
          <w:tcPr>
            <w:tcW w:w="12087" w:type="dxa"/>
          </w:tcPr>
          <w:p w14:paraId="6D468EBB">
            <w:pPr>
              <w:jc w:val="left"/>
              <w:rPr>
                <w:rFonts w:ascii="宋体" w:hAnsi="宋体" w:eastAsia="宋体" w:cs="仿宋"/>
                <w:bCs/>
                <w:szCs w:val="21"/>
              </w:rPr>
            </w:pPr>
            <w:r>
              <w:rPr>
                <w:rFonts w:hint="eastAsia" w:ascii="宋体" w:hAnsi="宋体" w:eastAsia="宋体" w:cs="仿宋"/>
                <w:bCs/>
                <w:szCs w:val="21"/>
              </w:rPr>
              <w:t>属《</w:t>
            </w:r>
            <w:r>
              <w:rPr>
                <w:rFonts w:hint="eastAsia" w:ascii="宋体" w:hAnsi="宋体" w:eastAsia="宋体" w:cs="仿宋"/>
                <w:color w:val="000000"/>
                <w:kern w:val="0"/>
                <w:szCs w:val="21"/>
              </w:rPr>
              <w:t>节能产品政府采购品目清单</w:t>
            </w:r>
            <w:r>
              <w:rPr>
                <w:rFonts w:hint="eastAsia" w:ascii="宋体" w:hAnsi="宋体" w:eastAsia="宋体" w:cs="仿宋"/>
                <w:bCs/>
                <w:szCs w:val="21"/>
              </w:rPr>
              <w:t>》范围内的产品，必须提供国家确定的认证机构出具的、处于有效期之内的节能产品认证证书。</w:t>
            </w:r>
          </w:p>
        </w:tc>
      </w:tr>
      <w:tr w14:paraId="27A7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56938D7">
            <w:pPr>
              <w:jc w:val="center"/>
              <w:rPr>
                <w:rFonts w:ascii="宋体" w:hAnsi="宋体" w:eastAsia="宋体"/>
              </w:rPr>
            </w:pPr>
            <w:r>
              <w:rPr>
                <w:rFonts w:hint="eastAsia" w:ascii="宋体" w:hAnsi="宋体" w:eastAsia="宋体"/>
              </w:rPr>
              <w:t>13</w:t>
            </w:r>
          </w:p>
        </w:tc>
        <w:tc>
          <w:tcPr>
            <w:tcW w:w="1239" w:type="dxa"/>
            <w:vAlign w:val="center"/>
          </w:tcPr>
          <w:p w14:paraId="10B6702B">
            <w:pPr>
              <w:pStyle w:val="10"/>
              <w:jc w:val="both"/>
              <w:rPr>
                <w:rFonts w:ascii="宋体" w:hAnsi="宋体" w:eastAsia="宋体" w:cs="仿宋"/>
                <w:color w:val="000000"/>
                <w:kern w:val="0"/>
                <w:sz w:val="21"/>
                <w:szCs w:val="21"/>
              </w:rPr>
            </w:pPr>
            <w:r>
              <w:rPr>
                <w:rFonts w:hint="eastAsia" w:ascii="宋体" w:hAnsi="宋体" w:eastAsia="宋体" w:cs="仿宋"/>
                <w:color w:val="000000"/>
                <w:kern w:val="0"/>
                <w:sz w:val="21"/>
                <w:szCs w:val="21"/>
              </w:rPr>
              <w:t>▲环境标志认证</w:t>
            </w:r>
          </w:p>
        </w:tc>
        <w:tc>
          <w:tcPr>
            <w:tcW w:w="12087" w:type="dxa"/>
          </w:tcPr>
          <w:p w14:paraId="41F9CFDA">
            <w:pPr>
              <w:jc w:val="left"/>
              <w:rPr>
                <w:rFonts w:ascii="宋体" w:hAnsi="宋体" w:eastAsia="宋体" w:cs="仿宋"/>
                <w:bCs/>
                <w:szCs w:val="21"/>
              </w:rPr>
            </w:pPr>
            <w:r>
              <w:rPr>
                <w:rFonts w:hint="eastAsia" w:ascii="宋体" w:hAnsi="宋体" w:eastAsia="宋体" w:cs="仿宋"/>
                <w:bCs/>
                <w:szCs w:val="21"/>
              </w:rPr>
              <w:t>属《环境标志产品政府采购品目清单》范围内的产品，必须提供国家确定的认证机构出具的、处于有效期之内的环境标志产品认证证书。</w:t>
            </w:r>
          </w:p>
        </w:tc>
      </w:tr>
      <w:tr w14:paraId="14AD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68B65E27">
            <w:pPr>
              <w:jc w:val="center"/>
              <w:rPr>
                <w:rFonts w:ascii="宋体" w:hAnsi="宋体" w:eastAsia="宋体"/>
              </w:rPr>
            </w:pPr>
            <w:r>
              <w:rPr>
                <w:rFonts w:hint="eastAsia" w:ascii="宋体" w:hAnsi="宋体" w:eastAsia="宋体"/>
              </w:rPr>
              <w:t>1</w:t>
            </w:r>
            <w:r>
              <w:rPr>
                <w:rFonts w:ascii="宋体" w:hAnsi="宋体" w:eastAsia="宋体"/>
              </w:rPr>
              <w:t>4</w:t>
            </w:r>
          </w:p>
        </w:tc>
        <w:tc>
          <w:tcPr>
            <w:tcW w:w="1239" w:type="dxa"/>
            <w:vAlign w:val="center"/>
          </w:tcPr>
          <w:p w14:paraId="3746FEE5">
            <w:pPr>
              <w:jc w:val="center"/>
              <w:rPr>
                <w:rFonts w:ascii="宋体" w:hAnsi="宋体" w:eastAsia="宋体"/>
              </w:rPr>
            </w:pPr>
            <w:r>
              <w:rPr>
                <w:rFonts w:hint="eastAsia" w:ascii="宋体" w:hAnsi="宋体" w:eastAsia="宋体"/>
              </w:rPr>
              <w:t>其它</w:t>
            </w:r>
          </w:p>
        </w:tc>
        <w:tc>
          <w:tcPr>
            <w:tcW w:w="12087" w:type="dxa"/>
            <w:vAlign w:val="center"/>
          </w:tcPr>
          <w:p w14:paraId="7E284F14">
            <w:pPr>
              <w:pStyle w:val="2"/>
              <w:spacing w:line="240" w:lineRule="auto"/>
              <w:rPr>
                <w:rFonts w:ascii="宋体" w:hAnsi="宋体" w:eastAsia="宋体"/>
              </w:rPr>
            </w:pPr>
            <w:r>
              <w:rPr>
                <w:rFonts w:hint="eastAsia" w:ascii="宋体" w:hAnsi="宋体" w:eastAsia="宋体"/>
              </w:rPr>
              <w:t>1.标注▲的技术要求为实质性技术要求。供应商在报价文件中应就实质性技术要求提供技术支持资料，未提供的将视为未实质性响应该要求。采购方有权不予接受报价，不予验收通过。</w:t>
            </w:r>
          </w:p>
          <w:p w14:paraId="0A804930">
            <w:pPr>
              <w:pStyle w:val="2"/>
              <w:spacing w:line="240" w:lineRule="auto"/>
              <w:ind w:firstLine="0" w:firstLineChars="0"/>
              <w:rPr>
                <w:rFonts w:hint="eastAsia" w:ascii="宋体" w:hAnsi="宋体" w:eastAsia="宋体"/>
                <w:color w:val="auto"/>
              </w:rPr>
            </w:pPr>
            <w:r>
              <w:rPr>
                <w:rFonts w:hint="eastAsia" w:ascii="宋体" w:hAnsi="宋体" w:eastAsia="宋体"/>
              </w:rPr>
              <w:t>▲2.根据《中华人民共和国政府采购法》和</w:t>
            </w:r>
            <w:r>
              <w:rPr>
                <w:rFonts w:hint="eastAsia" w:ascii="宋体" w:hAnsi="宋体" w:eastAsia="宋体"/>
                <w:szCs w:val="21"/>
              </w:rPr>
              <w:t>《中</w:t>
            </w:r>
            <w:r>
              <w:rPr>
                <w:rFonts w:hint="eastAsia" w:ascii="宋体" w:hAnsi="宋体" w:eastAsia="宋体"/>
                <w:color w:val="auto"/>
                <w:szCs w:val="21"/>
              </w:rPr>
              <w:t>华人民共和国反垄断法》，没有正当理由，不得以低于成本的价格销售商品。</w:t>
            </w:r>
            <w:r>
              <w:rPr>
                <w:rFonts w:hint="eastAsia" w:ascii="宋体" w:hAnsi="宋体" w:eastAsia="宋体"/>
                <w:color w:val="auto"/>
              </w:rPr>
              <w:t xml:space="preserve"> </w:t>
            </w:r>
          </w:p>
          <w:p w14:paraId="17539D45">
            <w:pPr>
              <w:pStyle w:val="2"/>
              <w:spacing w:line="240" w:lineRule="auto"/>
              <w:ind w:firstLine="0" w:firstLineChars="0"/>
              <w:rPr>
                <w:rStyle w:val="34"/>
                <w:rFonts w:hint="eastAsia" w:ascii="宋体" w:hAnsi="宋体" w:eastAsia="宋体" w:cs="宋体"/>
                <w:b w:val="0"/>
                <w:bCs w:val="0"/>
                <w:color w:val="auto"/>
                <w:sz w:val="21"/>
                <w:szCs w:val="21"/>
                <w:highlight w:val="none"/>
              </w:rPr>
            </w:pPr>
            <w:r>
              <w:rPr>
                <w:rFonts w:hint="eastAsia" w:ascii="宋体" w:hAnsi="宋体" w:eastAsia="宋体"/>
                <w:color w:val="auto"/>
              </w:rPr>
              <w:t>▲</w:t>
            </w:r>
            <w:r>
              <w:rPr>
                <w:rFonts w:hint="eastAsia" w:ascii="宋体" w:hAnsi="宋体" w:eastAsia="宋体"/>
                <w:color w:val="auto"/>
                <w:lang w:val="en-US" w:eastAsia="zh-CN"/>
              </w:rPr>
              <w:t>3</w:t>
            </w:r>
            <w:r>
              <w:rPr>
                <w:rFonts w:hint="eastAsia" w:ascii="宋体" w:hAnsi="宋体" w:eastAsia="宋体"/>
                <w:color w:val="auto"/>
              </w:rPr>
              <w:t>.</w:t>
            </w:r>
            <w:r>
              <w:rPr>
                <w:rStyle w:val="34"/>
                <w:rFonts w:hint="eastAsia" w:ascii="宋体" w:hAnsi="宋体" w:eastAsia="宋体" w:cs="宋体"/>
                <w:b w:val="0"/>
                <w:bCs w:val="0"/>
                <w:color w:val="auto"/>
                <w:sz w:val="21"/>
                <w:szCs w:val="21"/>
                <w:highlight w:val="none"/>
              </w:rPr>
              <w:t>成交结果</w:t>
            </w:r>
            <w:r>
              <w:rPr>
                <w:rStyle w:val="34"/>
                <w:rFonts w:hint="eastAsia" w:ascii="宋体" w:hAnsi="宋体" w:eastAsia="宋体" w:cs="宋体"/>
                <w:b w:val="0"/>
                <w:bCs w:val="0"/>
                <w:color w:val="auto"/>
                <w:sz w:val="21"/>
                <w:szCs w:val="21"/>
                <w:highlight w:val="none"/>
                <w:lang w:val="en-US" w:eastAsia="zh-CN"/>
              </w:rPr>
              <w:t>公示预成交供货商</w:t>
            </w:r>
            <w:r>
              <w:rPr>
                <w:rStyle w:val="34"/>
                <w:rFonts w:hint="eastAsia" w:ascii="宋体" w:hAnsi="宋体" w:eastAsia="宋体" w:cs="宋体"/>
                <w:b w:val="0"/>
                <w:bCs w:val="0"/>
                <w:color w:val="auto"/>
                <w:sz w:val="21"/>
                <w:szCs w:val="21"/>
                <w:highlight w:val="none"/>
              </w:rPr>
              <w:t>后</w:t>
            </w:r>
            <w:r>
              <w:rPr>
                <w:rStyle w:val="34"/>
                <w:rFonts w:hint="eastAsia" w:ascii="宋体" w:hAnsi="宋体" w:eastAsia="宋体" w:cs="宋体"/>
                <w:b w:val="0"/>
                <w:bCs w:val="0"/>
                <w:color w:val="auto"/>
                <w:sz w:val="21"/>
                <w:szCs w:val="21"/>
                <w:highlight w:val="none"/>
                <w:lang w:val="en-US" w:eastAsia="zh-CN"/>
              </w:rPr>
              <w:t>5日</w:t>
            </w:r>
            <w:r>
              <w:rPr>
                <w:rStyle w:val="34"/>
                <w:rFonts w:hint="eastAsia" w:ascii="宋体" w:hAnsi="宋体" w:eastAsia="宋体" w:cs="宋体"/>
                <w:b w:val="0"/>
                <w:bCs w:val="0"/>
                <w:color w:val="auto"/>
                <w:sz w:val="21"/>
                <w:szCs w:val="21"/>
                <w:highlight w:val="none"/>
              </w:rPr>
              <w:t>内，</w:t>
            </w:r>
            <w:r>
              <w:rPr>
                <w:rStyle w:val="34"/>
                <w:rFonts w:hint="eastAsia" w:ascii="宋体" w:hAnsi="宋体" w:eastAsia="宋体" w:cs="宋体"/>
                <w:b w:val="0"/>
                <w:bCs w:val="0"/>
                <w:color w:val="auto"/>
                <w:sz w:val="21"/>
                <w:szCs w:val="21"/>
                <w:highlight w:val="none"/>
                <w:lang w:val="en-US" w:eastAsia="zh-CN"/>
              </w:rPr>
              <w:t>预成交供货商需提供本项目标的三人课桌一张和椅子一张成品样品（样品不接受3D打印）到采购单位指定地点给采购单位确认，需与采购需求参数和应标参数相符。如预成交供货商不提供或提供的样品与采购需求参数和应标参数不相符，采购单位将按</w:t>
            </w:r>
            <w:r>
              <w:rPr>
                <w:rStyle w:val="34"/>
                <w:rFonts w:hint="eastAsia" w:ascii="宋体" w:hAnsi="宋体" w:eastAsia="宋体" w:cs="宋体"/>
                <w:b w:val="0"/>
                <w:bCs w:val="0"/>
                <w:color w:val="auto"/>
                <w:sz w:val="21"/>
                <w:szCs w:val="21"/>
                <w:highlight w:val="none"/>
              </w:rPr>
              <w:t>无效成交处理</w:t>
            </w:r>
            <w:r>
              <w:rPr>
                <w:rStyle w:val="34"/>
                <w:rFonts w:hint="eastAsia" w:ascii="宋体" w:hAnsi="宋体" w:eastAsia="宋体" w:cs="宋体"/>
                <w:b w:val="0"/>
                <w:bCs w:val="0"/>
                <w:color w:val="auto"/>
                <w:sz w:val="21"/>
                <w:szCs w:val="21"/>
                <w:highlight w:val="none"/>
                <w:lang w:eastAsia="zh-CN"/>
              </w:rPr>
              <w:t>，</w:t>
            </w:r>
            <w:r>
              <w:rPr>
                <w:rStyle w:val="34"/>
                <w:rFonts w:hint="eastAsia" w:ascii="宋体" w:hAnsi="宋体" w:eastAsia="宋体" w:cs="宋体"/>
                <w:b w:val="0"/>
                <w:bCs w:val="0"/>
                <w:color w:val="auto"/>
                <w:sz w:val="21"/>
                <w:szCs w:val="21"/>
                <w:highlight w:val="none"/>
                <w:lang w:val="en-US" w:eastAsia="zh-CN"/>
              </w:rPr>
              <w:t>并</w:t>
            </w:r>
            <w:r>
              <w:rPr>
                <w:rStyle w:val="34"/>
                <w:rFonts w:hint="eastAsia" w:ascii="宋体" w:hAnsi="宋体" w:eastAsia="宋体" w:cs="宋体"/>
                <w:b w:val="0"/>
                <w:bCs w:val="0"/>
                <w:color w:val="auto"/>
                <w:sz w:val="21"/>
                <w:szCs w:val="21"/>
                <w:highlight w:val="none"/>
              </w:rPr>
              <w:t>根据</w:t>
            </w:r>
            <w:r>
              <w:rPr>
                <w:rStyle w:val="34"/>
                <w:rFonts w:hint="eastAsia" w:ascii="宋体" w:hAnsi="宋体" w:eastAsia="宋体" w:cs="宋体"/>
                <w:b w:val="0"/>
                <w:bCs w:val="0"/>
                <w:color w:val="auto"/>
                <w:sz w:val="21"/>
                <w:szCs w:val="21"/>
                <w:highlight w:val="none"/>
                <w:lang w:val="en-US" w:eastAsia="zh-CN"/>
              </w:rPr>
              <w:t>相关</w:t>
            </w:r>
            <w:r>
              <w:rPr>
                <w:rStyle w:val="34"/>
                <w:rFonts w:hint="eastAsia" w:ascii="宋体" w:hAnsi="宋体" w:eastAsia="宋体" w:cs="宋体"/>
                <w:b w:val="0"/>
                <w:bCs w:val="0"/>
                <w:color w:val="auto"/>
                <w:sz w:val="21"/>
                <w:szCs w:val="21"/>
                <w:highlight w:val="none"/>
              </w:rPr>
              <w:t>规定报</w:t>
            </w:r>
            <w:r>
              <w:rPr>
                <w:rStyle w:val="34"/>
                <w:rFonts w:hint="eastAsia" w:ascii="宋体" w:hAnsi="宋体" w:eastAsia="宋体" w:cs="宋体"/>
                <w:b w:val="0"/>
                <w:bCs w:val="0"/>
                <w:color w:val="auto"/>
                <w:sz w:val="21"/>
                <w:szCs w:val="21"/>
                <w:highlight w:val="none"/>
                <w:lang w:val="en-US" w:eastAsia="zh-CN"/>
              </w:rPr>
              <w:t>相关部门</w:t>
            </w:r>
            <w:r>
              <w:rPr>
                <w:rStyle w:val="34"/>
                <w:rFonts w:hint="eastAsia" w:ascii="宋体" w:hAnsi="宋体" w:eastAsia="宋体" w:cs="宋体"/>
                <w:b w:val="0"/>
                <w:bCs w:val="0"/>
                <w:color w:val="auto"/>
                <w:sz w:val="21"/>
                <w:szCs w:val="21"/>
                <w:highlight w:val="none"/>
              </w:rPr>
              <w:t>处理。</w:t>
            </w:r>
          </w:p>
          <w:p w14:paraId="5C9F88D8">
            <w:pPr>
              <w:pStyle w:val="2"/>
              <w:spacing w:line="240" w:lineRule="auto"/>
              <w:ind w:firstLine="0" w:firstLineChars="0"/>
              <w:rPr>
                <w:rStyle w:val="34"/>
                <w:rFonts w:hint="default" w:ascii="宋体" w:hAnsi="宋体" w:eastAsia="宋体" w:cs="宋体"/>
                <w:b w:val="0"/>
                <w:bCs w:val="0"/>
                <w:color w:val="auto"/>
                <w:sz w:val="21"/>
                <w:szCs w:val="21"/>
                <w:highlight w:val="none"/>
                <w:lang w:val="en-US" w:eastAsia="zh-CN"/>
              </w:rPr>
            </w:pPr>
            <w:r>
              <w:rPr>
                <w:rStyle w:val="34"/>
                <w:rFonts w:cs="宋体"/>
                <w:b w:val="0"/>
                <w:bCs w:val="0"/>
                <w:color w:val="auto"/>
                <w:szCs w:val="21"/>
                <w:highlight w:val="none"/>
              </w:rPr>
              <w:t>▲</w:t>
            </w:r>
            <w:r>
              <w:rPr>
                <w:rStyle w:val="34"/>
                <w:rFonts w:hint="eastAsia" w:ascii="宋体" w:hAnsi="宋体" w:eastAsia="宋体" w:cs="宋体"/>
                <w:b w:val="0"/>
                <w:bCs w:val="0"/>
                <w:color w:val="auto"/>
                <w:sz w:val="21"/>
                <w:szCs w:val="21"/>
                <w:highlight w:val="none"/>
                <w:lang w:val="en-US" w:eastAsia="zh-CN"/>
              </w:rPr>
              <w:t>4.预成交供货商向采购单位提供采购标的</w:t>
            </w:r>
            <w:bookmarkStart w:id="0" w:name="_GoBack"/>
            <w:bookmarkEnd w:id="0"/>
            <w:r>
              <w:rPr>
                <w:rStyle w:val="34"/>
                <w:rFonts w:hint="eastAsia" w:ascii="宋体" w:hAnsi="宋体" w:eastAsia="宋体" w:cs="宋体"/>
                <w:b w:val="0"/>
                <w:bCs w:val="0"/>
                <w:color w:val="auto"/>
                <w:sz w:val="21"/>
                <w:szCs w:val="21"/>
                <w:highlight w:val="none"/>
                <w:lang w:val="en-US" w:eastAsia="zh-CN"/>
              </w:rPr>
              <w:t>样品时，同时提供投标材料中的检测报告复印件的原件备查。</w:t>
            </w:r>
          </w:p>
        </w:tc>
      </w:tr>
    </w:tbl>
    <w:p w14:paraId="2A2B6843">
      <w:pPr>
        <w:jc w:val="right"/>
        <w:rPr>
          <w:rFonts w:ascii="宋体" w:hAnsi="宋体" w:eastAsia="宋体"/>
          <w:sz w:val="28"/>
          <w:szCs w:val="28"/>
        </w:rPr>
      </w:pPr>
    </w:p>
    <w:tbl>
      <w:tblPr>
        <w:tblStyle w:val="17"/>
        <w:tblpPr w:leftFromText="180" w:rightFromText="180" w:vertAnchor="page" w:horzAnchor="page" w:tblpX="7931" w:tblpY="688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7"/>
      </w:tblGrid>
      <w:tr w14:paraId="75FE0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87" w:type="dxa"/>
          </w:tcPr>
          <w:p w14:paraId="00198F1E">
            <w:pPr>
              <w:pStyle w:val="10"/>
              <w:spacing w:line="360" w:lineRule="auto"/>
              <w:ind w:right="1176" w:rightChars="560"/>
              <w:jc w:val="right"/>
              <w:rPr>
                <w:rFonts w:ascii="宋体" w:hAnsi="宋体" w:eastAsia="宋体"/>
                <w:sz w:val="28"/>
              </w:rPr>
            </w:pPr>
          </w:p>
          <w:p w14:paraId="365E0AB4">
            <w:pPr>
              <w:pStyle w:val="10"/>
              <w:spacing w:line="360" w:lineRule="auto"/>
              <w:ind w:right="1176" w:rightChars="560"/>
              <w:jc w:val="right"/>
              <w:rPr>
                <w:rFonts w:ascii="宋体" w:hAnsi="宋体" w:eastAsia="宋体"/>
                <w:sz w:val="28"/>
              </w:rPr>
            </w:pPr>
            <w:r>
              <w:rPr>
                <w:rFonts w:hint="eastAsia" w:ascii="宋体" w:hAnsi="宋体" w:eastAsia="宋体"/>
                <w:sz w:val="28"/>
              </w:rPr>
              <w:t>广西经贸职业技术学院（盖章）</w:t>
            </w:r>
          </w:p>
          <w:p w14:paraId="600F9F73">
            <w:pPr>
              <w:pStyle w:val="10"/>
              <w:spacing w:line="360" w:lineRule="auto"/>
              <w:ind w:right="636" w:rightChars="303"/>
              <w:jc w:val="right"/>
              <w:rPr>
                <w:rFonts w:ascii="宋体" w:hAnsi="宋体" w:eastAsia="宋体"/>
                <w:sz w:val="28"/>
                <w:highlight w:val="yellow"/>
              </w:rPr>
            </w:pPr>
            <w:r>
              <w:rPr>
                <w:rFonts w:hint="eastAsia" w:ascii="宋体" w:hAnsi="宋体" w:eastAsia="宋体"/>
                <w:sz w:val="28"/>
              </w:rPr>
              <w:t>年   月   日</w:t>
            </w:r>
          </w:p>
        </w:tc>
      </w:tr>
    </w:tbl>
    <w:p w14:paraId="180AA586">
      <w:pPr>
        <w:pStyle w:val="8"/>
        <w:sectPr>
          <w:footerReference r:id="rId3" w:type="default"/>
          <w:pgSz w:w="16838" w:h="11906" w:orient="landscape"/>
          <w:pgMar w:top="1134" w:right="1134" w:bottom="1134" w:left="1440" w:header="851" w:footer="992" w:gutter="0"/>
          <w:cols w:space="425" w:num="1"/>
          <w:docGrid w:type="lines" w:linePitch="312" w:charSpace="0"/>
        </w:sectPr>
      </w:pPr>
    </w:p>
    <w:p w14:paraId="502CAD2D">
      <w:pPr>
        <w:jc w:val="left"/>
        <w:rPr>
          <w:rFonts w:ascii="Times New Roman" w:hAnsi="Times New Roman" w:eastAsia="宋体" w:cs="Times New Roman"/>
          <w:b/>
          <w:szCs w:val="21"/>
        </w:rPr>
      </w:pPr>
      <w:r>
        <w:rPr>
          <w:rFonts w:hint="eastAsia" w:ascii="Times New Roman" w:hAnsi="Times New Roman" w:eastAsia="宋体" w:cs="Times New Roman"/>
          <w:b/>
          <w:szCs w:val="21"/>
        </w:rPr>
        <w:t>附件1：</w:t>
      </w:r>
    </w:p>
    <w:p w14:paraId="5CFC6EB6">
      <w:pPr>
        <w:jc w:val="center"/>
        <w:rPr>
          <w:rFonts w:ascii="宋体" w:hAnsi="宋体" w:eastAsia="宋体" w:cs="Times New Roman"/>
          <w:b/>
          <w:szCs w:val="21"/>
        </w:rPr>
      </w:pPr>
      <w:r>
        <w:rPr>
          <w:rFonts w:ascii="Times New Roman" w:hAnsi="Times New Roman" w:eastAsia="宋体" w:cs="Times New Roman"/>
          <w:b/>
          <w:szCs w:val="21"/>
        </w:rPr>
        <w:t>报价明细表</w:t>
      </w:r>
      <w:r>
        <w:rPr>
          <w:rFonts w:hint="eastAsia" w:ascii="宋体" w:hAnsi="宋体" w:eastAsia="宋体" w:cs="Times New Roman"/>
          <w:b/>
          <w:szCs w:val="21"/>
        </w:rPr>
        <w:t>（必须提供）</w:t>
      </w:r>
    </w:p>
    <w:p w14:paraId="5B303460">
      <w:pPr>
        <w:spacing w:line="300" w:lineRule="auto"/>
        <w:rPr>
          <w:rFonts w:ascii="宋体" w:hAnsi="宋体" w:eastAsia="宋体" w:cs="Times New Roman"/>
          <w:szCs w:val="21"/>
        </w:rPr>
      </w:pPr>
      <w:r>
        <w:rPr>
          <w:rFonts w:hint="eastAsia" w:ascii="宋体" w:hAnsi="宋体" w:eastAsia="宋体" w:cs="Times New Roman"/>
          <w:szCs w:val="21"/>
        </w:rPr>
        <w:t>采购项目名称:</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w:t>
      </w:r>
    </w:p>
    <w:p w14:paraId="6356352B">
      <w:pPr>
        <w:spacing w:line="300" w:lineRule="auto"/>
        <w:rPr>
          <w:rFonts w:ascii="宋体" w:hAnsi="宋体" w:eastAsia="宋体" w:cs="Times New Roman"/>
          <w:szCs w:val="21"/>
        </w:rPr>
      </w:pPr>
      <w:r>
        <w:rPr>
          <w:rFonts w:hint="eastAsia" w:ascii="宋体" w:hAnsi="宋体" w:eastAsia="宋体" w:cs="Times New Roman"/>
          <w:szCs w:val="21"/>
        </w:rPr>
        <w:t>采购项目编号:</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w:t>
      </w:r>
    </w:p>
    <w:p w14:paraId="7D429AD8">
      <w:pPr>
        <w:ind w:firstLine="2415" w:firstLineChars="1150"/>
        <w:rPr>
          <w:rFonts w:ascii="Times New Roman" w:hAnsi="Times New Roman" w:eastAsia="宋体" w:cs="Times New Roman"/>
          <w:szCs w:val="21"/>
        </w:rPr>
      </w:pPr>
      <w:r>
        <w:rPr>
          <w:rFonts w:ascii="Times New Roman" w:hAnsi="Times New Roman" w:eastAsia="宋体" w:cs="Times New Roman"/>
          <w:szCs w:val="21"/>
        </w:rPr>
        <w:t xml:space="preserve">                            金额单位：人民币（元）</w:t>
      </w:r>
    </w:p>
    <w:tbl>
      <w:tblPr>
        <w:tblStyle w:val="16"/>
        <w:tblW w:w="105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011"/>
        <w:gridCol w:w="694"/>
        <w:gridCol w:w="708"/>
        <w:gridCol w:w="2977"/>
        <w:gridCol w:w="1120"/>
        <w:gridCol w:w="1134"/>
        <w:gridCol w:w="709"/>
        <w:gridCol w:w="1290"/>
        <w:gridCol w:w="504"/>
      </w:tblGrid>
      <w:tr w14:paraId="5AEA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445" w:type="dxa"/>
            <w:tcBorders>
              <w:bottom w:val="single" w:color="auto" w:sz="4" w:space="0"/>
            </w:tcBorders>
            <w:vAlign w:val="center"/>
          </w:tcPr>
          <w:p w14:paraId="7F3B43B4">
            <w:pPr>
              <w:jc w:val="center"/>
              <w:rPr>
                <w:rFonts w:ascii="宋体" w:hAnsi="宋体" w:eastAsia="宋体" w:cs="Courier New"/>
                <w:szCs w:val="21"/>
              </w:rPr>
            </w:pPr>
            <w:r>
              <w:rPr>
                <w:rFonts w:hint="eastAsia" w:ascii="宋体" w:hAnsi="宋体" w:eastAsia="宋体" w:cs="Courier New"/>
                <w:szCs w:val="21"/>
              </w:rPr>
              <w:t>序号</w:t>
            </w:r>
          </w:p>
        </w:tc>
        <w:tc>
          <w:tcPr>
            <w:tcW w:w="1011" w:type="dxa"/>
            <w:tcBorders>
              <w:bottom w:val="single" w:color="auto" w:sz="4" w:space="0"/>
            </w:tcBorders>
            <w:vAlign w:val="center"/>
          </w:tcPr>
          <w:p w14:paraId="1FA15EAF">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货物（服务）名称</w:t>
            </w:r>
          </w:p>
        </w:tc>
        <w:tc>
          <w:tcPr>
            <w:tcW w:w="694" w:type="dxa"/>
            <w:tcBorders>
              <w:bottom w:val="single" w:color="auto" w:sz="4" w:space="0"/>
            </w:tcBorders>
            <w:vAlign w:val="center"/>
          </w:tcPr>
          <w:p w14:paraId="0CBA10A8">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数量</w:t>
            </w:r>
            <w:r>
              <w:rPr>
                <w:rFonts w:hint="eastAsia" w:ascii="Times New Roman" w:hAnsi="宋体" w:eastAsia="宋体" w:cs="Times New Roman"/>
                <w:szCs w:val="24"/>
              </w:rPr>
              <w:t>①</w:t>
            </w:r>
          </w:p>
        </w:tc>
        <w:tc>
          <w:tcPr>
            <w:tcW w:w="708" w:type="dxa"/>
            <w:tcBorders>
              <w:bottom w:val="single" w:color="auto" w:sz="4" w:space="0"/>
            </w:tcBorders>
            <w:vAlign w:val="center"/>
          </w:tcPr>
          <w:p w14:paraId="591DAF88">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单位</w:t>
            </w:r>
          </w:p>
        </w:tc>
        <w:tc>
          <w:tcPr>
            <w:tcW w:w="2977" w:type="dxa"/>
            <w:tcBorders>
              <w:bottom w:val="single" w:color="auto" w:sz="4" w:space="0"/>
            </w:tcBorders>
            <w:vAlign w:val="center"/>
          </w:tcPr>
          <w:p w14:paraId="62E3DE94">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技术参数及性能配置要求</w:t>
            </w:r>
          </w:p>
        </w:tc>
        <w:tc>
          <w:tcPr>
            <w:tcW w:w="1120" w:type="dxa"/>
            <w:tcBorders>
              <w:bottom w:val="single" w:color="auto" w:sz="4" w:space="0"/>
            </w:tcBorders>
            <w:vAlign w:val="center"/>
          </w:tcPr>
          <w:p w14:paraId="5ADEBC5D">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品牌、型号规格</w:t>
            </w:r>
          </w:p>
        </w:tc>
        <w:tc>
          <w:tcPr>
            <w:tcW w:w="1134" w:type="dxa"/>
            <w:tcBorders>
              <w:bottom w:val="single" w:color="auto" w:sz="4" w:space="0"/>
            </w:tcBorders>
            <w:vAlign w:val="center"/>
          </w:tcPr>
          <w:p w14:paraId="2DED2B81">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生产厂家及产地</w:t>
            </w:r>
          </w:p>
        </w:tc>
        <w:tc>
          <w:tcPr>
            <w:tcW w:w="709" w:type="dxa"/>
            <w:tcBorders>
              <w:bottom w:val="single" w:color="auto" w:sz="4" w:space="0"/>
            </w:tcBorders>
            <w:vAlign w:val="center"/>
          </w:tcPr>
          <w:p w14:paraId="7EAAC708">
            <w:pPr>
              <w:tabs>
                <w:tab w:val="left" w:pos="180"/>
                <w:tab w:val="left" w:pos="1620"/>
              </w:tabs>
              <w:jc w:val="center"/>
              <w:rPr>
                <w:rFonts w:ascii="宋体" w:hAnsi="宋体" w:eastAsia="宋体" w:cs="Times New Roman"/>
                <w:szCs w:val="21"/>
              </w:rPr>
            </w:pPr>
            <w:r>
              <w:rPr>
                <w:rFonts w:hint="eastAsia" w:ascii="宋体" w:hAnsi="宋体" w:eastAsia="宋体" w:cs="Times New Roman"/>
                <w:szCs w:val="21"/>
              </w:rPr>
              <w:t>单价</w:t>
            </w:r>
            <w:r>
              <w:rPr>
                <w:rFonts w:hint="eastAsia" w:ascii="Times New Roman" w:hAnsi="宋体" w:eastAsia="宋体" w:cs="Times New Roman"/>
                <w:szCs w:val="24"/>
              </w:rPr>
              <w:t>②</w:t>
            </w:r>
          </w:p>
        </w:tc>
        <w:tc>
          <w:tcPr>
            <w:tcW w:w="1290" w:type="dxa"/>
            <w:tcBorders>
              <w:bottom w:val="single" w:color="auto" w:sz="4" w:space="0"/>
            </w:tcBorders>
            <w:vAlign w:val="center"/>
          </w:tcPr>
          <w:p w14:paraId="78A26F92">
            <w:pPr>
              <w:jc w:val="center"/>
              <w:rPr>
                <w:rFonts w:ascii="宋体" w:hAnsi="宋体" w:eastAsia="宋体" w:cs="Courier New"/>
                <w:szCs w:val="21"/>
              </w:rPr>
            </w:pPr>
            <w:r>
              <w:rPr>
                <w:rFonts w:hint="eastAsia" w:ascii="宋体" w:hAnsi="宋体" w:eastAsia="宋体" w:cs="Courier New"/>
                <w:szCs w:val="21"/>
              </w:rPr>
              <w:t>单项合价</w:t>
            </w:r>
          </w:p>
          <w:p w14:paraId="0A9F2303">
            <w:pPr>
              <w:jc w:val="center"/>
              <w:rPr>
                <w:rFonts w:ascii="宋体" w:hAnsi="宋体" w:eastAsia="宋体" w:cs="Courier New"/>
                <w:szCs w:val="21"/>
              </w:rPr>
            </w:pPr>
            <w:r>
              <w:rPr>
                <w:rFonts w:hint="eastAsia" w:ascii="宋体" w:hAnsi="宋体" w:eastAsia="宋体" w:cs="Courier New"/>
                <w:szCs w:val="21"/>
              </w:rPr>
              <w:t>（元）</w:t>
            </w:r>
          </w:p>
          <w:p w14:paraId="160EDE05">
            <w:pPr>
              <w:jc w:val="center"/>
              <w:rPr>
                <w:rFonts w:ascii="宋体" w:hAnsi="宋体" w:eastAsia="宋体" w:cs="Courier New"/>
                <w:szCs w:val="21"/>
              </w:rPr>
            </w:pPr>
            <w:r>
              <w:rPr>
                <w:rFonts w:hint="eastAsia" w:ascii="宋体" w:hAnsi="宋体" w:eastAsia="宋体" w:cs="Courier New"/>
                <w:szCs w:val="21"/>
              </w:rPr>
              <w:t>③</w:t>
            </w:r>
            <w:r>
              <w:rPr>
                <w:rFonts w:ascii="宋体" w:hAnsi="宋体" w:eastAsia="宋体" w:cs="Courier New"/>
                <w:szCs w:val="21"/>
              </w:rPr>
              <w:t>=</w:t>
            </w:r>
            <w:r>
              <w:rPr>
                <w:rFonts w:hint="eastAsia" w:ascii="宋体" w:hAnsi="宋体" w:eastAsia="宋体" w:cs="Courier New"/>
                <w:szCs w:val="21"/>
              </w:rPr>
              <w:t>①×②</w:t>
            </w:r>
          </w:p>
        </w:tc>
        <w:tc>
          <w:tcPr>
            <w:tcW w:w="504" w:type="dxa"/>
            <w:tcBorders>
              <w:bottom w:val="single" w:color="auto" w:sz="4" w:space="0"/>
            </w:tcBorders>
            <w:vAlign w:val="center"/>
          </w:tcPr>
          <w:p w14:paraId="53681492">
            <w:pPr>
              <w:jc w:val="center"/>
              <w:rPr>
                <w:rFonts w:ascii="宋体" w:hAnsi="宋体" w:eastAsia="宋体" w:cs="Courier New"/>
                <w:szCs w:val="21"/>
              </w:rPr>
            </w:pPr>
            <w:r>
              <w:rPr>
                <w:rFonts w:hint="eastAsia" w:ascii="宋体" w:hAnsi="宋体" w:eastAsia="宋体" w:cs="Courier New"/>
                <w:szCs w:val="21"/>
              </w:rPr>
              <w:t>备注</w:t>
            </w:r>
          </w:p>
        </w:tc>
      </w:tr>
      <w:tr w14:paraId="4814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45" w:type="dxa"/>
            <w:vAlign w:val="center"/>
          </w:tcPr>
          <w:p w14:paraId="5FDDB8A6">
            <w:pPr>
              <w:jc w:val="center"/>
              <w:rPr>
                <w:rFonts w:ascii="宋体" w:hAnsi="宋体" w:eastAsia="宋体" w:cs="Times New Roman"/>
                <w:sz w:val="24"/>
                <w:szCs w:val="24"/>
              </w:rPr>
            </w:pPr>
            <w:r>
              <w:rPr>
                <w:rFonts w:hint="eastAsia" w:ascii="宋体" w:hAnsi="宋体" w:eastAsia="宋体" w:cs="Times New Roman"/>
                <w:sz w:val="24"/>
                <w:szCs w:val="24"/>
              </w:rPr>
              <w:t>1</w:t>
            </w:r>
          </w:p>
        </w:tc>
        <w:tc>
          <w:tcPr>
            <w:tcW w:w="1011" w:type="dxa"/>
            <w:vAlign w:val="center"/>
          </w:tcPr>
          <w:p w14:paraId="5801954A">
            <w:pPr>
              <w:jc w:val="center"/>
              <w:rPr>
                <w:rFonts w:ascii="宋体" w:hAnsi="宋体" w:eastAsia="宋体" w:cs="Times New Roman"/>
                <w:szCs w:val="24"/>
              </w:rPr>
            </w:pPr>
          </w:p>
        </w:tc>
        <w:tc>
          <w:tcPr>
            <w:tcW w:w="694" w:type="dxa"/>
            <w:vAlign w:val="center"/>
          </w:tcPr>
          <w:p w14:paraId="4FC921AE">
            <w:pPr>
              <w:jc w:val="center"/>
              <w:rPr>
                <w:rFonts w:ascii="宋体" w:hAnsi="宋体" w:eastAsia="宋体" w:cs="Times New Roman"/>
                <w:szCs w:val="24"/>
              </w:rPr>
            </w:pPr>
          </w:p>
        </w:tc>
        <w:tc>
          <w:tcPr>
            <w:tcW w:w="708" w:type="dxa"/>
            <w:vAlign w:val="center"/>
          </w:tcPr>
          <w:p w14:paraId="721DFC54">
            <w:pPr>
              <w:rPr>
                <w:rFonts w:ascii="宋体" w:hAnsi="宋体" w:eastAsia="宋体" w:cs="Courier New"/>
                <w:szCs w:val="21"/>
              </w:rPr>
            </w:pPr>
          </w:p>
        </w:tc>
        <w:tc>
          <w:tcPr>
            <w:tcW w:w="2977" w:type="dxa"/>
            <w:vAlign w:val="center"/>
          </w:tcPr>
          <w:p w14:paraId="036626D8">
            <w:pPr>
              <w:rPr>
                <w:rFonts w:ascii="宋体" w:hAnsi="宋体" w:eastAsia="宋体" w:cs="Courier New"/>
                <w:szCs w:val="21"/>
              </w:rPr>
            </w:pPr>
          </w:p>
        </w:tc>
        <w:tc>
          <w:tcPr>
            <w:tcW w:w="1120" w:type="dxa"/>
            <w:vAlign w:val="center"/>
          </w:tcPr>
          <w:p w14:paraId="00ECD78F">
            <w:pPr>
              <w:rPr>
                <w:rFonts w:ascii="宋体" w:hAnsi="宋体" w:eastAsia="宋体" w:cs="Courier New"/>
                <w:szCs w:val="21"/>
              </w:rPr>
            </w:pPr>
          </w:p>
        </w:tc>
        <w:tc>
          <w:tcPr>
            <w:tcW w:w="1134" w:type="dxa"/>
            <w:vAlign w:val="center"/>
          </w:tcPr>
          <w:p w14:paraId="19162713">
            <w:pPr>
              <w:rPr>
                <w:rFonts w:ascii="宋体" w:hAnsi="宋体" w:eastAsia="宋体" w:cs="Courier New"/>
                <w:szCs w:val="21"/>
              </w:rPr>
            </w:pPr>
          </w:p>
        </w:tc>
        <w:tc>
          <w:tcPr>
            <w:tcW w:w="709" w:type="dxa"/>
            <w:vAlign w:val="center"/>
          </w:tcPr>
          <w:p w14:paraId="01E5B822">
            <w:pPr>
              <w:rPr>
                <w:rFonts w:ascii="宋体" w:hAnsi="宋体" w:eastAsia="宋体" w:cs="Courier New"/>
                <w:szCs w:val="21"/>
              </w:rPr>
            </w:pPr>
          </w:p>
        </w:tc>
        <w:tc>
          <w:tcPr>
            <w:tcW w:w="1290" w:type="dxa"/>
            <w:vAlign w:val="center"/>
          </w:tcPr>
          <w:p w14:paraId="64D5A01E">
            <w:pPr>
              <w:rPr>
                <w:rFonts w:ascii="宋体" w:hAnsi="宋体" w:eastAsia="宋体" w:cs="Courier New"/>
                <w:szCs w:val="21"/>
              </w:rPr>
            </w:pPr>
          </w:p>
        </w:tc>
        <w:tc>
          <w:tcPr>
            <w:tcW w:w="504" w:type="dxa"/>
            <w:vAlign w:val="center"/>
          </w:tcPr>
          <w:p w14:paraId="726C8417">
            <w:pPr>
              <w:rPr>
                <w:rFonts w:ascii="宋体" w:hAnsi="宋体" w:eastAsia="宋体" w:cs="Courier New"/>
                <w:szCs w:val="21"/>
              </w:rPr>
            </w:pPr>
          </w:p>
        </w:tc>
      </w:tr>
      <w:tr w14:paraId="668B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45" w:type="dxa"/>
            <w:vAlign w:val="center"/>
          </w:tcPr>
          <w:p w14:paraId="4E429537">
            <w:pPr>
              <w:jc w:val="center"/>
              <w:rPr>
                <w:rFonts w:ascii="宋体" w:hAnsi="宋体" w:eastAsia="宋体" w:cs="Times New Roman"/>
                <w:sz w:val="24"/>
                <w:szCs w:val="24"/>
              </w:rPr>
            </w:pPr>
            <w:r>
              <w:rPr>
                <w:rFonts w:hint="eastAsia" w:ascii="宋体" w:hAnsi="宋体" w:eastAsia="宋体" w:cs="Times New Roman"/>
                <w:sz w:val="24"/>
                <w:szCs w:val="24"/>
              </w:rPr>
              <w:t>…</w:t>
            </w:r>
          </w:p>
        </w:tc>
        <w:tc>
          <w:tcPr>
            <w:tcW w:w="1011" w:type="dxa"/>
            <w:vAlign w:val="center"/>
          </w:tcPr>
          <w:p w14:paraId="6B633D3D">
            <w:pPr>
              <w:jc w:val="center"/>
              <w:rPr>
                <w:rFonts w:ascii="宋体" w:hAnsi="宋体" w:eastAsia="宋体" w:cs="Times New Roman"/>
                <w:szCs w:val="24"/>
              </w:rPr>
            </w:pPr>
          </w:p>
        </w:tc>
        <w:tc>
          <w:tcPr>
            <w:tcW w:w="694" w:type="dxa"/>
            <w:vAlign w:val="center"/>
          </w:tcPr>
          <w:p w14:paraId="59313A54">
            <w:pPr>
              <w:jc w:val="center"/>
              <w:rPr>
                <w:rFonts w:ascii="宋体" w:hAnsi="宋体" w:eastAsia="宋体" w:cs="Times New Roman"/>
                <w:szCs w:val="24"/>
              </w:rPr>
            </w:pPr>
          </w:p>
        </w:tc>
        <w:tc>
          <w:tcPr>
            <w:tcW w:w="708" w:type="dxa"/>
            <w:vAlign w:val="center"/>
          </w:tcPr>
          <w:p w14:paraId="50979B61">
            <w:pPr>
              <w:rPr>
                <w:rFonts w:ascii="宋体" w:hAnsi="宋体" w:eastAsia="宋体" w:cs="Courier New"/>
                <w:szCs w:val="21"/>
              </w:rPr>
            </w:pPr>
          </w:p>
        </w:tc>
        <w:tc>
          <w:tcPr>
            <w:tcW w:w="2977" w:type="dxa"/>
            <w:vAlign w:val="center"/>
          </w:tcPr>
          <w:p w14:paraId="6330C389">
            <w:pPr>
              <w:rPr>
                <w:rFonts w:ascii="宋体" w:hAnsi="宋体" w:eastAsia="宋体" w:cs="Courier New"/>
                <w:szCs w:val="21"/>
              </w:rPr>
            </w:pPr>
          </w:p>
        </w:tc>
        <w:tc>
          <w:tcPr>
            <w:tcW w:w="1120" w:type="dxa"/>
            <w:vAlign w:val="center"/>
          </w:tcPr>
          <w:p w14:paraId="60CA3CCE">
            <w:pPr>
              <w:rPr>
                <w:rFonts w:ascii="宋体" w:hAnsi="宋体" w:eastAsia="宋体" w:cs="Courier New"/>
                <w:szCs w:val="21"/>
              </w:rPr>
            </w:pPr>
          </w:p>
        </w:tc>
        <w:tc>
          <w:tcPr>
            <w:tcW w:w="1134" w:type="dxa"/>
            <w:vAlign w:val="center"/>
          </w:tcPr>
          <w:p w14:paraId="498B831A">
            <w:pPr>
              <w:rPr>
                <w:rFonts w:ascii="宋体" w:hAnsi="宋体" w:eastAsia="宋体" w:cs="Courier New"/>
                <w:szCs w:val="21"/>
              </w:rPr>
            </w:pPr>
          </w:p>
        </w:tc>
        <w:tc>
          <w:tcPr>
            <w:tcW w:w="709" w:type="dxa"/>
            <w:vAlign w:val="center"/>
          </w:tcPr>
          <w:p w14:paraId="0831553D">
            <w:pPr>
              <w:rPr>
                <w:rFonts w:ascii="宋体" w:hAnsi="宋体" w:eastAsia="宋体" w:cs="Courier New"/>
                <w:szCs w:val="21"/>
              </w:rPr>
            </w:pPr>
          </w:p>
        </w:tc>
        <w:tc>
          <w:tcPr>
            <w:tcW w:w="1290" w:type="dxa"/>
            <w:vAlign w:val="center"/>
          </w:tcPr>
          <w:p w14:paraId="679FC200">
            <w:pPr>
              <w:rPr>
                <w:rFonts w:ascii="宋体" w:hAnsi="宋体" w:eastAsia="宋体" w:cs="Courier New"/>
                <w:szCs w:val="21"/>
              </w:rPr>
            </w:pPr>
          </w:p>
        </w:tc>
        <w:tc>
          <w:tcPr>
            <w:tcW w:w="504" w:type="dxa"/>
            <w:vAlign w:val="center"/>
          </w:tcPr>
          <w:p w14:paraId="76E266B8">
            <w:pPr>
              <w:rPr>
                <w:rFonts w:ascii="宋体" w:hAnsi="宋体" w:eastAsia="宋体" w:cs="Courier New"/>
                <w:szCs w:val="21"/>
              </w:rPr>
            </w:pPr>
          </w:p>
        </w:tc>
      </w:tr>
      <w:tr w14:paraId="5CAE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45" w:type="dxa"/>
            <w:vAlign w:val="center"/>
          </w:tcPr>
          <w:p w14:paraId="13275848">
            <w:pPr>
              <w:jc w:val="center"/>
              <w:rPr>
                <w:rFonts w:ascii="宋体" w:hAnsi="宋体" w:eastAsia="宋体" w:cs="Times New Roman"/>
                <w:sz w:val="24"/>
                <w:szCs w:val="24"/>
              </w:rPr>
            </w:pPr>
            <w:r>
              <w:rPr>
                <w:rFonts w:ascii="宋体" w:hAnsi="宋体" w:eastAsia="宋体" w:cs="Times New Roman"/>
                <w:sz w:val="24"/>
                <w:szCs w:val="24"/>
              </w:rPr>
              <w:t>N</w:t>
            </w:r>
          </w:p>
        </w:tc>
        <w:tc>
          <w:tcPr>
            <w:tcW w:w="1011" w:type="dxa"/>
            <w:vAlign w:val="center"/>
          </w:tcPr>
          <w:p w14:paraId="677289A3">
            <w:pPr>
              <w:jc w:val="center"/>
              <w:rPr>
                <w:rFonts w:ascii="宋体" w:hAnsi="宋体" w:eastAsia="宋体" w:cs="Times New Roman"/>
                <w:szCs w:val="24"/>
              </w:rPr>
            </w:pPr>
          </w:p>
        </w:tc>
        <w:tc>
          <w:tcPr>
            <w:tcW w:w="694" w:type="dxa"/>
            <w:vAlign w:val="center"/>
          </w:tcPr>
          <w:p w14:paraId="301716FF">
            <w:pPr>
              <w:jc w:val="center"/>
              <w:rPr>
                <w:rFonts w:ascii="宋体" w:hAnsi="宋体" w:eastAsia="宋体" w:cs="Times New Roman"/>
                <w:szCs w:val="24"/>
              </w:rPr>
            </w:pPr>
          </w:p>
        </w:tc>
        <w:tc>
          <w:tcPr>
            <w:tcW w:w="708" w:type="dxa"/>
            <w:vAlign w:val="center"/>
          </w:tcPr>
          <w:p w14:paraId="00D9F3E1">
            <w:pPr>
              <w:rPr>
                <w:rFonts w:ascii="宋体" w:hAnsi="宋体" w:eastAsia="宋体" w:cs="Courier New"/>
                <w:szCs w:val="21"/>
              </w:rPr>
            </w:pPr>
          </w:p>
        </w:tc>
        <w:tc>
          <w:tcPr>
            <w:tcW w:w="2977" w:type="dxa"/>
            <w:vAlign w:val="center"/>
          </w:tcPr>
          <w:p w14:paraId="446DBDE7">
            <w:pPr>
              <w:rPr>
                <w:rFonts w:ascii="宋体" w:hAnsi="宋体" w:eastAsia="宋体" w:cs="Courier New"/>
                <w:szCs w:val="21"/>
              </w:rPr>
            </w:pPr>
          </w:p>
        </w:tc>
        <w:tc>
          <w:tcPr>
            <w:tcW w:w="1120" w:type="dxa"/>
            <w:vAlign w:val="center"/>
          </w:tcPr>
          <w:p w14:paraId="411B257B">
            <w:pPr>
              <w:rPr>
                <w:rFonts w:ascii="宋体" w:hAnsi="宋体" w:eastAsia="宋体" w:cs="Courier New"/>
                <w:szCs w:val="21"/>
              </w:rPr>
            </w:pPr>
          </w:p>
        </w:tc>
        <w:tc>
          <w:tcPr>
            <w:tcW w:w="1134" w:type="dxa"/>
            <w:vAlign w:val="center"/>
          </w:tcPr>
          <w:p w14:paraId="4979A777">
            <w:pPr>
              <w:rPr>
                <w:rFonts w:ascii="宋体" w:hAnsi="宋体" w:eastAsia="宋体" w:cs="Courier New"/>
                <w:szCs w:val="21"/>
              </w:rPr>
            </w:pPr>
          </w:p>
        </w:tc>
        <w:tc>
          <w:tcPr>
            <w:tcW w:w="709" w:type="dxa"/>
            <w:vAlign w:val="center"/>
          </w:tcPr>
          <w:p w14:paraId="5B1A5A85">
            <w:pPr>
              <w:rPr>
                <w:rFonts w:ascii="宋体" w:hAnsi="宋体" w:eastAsia="宋体" w:cs="Courier New"/>
                <w:szCs w:val="21"/>
              </w:rPr>
            </w:pPr>
          </w:p>
        </w:tc>
        <w:tc>
          <w:tcPr>
            <w:tcW w:w="1290" w:type="dxa"/>
            <w:vAlign w:val="center"/>
          </w:tcPr>
          <w:p w14:paraId="1D0F7570">
            <w:pPr>
              <w:rPr>
                <w:rFonts w:ascii="宋体" w:hAnsi="宋体" w:eastAsia="宋体" w:cs="Courier New"/>
                <w:szCs w:val="21"/>
              </w:rPr>
            </w:pPr>
          </w:p>
        </w:tc>
        <w:tc>
          <w:tcPr>
            <w:tcW w:w="504" w:type="dxa"/>
            <w:vAlign w:val="center"/>
          </w:tcPr>
          <w:p w14:paraId="75190A59">
            <w:pPr>
              <w:rPr>
                <w:rFonts w:ascii="宋体" w:hAnsi="宋体" w:eastAsia="宋体" w:cs="Courier New"/>
                <w:szCs w:val="21"/>
              </w:rPr>
            </w:pPr>
          </w:p>
        </w:tc>
      </w:tr>
      <w:tr w14:paraId="0B8D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592" w:type="dxa"/>
            <w:gridSpan w:val="10"/>
            <w:vAlign w:val="center"/>
          </w:tcPr>
          <w:p w14:paraId="3E1A21C2">
            <w:pPr>
              <w:rPr>
                <w:rFonts w:ascii="宋体" w:hAnsi="宋体" w:eastAsia="宋体" w:cs="Courier New"/>
                <w:szCs w:val="21"/>
              </w:rPr>
            </w:pPr>
            <w:r>
              <w:rPr>
                <w:rFonts w:hint="eastAsia" w:ascii="宋体" w:hAnsi="宋体" w:eastAsia="宋体" w:cs="Courier New"/>
                <w:szCs w:val="21"/>
              </w:rPr>
              <w:t>总报价（人民币大写）：                                       （￥                       元）</w:t>
            </w:r>
          </w:p>
        </w:tc>
      </w:tr>
      <w:tr w14:paraId="28DB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592" w:type="dxa"/>
            <w:gridSpan w:val="10"/>
            <w:vAlign w:val="center"/>
          </w:tcPr>
          <w:p w14:paraId="5CF7C8B6">
            <w:pPr>
              <w:tabs>
                <w:tab w:val="left" w:pos="721"/>
              </w:tabs>
              <w:rPr>
                <w:rFonts w:ascii="宋体" w:hAnsi="宋体" w:eastAsia="宋体" w:cs="Courier New"/>
                <w:szCs w:val="21"/>
              </w:rPr>
            </w:pPr>
            <w:r>
              <w:rPr>
                <w:rFonts w:hint="eastAsia" w:ascii="宋体" w:hAnsi="宋体" w:eastAsia="宋体" w:cs="Courier New"/>
                <w:szCs w:val="21"/>
              </w:rPr>
              <w:t>交付使用时间：</w:t>
            </w:r>
          </w:p>
        </w:tc>
      </w:tr>
      <w:tr w14:paraId="25B0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0592" w:type="dxa"/>
            <w:gridSpan w:val="10"/>
            <w:vAlign w:val="center"/>
          </w:tcPr>
          <w:p w14:paraId="134DAB46">
            <w:pPr>
              <w:tabs>
                <w:tab w:val="left" w:pos="721"/>
              </w:tabs>
              <w:rPr>
                <w:rFonts w:ascii="宋体" w:hAnsi="宋体" w:eastAsia="宋体" w:cs="Courier New"/>
                <w:szCs w:val="21"/>
              </w:rPr>
            </w:pPr>
            <w:r>
              <w:rPr>
                <w:rFonts w:hint="eastAsia" w:ascii="宋体" w:hAnsi="宋体" w:eastAsia="宋体" w:cs="Courier New"/>
                <w:szCs w:val="21"/>
              </w:rPr>
              <w:t>交付使用地点:</w:t>
            </w:r>
          </w:p>
        </w:tc>
      </w:tr>
    </w:tbl>
    <w:p w14:paraId="77FEE890">
      <w:pPr>
        <w:ind w:firstLine="2415" w:firstLineChars="1150"/>
        <w:rPr>
          <w:rFonts w:ascii="Times New Roman" w:hAnsi="Times New Roman" w:eastAsia="宋体" w:cs="Times New Roman"/>
          <w:szCs w:val="21"/>
        </w:rPr>
      </w:pPr>
    </w:p>
    <w:p w14:paraId="1A4E6937">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注：</w:t>
      </w:r>
    </w:p>
    <w:p w14:paraId="4D271781">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1.</w:t>
      </w:r>
      <w:r>
        <w:rPr>
          <w:rFonts w:hint="eastAsia" w:ascii="宋体" w:hAnsi="宋体" w:eastAsia="宋体" w:cs="Times New Roman"/>
          <w:szCs w:val="21"/>
        </w:rPr>
        <w:t>供应商的首次报价与最后报价均不能超过采购预算，否则报价无效。</w:t>
      </w:r>
    </w:p>
    <w:p w14:paraId="6FBD965D">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2.所有价格均用人民币表示，单位为元，精确到个数位。</w:t>
      </w:r>
    </w:p>
    <w:p w14:paraId="573E5A35">
      <w:pPr>
        <w:spacing w:line="360" w:lineRule="auto"/>
        <w:rPr>
          <w:rFonts w:ascii="宋体" w:hAnsi="宋体" w:eastAsia="宋体" w:cs="Times New Roman"/>
          <w:szCs w:val="21"/>
        </w:rPr>
      </w:pPr>
      <w:r>
        <w:rPr>
          <w:rFonts w:hint="eastAsia" w:ascii="Times New Roman" w:hAnsi="Times New Roman" w:eastAsia="宋体" w:cs="Times New Roman"/>
          <w:szCs w:val="21"/>
        </w:rPr>
        <w:t>3.</w:t>
      </w:r>
      <w:r>
        <w:rPr>
          <w:rFonts w:hint="eastAsia" w:ascii="宋体" w:hAnsi="宋体" w:eastAsia="宋体" w:cs="Times New Roman"/>
          <w:szCs w:val="21"/>
        </w:rPr>
        <w:t>竞价报价指货物、服务、随配附件、备品备件、工具、货物运抵指定交货地点、安装调试的各种费用和售后服务、税金及其它所有成本、费用的总和。</w:t>
      </w:r>
    </w:p>
    <w:p w14:paraId="0E1776CD">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hint="eastAsia" w:ascii="宋体" w:hAnsi="宋体" w:eastAsia="宋体" w:cs="Times New Roman"/>
          <w:szCs w:val="21"/>
        </w:rPr>
        <w:t>自然人参加谈判的无需盖章，需要签字。</w:t>
      </w:r>
    </w:p>
    <w:p w14:paraId="35355E41">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本表可扩展，并逐页签字及盖</w:t>
      </w:r>
      <w:r>
        <w:rPr>
          <w:rFonts w:hint="eastAsia" w:ascii="Times New Roman" w:hAnsi="Times New Roman" w:eastAsia="宋体" w:cs="Times New Roman"/>
          <w:szCs w:val="21"/>
        </w:rPr>
        <w:t>公</w:t>
      </w:r>
      <w:r>
        <w:rPr>
          <w:rFonts w:ascii="Times New Roman" w:hAnsi="Times New Roman" w:eastAsia="宋体" w:cs="Times New Roman"/>
          <w:szCs w:val="21"/>
        </w:rPr>
        <w:t>章</w:t>
      </w:r>
      <w:r>
        <w:rPr>
          <w:rFonts w:hint="eastAsia" w:ascii="Times New Roman" w:hAnsi="Times New Roman" w:eastAsia="宋体" w:cs="Times New Roman"/>
          <w:szCs w:val="21"/>
        </w:rPr>
        <w:t>，否则其报价无效并作无效响应处理。</w:t>
      </w:r>
    </w:p>
    <w:p w14:paraId="5B6DBDE7">
      <w:pPr>
        <w:jc w:val="left"/>
        <w:rPr>
          <w:rFonts w:ascii="Times New Roman" w:hAnsi="Times New Roman" w:eastAsia="宋体" w:cs="Times New Roman"/>
          <w:szCs w:val="21"/>
        </w:rPr>
      </w:pPr>
    </w:p>
    <w:p w14:paraId="1C1B1C0A">
      <w:pPr>
        <w:spacing w:line="360" w:lineRule="auto"/>
        <w:rPr>
          <w:rFonts w:ascii="Times New Roman" w:hAnsi="Times New Roman" w:eastAsia="宋体" w:cs="Times New Roman"/>
          <w:szCs w:val="21"/>
        </w:rPr>
      </w:pPr>
    </w:p>
    <w:p w14:paraId="570F6C4B">
      <w:pPr>
        <w:spacing w:line="360" w:lineRule="auto"/>
        <w:rPr>
          <w:rFonts w:ascii="Times New Roman" w:hAnsi="Times New Roman" w:eastAsia="宋体" w:cs="Times New Roman"/>
          <w:szCs w:val="21"/>
          <w:u w:val="single"/>
        </w:rPr>
      </w:pPr>
      <w:r>
        <w:rPr>
          <w:rFonts w:ascii="Times New Roman" w:hAnsi="Times New Roman" w:eastAsia="宋体" w:cs="Times New Roman"/>
          <w:szCs w:val="21"/>
        </w:rPr>
        <w:t>法定代表人或授权代表（签名或盖章）：</w:t>
      </w:r>
      <w:r>
        <w:rPr>
          <w:rFonts w:ascii="Times New Roman" w:hAnsi="Times New Roman" w:eastAsia="宋体" w:cs="Times New Roman"/>
          <w:szCs w:val="21"/>
          <w:u w:val="single"/>
        </w:rPr>
        <w:t xml:space="preserve">                     </w:t>
      </w:r>
    </w:p>
    <w:p w14:paraId="05BA7016">
      <w:pPr>
        <w:spacing w:line="360" w:lineRule="auto"/>
        <w:rPr>
          <w:rFonts w:ascii="Times New Roman" w:hAnsi="Times New Roman" w:eastAsia="宋体" w:cs="Times New Roman"/>
          <w:szCs w:val="21"/>
        </w:rPr>
      </w:pPr>
      <w:r>
        <w:rPr>
          <w:rFonts w:ascii="Times New Roman" w:hAnsi="Times New Roman" w:eastAsia="宋体" w:cs="Times New Roman"/>
          <w:szCs w:val="21"/>
        </w:rPr>
        <w:t>供应商名称（</w:t>
      </w:r>
      <w:r>
        <w:rPr>
          <w:rFonts w:hint="eastAsia" w:ascii="Times New Roman" w:hAnsi="Times New Roman" w:eastAsia="宋体" w:cs="Times New Roman"/>
          <w:szCs w:val="21"/>
        </w:rPr>
        <w:t>加盖</w:t>
      </w:r>
      <w:r>
        <w:rPr>
          <w:rFonts w:ascii="Times New Roman" w:hAnsi="Times New Roman" w:eastAsia="宋体" w:cs="Times New Roman"/>
          <w:szCs w:val="21"/>
        </w:rPr>
        <w:t>公章）：</w:t>
      </w:r>
      <w:r>
        <w:rPr>
          <w:rFonts w:ascii="Times New Roman" w:hAnsi="Times New Roman" w:eastAsia="宋体" w:cs="Times New Roman"/>
          <w:szCs w:val="21"/>
          <w:u w:val="single"/>
        </w:rPr>
        <w:t xml:space="preserve">                          </w:t>
      </w:r>
    </w:p>
    <w:p w14:paraId="5C6AB29D">
      <w:pPr>
        <w:spacing w:line="360" w:lineRule="auto"/>
        <w:rPr>
          <w:rFonts w:ascii="Times New Roman" w:hAnsi="Times New Roman" w:eastAsia="宋体" w:cs="Times New Roman"/>
          <w:szCs w:val="21"/>
          <w:u w:val="single"/>
        </w:rPr>
      </w:pPr>
      <w:r>
        <w:rPr>
          <w:rFonts w:ascii="Times New Roman" w:hAnsi="Times New Roman" w:eastAsia="宋体" w:cs="Times New Roman"/>
          <w:szCs w:val="21"/>
        </w:rPr>
        <w:t>日  期：</w:t>
      </w:r>
      <w:r>
        <w:rPr>
          <w:rFonts w:ascii="Times New Roman" w:hAnsi="Times New Roman" w:eastAsia="宋体" w:cs="Times New Roman"/>
          <w:szCs w:val="21"/>
          <w:u w:val="single"/>
        </w:rPr>
        <w:t xml:space="preserve">         </w:t>
      </w:r>
      <w:r>
        <w:rPr>
          <w:rFonts w:ascii="Times New Roman" w:hAnsi="Times New Roman" w:eastAsia="宋体" w:cs="Times New Roman"/>
          <w:szCs w:val="21"/>
        </w:rPr>
        <w:t>年</w:t>
      </w:r>
      <w:r>
        <w:rPr>
          <w:rFonts w:ascii="Times New Roman" w:hAnsi="Times New Roman" w:eastAsia="宋体" w:cs="Times New Roman"/>
          <w:szCs w:val="21"/>
          <w:u w:val="single"/>
        </w:rPr>
        <w:t xml:space="preserve">   </w:t>
      </w:r>
      <w:r>
        <w:rPr>
          <w:rFonts w:ascii="Times New Roman" w:hAnsi="Times New Roman" w:eastAsia="宋体" w:cs="Times New Roman"/>
          <w:szCs w:val="21"/>
        </w:rPr>
        <w:t>月</w:t>
      </w:r>
      <w:r>
        <w:rPr>
          <w:rFonts w:ascii="Times New Roman" w:hAnsi="Times New Roman" w:eastAsia="宋体" w:cs="Times New Roman"/>
          <w:szCs w:val="21"/>
          <w:u w:val="single"/>
        </w:rPr>
        <w:t xml:space="preserve">   </w:t>
      </w:r>
      <w:r>
        <w:rPr>
          <w:rFonts w:ascii="Times New Roman" w:hAnsi="Times New Roman" w:eastAsia="宋体" w:cs="Times New Roman"/>
          <w:szCs w:val="21"/>
        </w:rPr>
        <w:t xml:space="preserve">日 </w:t>
      </w:r>
    </w:p>
    <w:p w14:paraId="04531AD6">
      <w:pPr>
        <w:rPr>
          <w:rFonts w:ascii="Times New Roman" w:hAnsi="Times New Roman" w:eastAsia="宋体" w:cs="Times New Roman"/>
          <w:szCs w:val="24"/>
        </w:rPr>
      </w:pPr>
      <w:r>
        <w:rPr>
          <w:rFonts w:ascii="Times New Roman" w:hAnsi="Times New Roman" w:eastAsia="宋体" w:cs="Times New Roman"/>
          <w:szCs w:val="24"/>
        </w:rPr>
        <w:br w:type="page"/>
      </w:r>
    </w:p>
    <w:p w14:paraId="03394981">
      <w:pPr>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附件2：</w:t>
      </w:r>
    </w:p>
    <w:p w14:paraId="47C59176">
      <w:pPr>
        <w:spacing w:line="300" w:lineRule="auto"/>
        <w:jc w:val="center"/>
        <w:rPr>
          <w:rFonts w:ascii="宋体" w:hAnsi="宋体" w:eastAsia="宋体" w:cs="Times New Roman"/>
          <w:b/>
          <w:color w:val="auto"/>
          <w:szCs w:val="21"/>
        </w:rPr>
      </w:pPr>
      <w:r>
        <w:rPr>
          <w:rFonts w:hint="eastAsia" w:ascii="宋体" w:hAnsi="宋体" w:eastAsia="宋体" w:cs="Times New Roman"/>
          <w:b/>
          <w:color w:val="auto"/>
          <w:szCs w:val="21"/>
        </w:rPr>
        <w:t>商务、技术响应、偏离情况说明表（必须提供）</w:t>
      </w:r>
    </w:p>
    <w:p w14:paraId="016A2D2C">
      <w:pPr>
        <w:spacing w:line="300" w:lineRule="auto"/>
        <w:rPr>
          <w:rFonts w:ascii="宋体" w:hAnsi="宋体" w:eastAsia="宋体" w:cs="Times New Roman"/>
          <w:color w:val="auto"/>
          <w:szCs w:val="21"/>
        </w:rPr>
      </w:pPr>
    </w:p>
    <w:p w14:paraId="6153982C">
      <w:pPr>
        <w:spacing w:line="300" w:lineRule="auto"/>
        <w:rPr>
          <w:rFonts w:ascii="宋体" w:hAnsi="宋体" w:eastAsia="宋体" w:cs="Times New Roman"/>
          <w:color w:val="auto"/>
          <w:szCs w:val="21"/>
        </w:rPr>
      </w:pPr>
      <w:r>
        <w:rPr>
          <w:rFonts w:hint="eastAsia" w:ascii="宋体" w:hAnsi="宋体" w:eastAsia="宋体" w:cs="Times New Roman"/>
          <w:color w:val="auto"/>
          <w:szCs w:val="21"/>
        </w:rPr>
        <w:t>采购项目名称:</w:t>
      </w:r>
      <w:r>
        <w:rPr>
          <w:rFonts w:hint="eastAsia" w:ascii="宋体" w:hAnsi="宋体" w:eastAsia="宋体" w:cs="Times New Roman"/>
          <w:color w:val="auto"/>
          <w:szCs w:val="21"/>
          <w:u w:val="single"/>
        </w:rPr>
        <w:t xml:space="preserve">                 </w:t>
      </w:r>
      <w:r>
        <w:rPr>
          <w:rFonts w:hint="eastAsia" w:ascii="宋体" w:hAnsi="宋体" w:eastAsia="宋体" w:cs="Times New Roman"/>
          <w:color w:val="auto"/>
          <w:szCs w:val="21"/>
        </w:rPr>
        <w:t xml:space="preserve">    </w:t>
      </w:r>
    </w:p>
    <w:p w14:paraId="5F01A9C0">
      <w:pPr>
        <w:spacing w:line="300" w:lineRule="auto"/>
        <w:rPr>
          <w:rFonts w:ascii="宋体" w:hAnsi="宋体" w:eastAsia="宋体" w:cs="Times New Roman"/>
          <w:color w:val="auto"/>
          <w:szCs w:val="21"/>
          <w:u w:val="single"/>
        </w:rPr>
      </w:pPr>
      <w:r>
        <w:rPr>
          <w:rFonts w:hint="eastAsia" w:ascii="宋体" w:hAnsi="宋体" w:eastAsia="宋体" w:cs="Times New Roman"/>
          <w:color w:val="auto"/>
          <w:szCs w:val="21"/>
        </w:rPr>
        <w:t>采购项目编号:</w:t>
      </w:r>
      <w:r>
        <w:rPr>
          <w:rFonts w:hint="eastAsia" w:ascii="宋体" w:hAnsi="宋体" w:eastAsia="宋体" w:cs="Times New Roman"/>
          <w:color w:val="auto"/>
          <w:szCs w:val="21"/>
          <w:u w:val="single"/>
        </w:rPr>
        <w:t xml:space="preserve">                 </w:t>
      </w:r>
    </w:p>
    <w:p w14:paraId="5DDA00EB">
      <w:pPr>
        <w:spacing w:line="300" w:lineRule="auto"/>
        <w:rPr>
          <w:rFonts w:ascii="宋体" w:hAnsi="宋体" w:eastAsia="宋体" w:cs="Times New Roman"/>
          <w:color w:val="auto"/>
          <w:szCs w:val="21"/>
        </w:rPr>
      </w:pPr>
    </w:p>
    <w:tbl>
      <w:tblPr>
        <w:tblStyle w:val="16"/>
        <w:tblW w:w="9443"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5"/>
        <w:gridCol w:w="1316"/>
        <w:gridCol w:w="2268"/>
        <w:gridCol w:w="3087"/>
        <w:gridCol w:w="1198"/>
        <w:gridCol w:w="939"/>
      </w:tblGrid>
      <w:tr w14:paraId="70BD0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tcPr>
          <w:p w14:paraId="0F620CDE">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序号</w:t>
            </w:r>
          </w:p>
        </w:tc>
        <w:tc>
          <w:tcPr>
            <w:tcW w:w="1316" w:type="dxa"/>
            <w:vAlign w:val="center"/>
          </w:tcPr>
          <w:p w14:paraId="3F945DCA">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 xml:space="preserve">名称                    </w:t>
            </w:r>
          </w:p>
        </w:tc>
        <w:tc>
          <w:tcPr>
            <w:tcW w:w="2268" w:type="dxa"/>
            <w:vAlign w:val="center"/>
          </w:tcPr>
          <w:p w14:paraId="39DEF09D">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采购文件要求</w:t>
            </w:r>
          </w:p>
        </w:tc>
        <w:tc>
          <w:tcPr>
            <w:tcW w:w="3087" w:type="dxa"/>
            <w:vAlign w:val="center"/>
          </w:tcPr>
          <w:p w14:paraId="38C195E5">
            <w:pPr>
              <w:adjustRightInd w:val="0"/>
              <w:snapToGrid w:val="0"/>
              <w:spacing w:line="300" w:lineRule="auto"/>
              <w:ind w:left="-107" w:leftChars="-51" w:firstLine="107" w:firstLineChars="51"/>
              <w:jc w:val="center"/>
              <w:outlineLvl w:val="0"/>
              <w:rPr>
                <w:rFonts w:ascii="宋体" w:hAnsi="宋体" w:eastAsia="宋体" w:cs="Times New Roman"/>
                <w:color w:val="auto"/>
                <w:szCs w:val="21"/>
              </w:rPr>
            </w:pPr>
            <w:r>
              <w:rPr>
                <w:rFonts w:hint="eastAsia" w:ascii="宋体" w:hAnsi="宋体" w:eastAsia="宋体" w:cs="Times New Roman"/>
                <w:color w:val="auto"/>
                <w:szCs w:val="21"/>
              </w:rPr>
              <w:t>报价响应文件具体响应</w:t>
            </w:r>
          </w:p>
        </w:tc>
        <w:tc>
          <w:tcPr>
            <w:tcW w:w="1198" w:type="dxa"/>
            <w:vAlign w:val="center"/>
          </w:tcPr>
          <w:p w14:paraId="75A04A61">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响应/偏离</w:t>
            </w:r>
          </w:p>
        </w:tc>
        <w:tc>
          <w:tcPr>
            <w:tcW w:w="939" w:type="dxa"/>
            <w:vAlign w:val="center"/>
          </w:tcPr>
          <w:p w14:paraId="2152636D">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说明</w:t>
            </w:r>
          </w:p>
        </w:tc>
      </w:tr>
      <w:tr w14:paraId="77443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tcPr>
          <w:p w14:paraId="1FBE134C">
            <w:pPr>
              <w:adjustRightInd w:val="0"/>
              <w:snapToGrid w:val="0"/>
              <w:spacing w:line="300" w:lineRule="auto"/>
              <w:jc w:val="center"/>
              <w:outlineLvl w:val="0"/>
              <w:rPr>
                <w:rFonts w:ascii="宋体" w:hAnsi="宋体" w:eastAsia="宋体" w:cs="Times New Roman"/>
                <w:color w:val="auto"/>
                <w:szCs w:val="21"/>
              </w:rPr>
            </w:pPr>
          </w:p>
        </w:tc>
        <w:tc>
          <w:tcPr>
            <w:tcW w:w="8808" w:type="dxa"/>
            <w:gridSpan w:val="5"/>
            <w:vAlign w:val="center"/>
          </w:tcPr>
          <w:p w14:paraId="59F71742">
            <w:pPr>
              <w:adjustRightInd w:val="0"/>
              <w:snapToGrid w:val="0"/>
              <w:spacing w:line="300" w:lineRule="auto"/>
              <w:jc w:val="center"/>
              <w:outlineLvl w:val="0"/>
              <w:rPr>
                <w:rFonts w:ascii="宋体" w:hAnsi="宋体" w:eastAsia="宋体" w:cs="Times New Roman"/>
                <w:b/>
                <w:color w:val="auto"/>
                <w:szCs w:val="21"/>
              </w:rPr>
            </w:pPr>
            <w:r>
              <w:rPr>
                <w:rFonts w:hint="eastAsia" w:ascii="宋体" w:hAnsi="宋体" w:eastAsia="宋体" w:cs="Times New Roman"/>
                <w:b/>
                <w:color w:val="auto"/>
                <w:szCs w:val="21"/>
              </w:rPr>
              <w:t>商务部分</w:t>
            </w:r>
          </w:p>
        </w:tc>
      </w:tr>
      <w:tr w14:paraId="2ABCFF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0" w:hRule="atLeast"/>
        </w:trPr>
        <w:tc>
          <w:tcPr>
            <w:tcW w:w="635" w:type="dxa"/>
            <w:vAlign w:val="center"/>
          </w:tcPr>
          <w:p w14:paraId="0F2D456A">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1</w:t>
            </w:r>
          </w:p>
        </w:tc>
        <w:tc>
          <w:tcPr>
            <w:tcW w:w="1316" w:type="dxa"/>
            <w:vAlign w:val="center"/>
          </w:tcPr>
          <w:p w14:paraId="56CCA63C">
            <w:pPr>
              <w:adjustRightInd w:val="0"/>
              <w:snapToGrid w:val="0"/>
              <w:spacing w:line="300" w:lineRule="auto"/>
              <w:jc w:val="center"/>
              <w:outlineLvl w:val="0"/>
              <w:rPr>
                <w:rFonts w:ascii="宋体" w:hAnsi="宋体" w:eastAsia="宋体" w:cs="Times New Roman"/>
                <w:color w:val="auto"/>
                <w:szCs w:val="21"/>
              </w:rPr>
            </w:pPr>
          </w:p>
        </w:tc>
        <w:tc>
          <w:tcPr>
            <w:tcW w:w="2268" w:type="dxa"/>
            <w:vAlign w:val="center"/>
          </w:tcPr>
          <w:p w14:paraId="04122484">
            <w:pPr>
              <w:adjustRightInd w:val="0"/>
              <w:snapToGrid w:val="0"/>
              <w:spacing w:line="300" w:lineRule="auto"/>
              <w:jc w:val="center"/>
              <w:outlineLvl w:val="0"/>
              <w:rPr>
                <w:rFonts w:ascii="宋体" w:hAnsi="宋体" w:eastAsia="宋体" w:cs="Times New Roman"/>
                <w:color w:val="auto"/>
                <w:szCs w:val="21"/>
              </w:rPr>
            </w:pPr>
          </w:p>
        </w:tc>
        <w:tc>
          <w:tcPr>
            <w:tcW w:w="3087" w:type="dxa"/>
            <w:vAlign w:val="center"/>
          </w:tcPr>
          <w:p w14:paraId="470F91D4">
            <w:pPr>
              <w:adjustRightInd w:val="0"/>
              <w:snapToGrid w:val="0"/>
              <w:spacing w:line="300" w:lineRule="auto"/>
              <w:jc w:val="center"/>
              <w:outlineLvl w:val="0"/>
              <w:rPr>
                <w:rFonts w:ascii="宋体" w:hAnsi="宋体" w:eastAsia="宋体" w:cs="Times New Roman"/>
                <w:color w:val="auto"/>
                <w:szCs w:val="21"/>
              </w:rPr>
            </w:pPr>
          </w:p>
        </w:tc>
        <w:tc>
          <w:tcPr>
            <w:tcW w:w="1198" w:type="dxa"/>
            <w:vAlign w:val="center"/>
          </w:tcPr>
          <w:p w14:paraId="3B5A3C7F">
            <w:pPr>
              <w:adjustRightInd w:val="0"/>
              <w:snapToGrid w:val="0"/>
              <w:spacing w:line="300" w:lineRule="auto"/>
              <w:jc w:val="center"/>
              <w:outlineLvl w:val="0"/>
              <w:rPr>
                <w:rFonts w:ascii="宋体" w:hAnsi="宋体" w:eastAsia="宋体" w:cs="Times New Roman"/>
                <w:color w:val="auto"/>
                <w:szCs w:val="21"/>
              </w:rPr>
            </w:pPr>
          </w:p>
        </w:tc>
        <w:tc>
          <w:tcPr>
            <w:tcW w:w="939" w:type="dxa"/>
            <w:vAlign w:val="center"/>
          </w:tcPr>
          <w:p w14:paraId="0FCF9CBF">
            <w:pPr>
              <w:adjustRightInd w:val="0"/>
              <w:snapToGrid w:val="0"/>
              <w:spacing w:line="300" w:lineRule="auto"/>
              <w:jc w:val="center"/>
              <w:outlineLvl w:val="0"/>
              <w:rPr>
                <w:rFonts w:ascii="宋体" w:hAnsi="宋体" w:eastAsia="宋体" w:cs="Times New Roman"/>
                <w:color w:val="auto"/>
                <w:szCs w:val="21"/>
              </w:rPr>
            </w:pPr>
          </w:p>
        </w:tc>
      </w:tr>
      <w:tr w14:paraId="78E5A9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vAlign w:val="center"/>
          </w:tcPr>
          <w:p w14:paraId="2F989550">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2</w:t>
            </w:r>
          </w:p>
        </w:tc>
        <w:tc>
          <w:tcPr>
            <w:tcW w:w="1316" w:type="dxa"/>
            <w:vAlign w:val="center"/>
          </w:tcPr>
          <w:p w14:paraId="0BA4E2DA">
            <w:pPr>
              <w:adjustRightInd w:val="0"/>
              <w:snapToGrid w:val="0"/>
              <w:spacing w:line="300" w:lineRule="auto"/>
              <w:jc w:val="center"/>
              <w:outlineLvl w:val="0"/>
              <w:rPr>
                <w:rFonts w:ascii="宋体" w:hAnsi="宋体" w:eastAsia="宋体" w:cs="Times New Roman"/>
                <w:color w:val="auto"/>
                <w:szCs w:val="21"/>
              </w:rPr>
            </w:pPr>
          </w:p>
        </w:tc>
        <w:tc>
          <w:tcPr>
            <w:tcW w:w="2268" w:type="dxa"/>
            <w:vAlign w:val="center"/>
          </w:tcPr>
          <w:p w14:paraId="4F9F6EEE">
            <w:pPr>
              <w:adjustRightInd w:val="0"/>
              <w:snapToGrid w:val="0"/>
              <w:spacing w:line="300" w:lineRule="auto"/>
              <w:jc w:val="center"/>
              <w:outlineLvl w:val="0"/>
              <w:rPr>
                <w:rFonts w:ascii="宋体" w:hAnsi="宋体" w:eastAsia="宋体" w:cs="Times New Roman"/>
                <w:color w:val="auto"/>
                <w:szCs w:val="21"/>
              </w:rPr>
            </w:pPr>
          </w:p>
        </w:tc>
        <w:tc>
          <w:tcPr>
            <w:tcW w:w="3087" w:type="dxa"/>
            <w:vAlign w:val="center"/>
          </w:tcPr>
          <w:p w14:paraId="326F80F8">
            <w:pPr>
              <w:adjustRightInd w:val="0"/>
              <w:snapToGrid w:val="0"/>
              <w:spacing w:line="300" w:lineRule="auto"/>
              <w:jc w:val="center"/>
              <w:outlineLvl w:val="0"/>
              <w:rPr>
                <w:rFonts w:ascii="宋体" w:hAnsi="宋体" w:eastAsia="宋体" w:cs="Times New Roman"/>
                <w:color w:val="auto"/>
                <w:szCs w:val="21"/>
              </w:rPr>
            </w:pPr>
          </w:p>
        </w:tc>
        <w:tc>
          <w:tcPr>
            <w:tcW w:w="1198" w:type="dxa"/>
            <w:vAlign w:val="center"/>
          </w:tcPr>
          <w:p w14:paraId="7AB38222">
            <w:pPr>
              <w:adjustRightInd w:val="0"/>
              <w:snapToGrid w:val="0"/>
              <w:spacing w:line="300" w:lineRule="auto"/>
              <w:jc w:val="center"/>
              <w:outlineLvl w:val="0"/>
              <w:rPr>
                <w:rFonts w:ascii="宋体" w:hAnsi="宋体" w:eastAsia="宋体" w:cs="Times New Roman"/>
                <w:color w:val="auto"/>
                <w:szCs w:val="21"/>
              </w:rPr>
            </w:pPr>
          </w:p>
        </w:tc>
        <w:tc>
          <w:tcPr>
            <w:tcW w:w="939" w:type="dxa"/>
            <w:vAlign w:val="center"/>
          </w:tcPr>
          <w:p w14:paraId="53943C99">
            <w:pPr>
              <w:adjustRightInd w:val="0"/>
              <w:snapToGrid w:val="0"/>
              <w:spacing w:line="300" w:lineRule="auto"/>
              <w:jc w:val="center"/>
              <w:outlineLvl w:val="0"/>
              <w:rPr>
                <w:rFonts w:ascii="宋体" w:hAnsi="宋体" w:eastAsia="宋体" w:cs="Times New Roman"/>
                <w:color w:val="auto"/>
                <w:szCs w:val="21"/>
              </w:rPr>
            </w:pPr>
          </w:p>
        </w:tc>
      </w:tr>
      <w:tr w14:paraId="4DF15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vAlign w:val="center"/>
          </w:tcPr>
          <w:p w14:paraId="1D9CC225">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w:t>
            </w:r>
          </w:p>
        </w:tc>
        <w:tc>
          <w:tcPr>
            <w:tcW w:w="1316" w:type="dxa"/>
            <w:vAlign w:val="center"/>
          </w:tcPr>
          <w:p w14:paraId="21D0D0E5">
            <w:pPr>
              <w:adjustRightInd w:val="0"/>
              <w:snapToGrid w:val="0"/>
              <w:spacing w:line="300" w:lineRule="auto"/>
              <w:jc w:val="center"/>
              <w:outlineLvl w:val="0"/>
              <w:rPr>
                <w:rFonts w:ascii="宋体" w:hAnsi="宋体" w:eastAsia="宋体" w:cs="Times New Roman"/>
                <w:color w:val="auto"/>
                <w:szCs w:val="21"/>
              </w:rPr>
            </w:pPr>
          </w:p>
        </w:tc>
        <w:tc>
          <w:tcPr>
            <w:tcW w:w="2268" w:type="dxa"/>
            <w:vAlign w:val="center"/>
          </w:tcPr>
          <w:p w14:paraId="62EAB7A8">
            <w:pPr>
              <w:adjustRightInd w:val="0"/>
              <w:snapToGrid w:val="0"/>
              <w:spacing w:line="300" w:lineRule="auto"/>
              <w:jc w:val="center"/>
              <w:outlineLvl w:val="0"/>
              <w:rPr>
                <w:rFonts w:ascii="宋体" w:hAnsi="宋体" w:eastAsia="宋体" w:cs="Times New Roman"/>
                <w:color w:val="auto"/>
                <w:szCs w:val="21"/>
              </w:rPr>
            </w:pPr>
          </w:p>
        </w:tc>
        <w:tc>
          <w:tcPr>
            <w:tcW w:w="3087" w:type="dxa"/>
            <w:vAlign w:val="center"/>
          </w:tcPr>
          <w:p w14:paraId="61949965">
            <w:pPr>
              <w:adjustRightInd w:val="0"/>
              <w:snapToGrid w:val="0"/>
              <w:spacing w:line="300" w:lineRule="auto"/>
              <w:jc w:val="center"/>
              <w:outlineLvl w:val="0"/>
              <w:rPr>
                <w:rFonts w:ascii="宋体" w:hAnsi="宋体" w:eastAsia="宋体" w:cs="Times New Roman"/>
                <w:color w:val="auto"/>
                <w:szCs w:val="21"/>
              </w:rPr>
            </w:pPr>
          </w:p>
        </w:tc>
        <w:tc>
          <w:tcPr>
            <w:tcW w:w="1198" w:type="dxa"/>
            <w:vAlign w:val="center"/>
          </w:tcPr>
          <w:p w14:paraId="1CCDB114">
            <w:pPr>
              <w:adjustRightInd w:val="0"/>
              <w:snapToGrid w:val="0"/>
              <w:spacing w:line="300" w:lineRule="auto"/>
              <w:jc w:val="center"/>
              <w:outlineLvl w:val="0"/>
              <w:rPr>
                <w:rFonts w:ascii="宋体" w:hAnsi="宋体" w:eastAsia="宋体" w:cs="Times New Roman"/>
                <w:color w:val="auto"/>
                <w:szCs w:val="21"/>
              </w:rPr>
            </w:pPr>
          </w:p>
        </w:tc>
        <w:tc>
          <w:tcPr>
            <w:tcW w:w="939" w:type="dxa"/>
            <w:vAlign w:val="center"/>
          </w:tcPr>
          <w:p w14:paraId="1A0F09A2">
            <w:pPr>
              <w:adjustRightInd w:val="0"/>
              <w:snapToGrid w:val="0"/>
              <w:spacing w:line="300" w:lineRule="auto"/>
              <w:jc w:val="center"/>
              <w:outlineLvl w:val="0"/>
              <w:rPr>
                <w:rFonts w:ascii="宋体" w:hAnsi="宋体" w:eastAsia="宋体" w:cs="Times New Roman"/>
                <w:color w:val="auto"/>
                <w:szCs w:val="21"/>
              </w:rPr>
            </w:pPr>
          </w:p>
        </w:tc>
      </w:tr>
      <w:tr w14:paraId="012797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tcPr>
          <w:p w14:paraId="3F7B389F">
            <w:pPr>
              <w:adjustRightInd w:val="0"/>
              <w:snapToGrid w:val="0"/>
              <w:spacing w:line="300" w:lineRule="auto"/>
              <w:jc w:val="center"/>
              <w:outlineLvl w:val="0"/>
              <w:rPr>
                <w:rFonts w:ascii="宋体" w:hAnsi="宋体" w:eastAsia="宋体" w:cs="Times New Roman"/>
                <w:color w:val="auto"/>
                <w:szCs w:val="21"/>
              </w:rPr>
            </w:pPr>
          </w:p>
        </w:tc>
        <w:tc>
          <w:tcPr>
            <w:tcW w:w="8808" w:type="dxa"/>
            <w:gridSpan w:val="5"/>
          </w:tcPr>
          <w:p w14:paraId="75380513">
            <w:pPr>
              <w:adjustRightInd w:val="0"/>
              <w:snapToGrid w:val="0"/>
              <w:spacing w:line="300" w:lineRule="auto"/>
              <w:jc w:val="center"/>
              <w:outlineLvl w:val="0"/>
              <w:rPr>
                <w:rFonts w:ascii="宋体" w:hAnsi="宋体" w:eastAsia="宋体" w:cs="Times New Roman"/>
                <w:b/>
                <w:color w:val="auto"/>
                <w:szCs w:val="21"/>
              </w:rPr>
            </w:pPr>
            <w:r>
              <w:rPr>
                <w:rFonts w:hint="eastAsia" w:ascii="宋体" w:hAnsi="宋体" w:eastAsia="宋体" w:cs="Times New Roman"/>
                <w:b/>
                <w:color w:val="auto"/>
                <w:szCs w:val="21"/>
              </w:rPr>
              <w:t>技术部分</w:t>
            </w:r>
          </w:p>
        </w:tc>
      </w:tr>
      <w:tr w14:paraId="4A3569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tcPr>
          <w:p w14:paraId="66ECBFA0">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1</w:t>
            </w:r>
          </w:p>
        </w:tc>
        <w:tc>
          <w:tcPr>
            <w:tcW w:w="1316" w:type="dxa"/>
          </w:tcPr>
          <w:p w14:paraId="23805610">
            <w:pPr>
              <w:adjustRightInd w:val="0"/>
              <w:snapToGrid w:val="0"/>
              <w:spacing w:line="300" w:lineRule="auto"/>
              <w:jc w:val="center"/>
              <w:outlineLvl w:val="0"/>
              <w:rPr>
                <w:rFonts w:ascii="宋体" w:hAnsi="宋体" w:eastAsia="宋体" w:cs="Times New Roman"/>
                <w:color w:val="auto"/>
                <w:szCs w:val="21"/>
              </w:rPr>
            </w:pPr>
          </w:p>
        </w:tc>
        <w:tc>
          <w:tcPr>
            <w:tcW w:w="2268" w:type="dxa"/>
          </w:tcPr>
          <w:p w14:paraId="0D726933">
            <w:pPr>
              <w:adjustRightInd w:val="0"/>
              <w:snapToGrid w:val="0"/>
              <w:spacing w:line="300" w:lineRule="auto"/>
              <w:jc w:val="center"/>
              <w:outlineLvl w:val="0"/>
              <w:rPr>
                <w:rFonts w:ascii="宋体" w:hAnsi="宋体" w:eastAsia="宋体" w:cs="Times New Roman"/>
                <w:color w:val="auto"/>
                <w:szCs w:val="21"/>
              </w:rPr>
            </w:pPr>
          </w:p>
        </w:tc>
        <w:tc>
          <w:tcPr>
            <w:tcW w:w="3087" w:type="dxa"/>
          </w:tcPr>
          <w:p w14:paraId="793A84A5">
            <w:pPr>
              <w:adjustRightInd w:val="0"/>
              <w:snapToGrid w:val="0"/>
              <w:spacing w:line="300" w:lineRule="auto"/>
              <w:jc w:val="center"/>
              <w:outlineLvl w:val="0"/>
              <w:rPr>
                <w:rFonts w:ascii="宋体" w:hAnsi="宋体" w:eastAsia="宋体" w:cs="Times New Roman"/>
                <w:color w:val="auto"/>
                <w:szCs w:val="21"/>
              </w:rPr>
            </w:pPr>
          </w:p>
        </w:tc>
        <w:tc>
          <w:tcPr>
            <w:tcW w:w="1198" w:type="dxa"/>
          </w:tcPr>
          <w:p w14:paraId="54FF93D8">
            <w:pPr>
              <w:adjustRightInd w:val="0"/>
              <w:snapToGrid w:val="0"/>
              <w:spacing w:line="300" w:lineRule="auto"/>
              <w:jc w:val="center"/>
              <w:outlineLvl w:val="0"/>
              <w:rPr>
                <w:rFonts w:ascii="宋体" w:hAnsi="宋体" w:eastAsia="宋体" w:cs="Times New Roman"/>
                <w:color w:val="auto"/>
                <w:szCs w:val="21"/>
              </w:rPr>
            </w:pPr>
          </w:p>
        </w:tc>
        <w:tc>
          <w:tcPr>
            <w:tcW w:w="939" w:type="dxa"/>
          </w:tcPr>
          <w:p w14:paraId="6BD7A081">
            <w:pPr>
              <w:adjustRightInd w:val="0"/>
              <w:snapToGrid w:val="0"/>
              <w:spacing w:line="300" w:lineRule="auto"/>
              <w:jc w:val="center"/>
              <w:outlineLvl w:val="0"/>
              <w:rPr>
                <w:rFonts w:ascii="宋体" w:hAnsi="宋体" w:eastAsia="宋体" w:cs="Times New Roman"/>
                <w:color w:val="auto"/>
                <w:szCs w:val="21"/>
              </w:rPr>
            </w:pPr>
          </w:p>
        </w:tc>
      </w:tr>
      <w:tr w14:paraId="2BC408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635" w:type="dxa"/>
          </w:tcPr>
          <w:p w14:paraId="7E15934C">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2</w:t>
            </w:r>
          </w:p>
        </w:tc>
        <w:tc>
          <w:tcPr>
            <w:tcW w:w="1316" w:type="dxa"/>
          </w:tcPr>
          <w:p w14:paraId="1CC0D322">
            <w:pPr>
              <w:adjustRightInd w:val="0"/>
              <w:snapToGrid w:val="0"/>
              <w:spacing w:line="300" w:lineRule="auto"/>
              <w:jc w:val="center"/>
              <w:outlineLvl w:val="0"/>
              <w:rPr>
                <w:rFonts w:ascii="宋体" w:hAnsi="宋体" w:eastAsia="宋体" w:cs="Times New Roman"/>
                <w:color w:val="auto"/>
                <w:szCs w:val="21"/>
              </w:rPr>
            </w:pPr>
          </w:p>
        </w:tc>
        <w:tc>
          <w:tcPr>
            <w:tcW w:w="2268" w:type="dxa"/>
          </w:tcPr>
          <w:p w14:paraId="2C707108">
            <w:pPr>
              <w:adjustRightInd w:val="0"/>
              <w:snapToGrid w:val="0"/>
              <w:spacing w:line="300" w:lineRule="auto"/>
              <w:jc w:val="center"/>
              <w:outlineLvl w:val="0"/>
              <w:rPr>
                <w:rFonts w:ascii="宋体" w:hAnsi="宋体" w:eastAsia="宋体" w:cs="Times New Roman"/>
                <w:color w:val="auto"/>
                <w:szCs w:val="21"/>
              </w:rPr>
            </w:pPr>
          </w:p>
        </w:tc>
        <w:tc>
          <w:tcPr>
            <w:tcW w:w="3087" w:type="dxa"/>
          </w:tcPr>
          <w:p w14:paraId="70AD03CA">
            <w:pPr>
              <w:adjustRightInd w:val="0"/>
              <w:snapToGrid w:val="0"/>
              <w:spacing w:line="300" w:lineRule="auto"/>
              <w:jc w:val="center"/>
              <w:outlineLvl w:val="0"/>
              <w:rPr>
                <w:rFonts w:ascii="宋体" w:hAnsi="宋体" w:eastAsia="宋体" w:cs="Times New Roman"/>
                <w:color w:val="auto"/>
                <w:szCs w:val="21"/>
              </w:rPr>
            </w:pPr>
          </w:p>
        </w:tc>
        <w:tc>
          <w:tcPr>
            <w:tcW w:w="1198" w:type="dxa"/>
          </w:tcPr>
          <w:p w14:paraId="38774BF4">
            <w:pPr>
              <w:adjustRightInd w:val="0"/>
              <w:snapToGrid w:val="0"/>
              <w:spacing w:line="300" w:lineRule="auto"/>
              <w:jc w:val="center"/>
              <w:outlineLvl w:val="0"/>
              <w:rPr>
                <w:rFonts w:ascii="宋体" w:hAnsi="宋体" w:eastAsia="宋体" w:cs="Times New Roman"/>
                <w:color w:val="auto"/>
                <w:szCs w:val="21"/>
              </w:rPr>
            </w:pPr>
          </w:p>
        </w:tc>
        <w:tc>
          <w:tcPr>
            <w:tcW w:w="939" w:type="dxa"/>
          </w:tcPr>
          <w:p w14:paraId="53A994F3">
            <w:pPr>
              <w:adjustRightInd w:val="0"/>
              <w:snapToGrid w:val="0"/>
              <w:spacing w:line="300" w:lineRule="auto"/>
              <w:jc w:val="center"/>
              <w:outlineLvl w:val="0"/>
              <w:rPr>
                <w:rFonts w:ascii="宋体" w:hAnsi="宋体" w:eastAsia="宋体" w:cs="Times New Roman"/>
                <w:color w:val="auto"/>
                <w:szCs w:val="21"/>
              </w:rPr>
            </w:pPr>
          </w:p>
        </w:tc>
      </w:tr>
      <w:tr w14:paraId="735F7E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0" w:hRule="atLeast"/>
        </w:trPr>
        <w:tc>
          <w:tcPr>
            <w:tcW w:w="635" w:type="dxa"/>
            <w:vAlign w:val="center"/>
          </w:tcPr>
          <w:p w14:paraId="1A921769">
            <w:pPr>
              <w:adjustRightInd w:val="0"/>
              <w:snapToGrid w:val="0"/>
              <w:spacing w:line="300" w:lineRule="auto"/>
              <w:jc w:val="center"/>
              <w:outlineLvl w:val="0"/>
              <w:rPr>
                <w:rFonts w:ascii="宋体" w:hAnsi="宋体" w:eastAsia="宋体" w:cs="Times New Roman"/>
                <w:color w:val="auto"/>
                <w:szCs w:val="21"/>
              </w:rPr>
            </w:pPr>
            <w:r>
              <w:rPr>
                <w:rFonts w:hint="eastAsia" w:ascii="宋体" w:hAnsi="宋体" w:eastAsia="宋体" w:cs="Times New Roman"/>
                <w:color w:val="auto"/>
                <w:szCs w:val="21"/>
              </w:rPr>
              <w:t>…</w:t>
            </w:r>
          </w:p>
        </w:tc>
        <w:tc>
          <w:tcPr>
            <w:tcW w:w="1316" w:type="dxa"/>
            <w:vAlign w:val="center"/>
          </w:tcPr>
          <w:p w14:paraId="7198CB71">
            <w:pPr>
              <w:adjustRightInd w:val="0"/>
              <w:snapToGrid w:val="0"/>
              <w:spacing w:line="300" w:lineRule="auto"/>
              <w:jc w:val="center"/>
              <w:outlineLvl w:val="0"/>
              <w:rPr>
                <w:rFonts w:ascii="宋体" w:hAnsi="宋体" w:eastAsia="宋体" w:cs="Times New Roman"/>
                <w:color w:val="auto"/>
                <w:szCs w:val="21"/>
              </w:rPr>
            </w:pPr>
          </w:p>
        </w:tc>
        <w:tc>
          <w:tcPr>
            <w:tcW w:w="2268" w:type="dxa"/>
            <w:vAlign w:val="center"/>
          </w:tcPr>
          <w:p w14:paraId="0DC1A604">
            <w:pPr>
              <w:adjustRightInd w:val="0"/>
              <w:snapToGrid w:val="0"/>
              <w:spacing w:line="300" w:lineRule="auto"/>
              <w:jc w:val="center"/>
              <w:outlineLvl w:val="0"/>
              <w:rPr>
                <w:rFonts w:ascii="宋体" w:hAnsi="宋体" w:eastAsia="宋体" w:cs="Times New Roman"/>
                <w:color w:val="auto"/>
                <w:szCs w:val="21"/>
              </w:rPr>
            </w:pPr>
          </w:p>
        </w:tc>
        <w:tc>
          <w:tcPr>
            <w:tcW w:w="3087" w:type="dxa"/>
            <w:vAlign w:val="center"/>
          </w:tcPr>
          <w:p w14:paraId="590A9396">
            <w:pPr>
              <w:adjustRightInd w:val="0"/>
              <w:snapToGrid w:val="0"/>
              <w:spacing w:line="300" w:lineRule="auto"/>
              <w:jc w:val="center"/>
              <w:outlineLvl w:val="0"/>
              <w:rPr>
                <w:rFonts w:ascii="宋体" w:hAnsi="宋体" w:eastAsia="宋体" w:cs="Times New Roman"/>
                <w:color w:val="auto"/>
                <w:szCs w:val="21"/>
              </w:rPr>
            </w:pPr>
          </w:p>
        </w:tc>
        <w:tc>
          <w:tcPr>
            <w:tcW w:w="1198" w:type="dxa"/>
            <w:tcBorders>
              <w:right w:val="single" w:color="auto" w:sz="4" w:space="0"/>
            </w:tcBorders>
            <w:vAlign w:val="center"/>
          </w:tcPr>
          <w:p w14:paraId="05CCBAD0">
            <w:pPr>
              <w:adjustRightInd w:val="0"/>
              <w:snapToGrid w:val="0"/>
              <w:spacing w:line="300" w:lineRule="auto"/>
              <w:jc w:val="center"/>
              <w:outlineLvl w:val="0"/>
              <w:rPr>
                <w:rFonts w:ascii="宋体" w:hAnsi="宋体" w:eastAsia="宋体" w:cs="Times New Roman"/>
                <w:color w:val="auto"/>
                <w:szCs w:val="21"/>
              </w:rPr>
            </w:pPr>
          </w:p>
        </w:tc>
        <w:tc>
          <w:tcPr>
            <w:tcW w:w="939" w:type="dxa"/>
            <w:tcBorders>
              <w:left w:val="single" w:color="auto" w:sz="4" w:space="0"/>
            </w:tcBorders>
            <w:vAlign w:val="center"/>
          </w:tcPr>
          <w:p w14:paraId="1A275E75">
            <w:pPr>
              <w:adjustRightInd w:val="0"/>
              <w:snapToGrid w:val="0"/>
              <w:spacing w:line="300" w:lineRule="auto"/>
              <w:jc w:val="center"/>
              <w:outlineLvl w:val="0"/>
              <w:rPr>
                <w:rFonts w:ascii="宋体" w:hAnsi="宋体" w:eastAsia="宋体" w:cs="Times New Roman"/>
                <w:color w:val="auto"/>
                <w:szCs w:val="21"/>
              </w:rPr>
            </w:pPr>
          </w:p>
        </w:tc>
      </w:tr>
    </w:tbl>
    <w:p w14:paraId="31801AD8">
      <w:pPr>
        <w:spacing w:line="300" w:lineRule="auto"/>
        <w:rPr>
          <w:rFonts w:ascii="宋体" w:hAnsi="宋体" w:eastAsia="宋体" w:cs="Times New Roman"/>
          <w:color w:val="auto"/>
          <w:szCs w:val="21"/>
        </w:rPr>
      </w:pPr>
    </w:p>
    <w:p w14:paraId="1A928E96">
      <w:pPr>
        <w:adjustRightInd w:val="0"/>
        <w:snapToGrid w:val="0"/>
        <w:spacing w:line="300" w:lineRule="auto"/>
        <w:rPr>
          <w:rFonts w:ascii="宋体" w:hAnsi="宋体" w:eastAsia="宋体" w:cs="Times New Roman"/>
          <w:color w:val="auto"/>
          <w:szCs w:val="21"/>
        </w:rPr>
      </w:pPr>
    </w:p>
    <w:p w14:paraId="0374DA3A">
      <w:pPr>
        <w:adjustRightInd w:val="0"/>
        <w:snapToGrid w:val="0"/>
        <w:spacing w:line="360" w:lineRule="exact"/>
        <w:rPr>
          <w:rFonts w:ascii="Times New Roman" w:hAnsi="宋体" w:eastAsia="宋体" w:cs="Times New Roman"/>
          <w:color w:val="auto"/>
          <w:szCs w:val="21"/>
        </w:rPr>
      </w:pPr>
      <w:r>
        <w:rPr>
          <w:rFonts w:hint="eastAsia" w:ascii="宋体" w:hAnsi="宋体" w:eastAsia="宋体" w:cs="Times New Roman"/>
          <w:color w:val="auto"/>
          <w:szCs w:val="21"/>
        </w:rPr>
        <w:t>说明：</w:t>
      </w:r>
      <w:r>
        <w:rPr>
          <w:rFonts w:hint="eastAsia" w:ascii="Times New Roman" w:hAnsi="宋体" w:eastAsia="宋体" w:cs="Times New Roman"/>
          <w:color w:val="auto"/>
          <w:szCs w:val="24"/>
        </w:rPr>
        <w:t>1.应写明报价响应文件对商务与技术要求的响应和偏离情况；</w:t>
      </w:r>
    </w:p>
    <w:p w14:paraId="34E48C5B">
      <w:pPr>
        <w:spacing w:line="500" w:lineRule="exact"/>
        <w:ind w:firstLine="630" w:firstLineChars="300"/>
        <w:rPr>
          <w:rFonts w:ascii="宋体" w:hAnsi="宋体" w:eastAsia="宋体" w:cs="Times New Roman"/>
          <w:b/>
          <w:szCs w:val="21"/>
        </w:rPr>
      </w:pPr>
      <w:r>
        <w:rPr>
          <w:rFonts w:hint="eastAsia" w:ascii="宋体" w:hAnsi="宋体" w:eastAsia="宋体" w:cs="Times New Roman"/>
          <w:color w:val="auto"/>
          <w:szCs w:val="21"/>
        </w:rPr>
        <w:t>2</w:t>
      </w:r>
      <w:r>
        <w:rPr>
          <w:rFonts w:ascii="宋体" w:hAnsi="宋体" w:eastAsia="宋体" w:cs="Times New Roman"/>
          <w:color w:val="auto"/>
          <w:szCs w:val="21"/>
        </w:rPr>
        <w:t>.</w:t>
      </w:r>
      <w:r>
        <w:rPr>
          <w:rFonts w:hint="eastAsia" w:ascii="宋体" w:hAnsi="宋体" w:eastAsia="宋体" w:cs="Times New Roman"/>
          <w:color w:val="auto"/>
          <w:szCs w:val="21"/>
        </w:rPr>
        <w:t>应对照询价文件</w:t>
      </w:r>
      <w:r>
        <w:rPr>
          <w:rFonts w:hint="eastAsia" w:ascii="宋体" w:hAnsi="宋体" w:eastAsia="宋体" w:cs="Times New Roman"/>
          <w:b/>
          <w:color w:val="auto"/>
          <w:szCs w:val="21"/>
          <w:u w:val="single"/>
        </w:rPr>
        <w:t xml:space="preserve">  “采购需求”，逐条说明 </w:t>
      </w:r>
      <w:r>
        <w:rPr>
          <w:rFonts w:hint="eastAsia" w:ascii="宋体" w:hAnsi="宋体" w:eastAsia="宋体" w:cs="Times New Roman"/>
          <w:color w:val="auto"/>
          <w:szCs w:val="21"/>
        </w:rPr>
        <w:t>所提供货物和服务已</w:t>
      </w:r>
      <w:r>
        <w:rPr>
          <w:rFonts w:hint="eastAsia" w:ascii="宋体" w:hAnsi="宋体" w:eastAsia="宋体" w:cs="Times New Roman"/>
          <w:szCs w:val="21"/>
        </w:rPr>
        <w:t>对询价文件的技术规格做出了实质性的响应，并申明与技术规格条文的响应和偏离。特别对有具体参数要求的指标，报价供应商必须提供所供设备的具体参数值。</w:t>
      </w:r>
      <w:r>
        <w:rPr>
          <w:rFonts w:hint="eastAsia" w:ascii="宋体" w:hAnsi="宋体" w:eastAsia="宋体" w:cs="Times New Roman"/>
          <w:b/>
          <w:szCs w:val="21"/>
        </w:rPr>
        <w:t>如果仅注明“符合”、“满足”或简单复制询价需求文件要求，将导致报价被拒绝。</w:t>
      </w:r>
    </w:p>
    <w:p w14:paraId="3EE95C1F">
      <w:pPr>
        <w:spacing w:line="500" w:lineRule="exact"/>
        <w:ind w:firstLine="630" w:firstLineChars="300"/>
        <w:rPr>
          <w:rFonts w:ascii="宋体" w:hAnsi="宋体" w:eastAsia="宋体" w:cs="Times New Roman"/>
          <w:szCs w:val="21"/>
        </w:rPr>
      </w:pPr>
      <w:r>
        <w:rPr>
          <w:rFonts w:hint="eastAsia" w:ascii="宋体" w:hAnsi="宋体" w:eastAsia="宋体" w:cs="Times New Roman"/>
          <w:szCs w:val="21"/>
        </w:rPr>
        <w:t>3.自然人参加报价的无需盖章，需要签字。</w:t>
      </w:r>
    </w:p>
    <w:p w14:paraId="197FDBAB">
      <w:pPr>
        <w:spacing w:line="300" w:lineRule="auto"/>
        <w:rPr>
          <w:rFonts w:ascii="宋体" w:hAnsi="宋体" w:eastAsia="宋体" w:cs="Courier New"/>
          <w:szCs w:val="21"/>
        </w:rPr>
      </w:pPr>
    </w:p>
    <w:p w14:paraId="591AF0C2">
      <w:pPr>
        <w:spacing w:line="300" w:lineRule="auto"/>
        <w:rPr>
          <w:rFonts w:ascii="宋体" w:hAnsi="宋体" w:eastAsia="宋体" w:cs="Courier New"/>
          <w:szCs w:val="21"/>
        </w:rPr>
      </w:pPr>
    </w:p>
    <w:p w14:paraId="799320CF">
      <w:pPr>
        <w:spacing w:line="360" w:lineRule="auto"/>
        <w:ind w:firstLine="1470" w:firstLineChars="700"/>
        <w:rPr>
          <w:rFonts w:ascii="宋体" w:hAnsi="宋体" w:eastAsia="宋体" w:cs="Courier New"/>
          <w:szCs w:val="21"/>
        </w:rPr>
      </w:pPr>
      <w:r>
        <w:rPr>
          <w:rFonts w:hint="eastAsia" w:ascii="宋体" w:hAnsi="宋体" w:eastAsia="宋体" w:cs="Courier New"/>
          <w:szCs w:val="21"/>
        </w:rPr>
        <w:t>法定代表人或法定代表人授权代表签字:</w:t>
      </w:r>
      <w:r>
        <w:rPr>
          <w:rFonts w:hint="eastAsia" w:ascii="宋体" w:hAnsi="宋体" w:eastAsia="宋体" w:cs="Courier New"/>
          <w:szCs w:val="21"/>
          <w:u w:val="single"/>
        </w:rPr>
        <w:t xml:space="preserve">                </w:t>
      </w:r>
      <w:r>
        <w:rPr>
          <w:rFonts w:hint="eastAsia" w:ascii="宋体" w:hAnsi="宋体" w:eastAsia="宋体" w:cs="Courier New"/>
          <w:szCs w:val="21"/>
        </w:rPr>
        <w:t xml:space="preserve">  </w:t>
      </w:r>
    </w:p>
    <w:p w14:paraId="2ED037E8">
      <w:pPr>
        <w:spacing w:line="360" w:lineRule="auto"/>
        <w:ind w:firstLine="1470" w:firstLineChars="700"/>
        <w:rPr>
          <w:rFonts w:ascii="Times New Roman" w:hAnsi="Times New Roman" w:eastAsia="宋体" w:cs="Times New Roman"/>
          <w:szCs w:val="21"/>
        </w:rPr>
      </w:pPr>
      <w:r>
        <w:rPr>
          <w:rFonts w:ascii="Times New Roman" w:hAnsi="Times New Roman" w:eastAsia="宋体" w:cs="Times New Roman"/>
          <w:szCs w:val="21"/>
        </w:rPr>
        <w:t>供应商</w:t>
      </w:r>
      <w:r>
        <w:rPr>
          <w:rFonts w:ascii="宋体" w:hAnsi="宋体" w:eastAsia="宋体" w:cs="Courier New"/>
          <w:szCs w:val="21"/>
        </w:rPr>
        <w:t>名称</w:t>
      </w:r>
      <w:r>
        <w:rPr>
          <w:rFonts w:ascii="Times New Roman" w:hAnsi="Times New Roman" w:eastAsia="宋体" w:cs="Times New Roman"/>
          <w:szCs w:val="21"/>
        </w:rPr>
        <w:t>（</w:t>
      </w:r>
      <w:r>
        <w:rPr>
          <w:rFonts w:hint="eastAsia" w:ascii="Times New Roman" w:hAnsi="Times New Roman" w:eastAsia="宋体" w:cs="Times New Roman"/>
          <w:szCs w:val="21"/>
        </w:rPr>
        <w:t>加盖</w:t>
      </w:r>
      <w:r>
        <w:rPr>
          <w:rFonts w:ascii="Times New Roman" w:hAnsi="Times New Roman" w:eastAsia="宋体" w:cs="Times New Roman"/>
          <w:szCs w:val="21"/>
        </w:rPr>
        <w:t>公章）：</w:t>
      </w:r>
      <w:r>
        <w:rPr>
          <w:rFonts w:ascii="Times New Roman" w:hAnsi="Times New Roman" w:eastAsia="宋体" w:cs="Times New Roman"/>
          <w:szCs w:val="21"/>
          <w:u w:val="single"/>
        </w:rPr>
        <w:t xml:space="preserve">                          </w:t>
      </w:r>
    </w:p>
    <w:p w14:paraId="0889F031">
      <w:pPr>
        <w:pStyle w:val="10"/>
      </w:pPr>
    </w:p>
    <w:p w14:paraId="1C5E9957">
      <w:pPr>
        <w:spacing w:line="300" w:lineRule="auto"/>
        <w:ind w:firstLine="4935" w:firstLineChars="2350"/>
        <w:rPr>
          <w:rFonts w:ascii="宋体" w:hAnsi="宋体" w:eastAsia="宋体" w:cs="Courier New"/>
          <w:szCs w:val="21"/>
        </w:rPr>
      </w:pPr>
      <w:r>
        <w:rPr>
          <w:rFonts w:hint="eastAsia" w:ascii="宋体" w:hAnsi="宋体" w:eastAsia="宋体" w:cs="Courier New"/>
          <w:szCs w:val="21"/>
          <w:u w:val="single"/>
        </w:rPr>
        <w:t xml:space="preserve">      </w:t>
      </w:r>
      <w:r>
        <w:rPr>
          <w:rFonts w:hint="eastAsia" w:ascii="宋体" w:hAnsi="宋体" w:eastAsia="宋体" w:cs="Courier New"/>
          <w:szCs w:val="21"/>
        </w:rPr>
        <w:t>年</w:t>
      </w:r>
      <w:r>
        <w:rPr>
          <w:rFonts w:hint="eastAsia" w:ascii="宋体" w:hAnsi="宋体" w:eastAsia="宋体" w:cs="Courier New"/>
          <w:szCs w:val="21"/>
          <w:u w:val="single"/>
        </w:rPr>
        <w:t xml:space="preserve">   </w:t>
      </w:r>
      <w:r>
        <w:rPr>
          <w:rFonts w:hint="eastAsia" w:ascii="宋体" w:hAnsi="宋体" w:eastAsia="宋体" w:cs="Courier New"/>
          <w:szCs w:val="21"/>
        </w:rPr>
        <w:t>月</w:t>
      </w:r>
      <w:r>
        <w:rPr>
          <w:rFonts w:hint="eastAsia" w:ascii="宋体" w:hAnsi="宋体" w:eastAsia="宋体" w:cs="Courier New"/>
          <w:szCs w:val="21"/>
          <w:u w:val="single"/>
        </w:rPr>
        <w:t xml:space="preserve">   </w:t>
      </w:r>
      <w:r>
        <w:rPr>
          <w:rFonts w:hint="eastAsia" w:ascii="宋体" w:hAnsi="宋体" w:eastAsia="宋体" w:cs="Courier New"/>
          <w:szCs w:val="21"/>
        </w:rPr>
        <w:t>日</w:t>
      </w:r>
    </w:p>
    <w:p w14:paraId="742D670F">
      <w:pPr>
        <w:rPr>
          <w:rFonts w:ascii="Times New Roman" w:hAnsi="Times New Roman" w:eastAsia="宋体" w:cs="Times New Roman"/>
          <w:szCs w:val="24"/>
        </w:rPr>
      </w:pPr>
    </w:p>
    <w:p w14:paraId="0CD79D18">
      <w:pPr>
        <w:pStyle w:val="3"/>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8030842"/>
    </w:sdtPr>
    <w:sdtContent>
      <w:sdt>
        <w:sdtPr>
          <w:id w:val="-1669238322"/>
        </w:sdtPr>
        <w:sdtContent>
          <w:p w14:paraId="58ADDFC4">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14:paraId="216E3B9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B1C"/>
    <w:rsid w:val="0001393D"/>
    <w:rsid w:val="000168B8"/>
    <w:rsid w:val="00016907"/>
    <w:rsid w:val="00016B1D"/>
    <w:rsid w:val="00026150"/>
    <w:rsid w:val="000315B2"/>
    <w:rsid w:val="00032397"/>
    <w:rsid w:val="0003720F"/>
    <w:rsid w:val="00056D99"/>
    <w:rsid w:val="00061DBF"/>
    <w:rsid w:val="0006276A"/>
    <w:rsid w:val="000718B1"/>
    <w:rsid w:val="00075CB0"/>
    <w:rsid w:val="0007670C"/>
    <w:rsid w:val="0008186C"/>
    <w:rsid w:val="00085153"/>
    <w:rsid w:val="00085B72"/>
    <w:rsid w:val="00086E66"/>
    <w:rsid w:val="00097111"/>
    <w:rsid w:val="000A1494"/>
    <w:rsid w:val="000A5538"/>
    <w:rsid w:val="000A5CD1"/>
    <w:rsid w:val="000B092C"/>
    <w:rsid w:val="000B4417"/>
    <w:rsid w:val="000B7AFE"/>
    <w:rsid w:val="000D147F"/>
    <w:rsid w:val="000D412A"/>
    <w:rsid w:val="000E7A7D"/>
    <w:rsid w:val="00101B07"/>
    <w:rsid w:val="00106387"/>
    <w:rsid w:val="00107E3F"/>
    <w:rsid w:val="001103F4"/>
    <w:rsid w:val="00112FB7"/>
    <w:rsid w:val="0011700C"/>
    <w:rsid w:val="00123514"/>
    <w:rsid w:val="00123A28"/>
    <w:rsid w:val="00124753"/>
    <w:rsid w:val="00126117"/>
    <w:rsid w:val="00127DA5"/>
    <w:rsid w:val="00146EAD"/>
    <w:rsid w:val="00146EF6"/>
    <w:rsid w:val="00150579"/>
    <w:rsid w:val="00150D5D"/>
    <w:rsid w:val="00163327"/>
    <w:rsid w:val="00165273"/>
    <w:rsid w:val="0016613E"/>
    <w:rsid w:val="0017448A"/>
    <w:rsid w:val="00180C11"/>
    <w:rsid w:val="0018512F"/>
    <w:rsid w:val="0019273B"/>
    <w:rsid w:val="00194443"/>
    <w:rsid w:val="00197EB0"/>
    <w:rsid w:val="001A075A"/>
    <w:rsid w:val="001A0F2D"/>
    <w:rsid w:val="001A3486"/>
    <w:rsid w:val="001A47CB"/>
    <w:rsid w:val="001B08C0"/>
    <w:rsid w:val="001C0428"/>
    <w:rsid w:val="001C2F6E"/>
    <w:rsid w:val="001C72C6"/>
    <w:rsid w:val="001D2165"/>
    <w:rsid w:val="001E2B65"/>
    <w:rsid w:val="001E4BC5"/>
    <w:rsid w:val="001E6B4E"/>
    <w:rsid w:val="001F598C"/>
    <w:rsid w:val="002006E1"/>
    <w:rsid w:val="00200F88"/>
    <w:rsid w:val="0020362F"/>
    <w:rsid w:val="00204F93"/>
    <w:rsid w:val="00211140"/>
    <w:rsid w:val="00212A17"/>
    <w:rsid w:val="0021695B"/>
    <w:rsid w:val="00216A65"/>
    <w:rsid w:val="00216F83"/>
    <w:rsid w:val="00222C08"/>
    <w:rsid w:val="00230735"/>
    <w:rsid w:val="00231643"/>
    <w:rsid w:val="00246701"/>
    <w:rsid w:val="00251009"/>
    <w:rsid w:val="00251591"/>
    <w:rsid w:val="002547BA"/>
    <w:rsid w:val="0025584A"/>
    <w:rsid w:val="0025785F"/>
    <w:rsid w:val="00275FB6"/>
    <w:rsid w:val="00277C2B"/>
    <w:rsid w:val="00284CF9"/>
    <w:rsid w:val="002A552D"/>
    <w:rsid w:val="002B4886"/>
    <w:rsid w:val="002C7374"/>
    <w:rsid w:val="002D4EB9"/>
    <w:rsid w:val="002D5C2A"/>
    <w:rsid w:val="002F1849"/>
    <w:rsid w:val="002F2410"/>
    <w:rsid w:val="002F5AC6"/>
    <w:rsid w:val="00316C4B"/>
    <w:rsid w:val="003272BA"/>
    <w:rsid w:val="00332B68"/>
    <w:rsid w:val="0033315D"/>
    <w:rsid w:val="003359C9"/>
    <w:rsid w:val="003369CE"/>
    <w:rsid w:val="003372B2"/>
    <w:rsid w:val="00341D0C"/>
    <w:rsid w:val="00342BA8"/>
    <w:rsid w:val="003464CA"/>
    <w:rsid w:val="00347315"/>
    <w:rsid w:val="003516DA"/>
    <w:rsid w:val="00381FAE"/>
    <w:rsid w:val="00385AA5"/>
    <w:rsid w:val="003866F4"/>
    <w:rsid w:val="003929A6"/>
    <w:rsid w:val="00393A03"/>
    <w:rsid w:val="003A37C2"/>
    <w:rsid w:val="003B24DA"/>
    <w:rsid w:val="003C08C7"/>
    <w:rsid w:val="003C6939"/>
    <w:rsid w:val="003E4672"/>
    <w:rsid w:val="003E61BA"/>
    <w:rsid w:val="003F11EB"/>
    <w:rsid w:val="003F5682"/>
    <w:rsid w:val="0040048B"/>
    <w:rsid w:val="004004C6"/>
    <w:rsid w:val="00403DAF"/>
    <w:rsid w:val="004062BB"/>
    <w:rsid w:val="00412B2F"/>
    <w:rsid w:val="00415EDC"/>
    <w:rsid w:val="004178AC"/>
    <w:rsid w:val="00422122"/>
    <w:rsid w:val="00423EA5"/>
    <w:rsid w:val="0043482F"/>
    <w:rsid w:val="00434C3B"/>
    <w:rsid w:val="0044299C"/>
    <w:rsid w:val="00444DDC"/>
    <w:rsid w:val="00445DEA"/>
    <w:rsid w:val="00457304"/>
    <w:rsid w:val="004604FF"/>
    <w:rsid w:val="00466B80"/>
    <w:rsid w:val="00471483"/>
    <w:rsid w:val="004731C6"/>
    <w:rsid w:val="00475E26"/>
    <w:rsid w:val="00480008"/>
    <w:rsid w:val="00484204"/>
    <w:rsid w:val="0049408E"/>
    <w:rsid w:val="004A2A96"/>
    <w:rsid w:val="004B42F0"/>
    <w:rsid w:val="004B6F5C"/>
    <w:rsid w:val="004B78C4"/>
    <w:rsid w:val="004C0424"/>
    <w:rsid w:val="004C1903"/>
    <w:rsid w:val="004C649F"/>
    <w:rsid w:val="004D1988"/>
    <w:rsid w:val="004D3683"/>
    <w:rsid w:val="004D7B8B"/>
    <w:rsid w:val="004E323E"/>
    <w:rsid w:val="004E35E7"/>
    <w:rsid w:val="004E7F04"/>
    <w:rsid w:val="004F5780"/>
    <w:rsid w:val="004F5E9D"/>
    <w:rsid w:val="004F62AE"/>
    <w:rsid w:val="005049DE"/>
    <w:rsid w:val="00504A65"/>
    <w:rsid w:val="00507A4D"/>
    <w:rsid w:val="00511169"/>
    <w:rsid w:val="005136BE"/>
    <w:rsid w:val="00526C09"/>
    <w:rsid w:val="00527FAF"/>
    <w:rsid w:val="005365C0"/>
    <w:rsid w:val="00536B3A"/>
    <w:rsid w:val="00537EEF"/>
    <w:rsid w:val="005419CE"/>
    <w:rsid w:val="00541BAA"/>
    <w:rsid w:val="00543F0C"/>
    <w:rsid w:val="00551724"/>
    <w:rsid w:val="005569D5"/>
    <w:rsid w:val="00557CEA"/>
    <w:rsid w:val="0056115B"/>
    <w:rsid w:val="00562B42"/>
    <w:rsid w:val="005666C6"/>
    <w:rsid w:val="00575078"/>
    <w:rsid w:val="00580D05"/>
    <w:rsid w:val="00583A19"/>
    <w:rsid w:val="00587509"/>
    <w:rsid w:val="00595967"/>
    <w:rsid w:val="005A1CA6"/>
    <w:rsid w:val="005B2946"/>
    <w:rsid w:val="005B6F7D"/>
    <w:rsid w:val="005B7B78"/>
    <w:rsid w:val="005C5515"/>
    <w:rsid w:val="005D37AB"/>
    <w:rsid w:val="005D4A80"/>
    <w:rsid w:val="005E1CE9"/>
    <w:rsid w:val="005E1D6F"/>
    <w:rsid w:val="005E2742"/>
    <w:rsid w:val="005E606E"/>
    <w:rsid w:val="005E6D8B"/>
    <w:rsid w:val="005F22E7"/>
    <w:rsid w:val="005F2984"/>
    <w:rsid w:val="005F4015"/>
    <w:rsid w:val="005F41B3"/>
    <w:rsid w:val="005F44C2"/>
    <w:rsid w:val="005F7548"/>
    <w:rsid w:val="00610076"/>
    <w:rsid w:val="0061208F"/>
    <w:rsid w:val="0061486C"/>
    <w:rsid w:val="00622495"/>
    <w:rsid w:val="00627373"/>
    <w:rsid w:val="00631775"/>
    <w:rsid w:val="00632F81"/>
    <w:rsid w:val="006371D9"/>
    <w:rsid w:val="00637FA3"/>
    <w:rsid w:val="006411FC"/>
    <w:rsid w:val="00652E4A"/>
    <w:rsid w:val="006604B5"/>
    <w:rsid w:val="00660EC0"/>
    <w:rsid w:val="00664A53"/>
    <w:rsid w:val="0067284A"/>
    <w:rsid w:val="00673065"/>
    <w:rsid w:val="00686844"/>
    <w:rsid w:val="00692580"/>
    <w:rsid w:val="006928F9"/>
    <w:rsid w:val="006962A8"/>
    <w:rsid w:val="006A0CCA"/>
    <w:rsid w:val="006A3DC5"/>
    <w:rsid w:val="006B2D9C"/>
    <w:rsid w:val="006B770D"/>
    <w:rsid w:val="006C3860"/>
    <w:rsid w:val="006C3A3A"/>
    <w:rsid w:val="006C488B"/>
    <w:rsid w:val="006C5A37"/>
    <w:rsid w:val="006C5E3E"/>
    <w:rsid w:val="006D1033"/>
    <w:rsid w:val="006D5021"/>
    <w:rsid w:val="006E14A5"/>
    <w:rsid w:val="006E1FC5"/>
    <w:rsid w:val="006E497E"/>
    <w:rsid w:val="006E4B22"/>
    <w:rsid w:val="006E7444"/>
    <w:rsid w:val="006E75F6"/>
    <w:rsid w:val="006F4459"/>
    <w:rsid w:val="006F7AFC"/>
    <w:rsid w:val="007003C3"/>
    <w:rsid w:val="0070272E"/>
    <w:rsid w:val="007046C4"/>
    <w:rsid w:val="00726C0A"/>
    <w:rsid w:val="007312D9"/>
    <w:rsid w:val="0073275D"/>
    <w:rsid w:val="007335DC"/>
    <w:rsid w:val="00744A9F"/>
    <w:rsid w:val="007472FA"/>
    <w:rsid w:val="00757379"/>
    <w:rsid w:val="007608AC"/>
    <w:rsid w:val="00761F99"/>
    <w:rsid w:val="00763BB2"/>
    <w:rsid w:val="00765A05"/>
    <w:rsid w:val="00771687"/>
    <w:rsid w:val="007718D0"/>
    <w:rsid w:val="00772752"/>
    <w:rsid w:val="00774788"/>
    <w:rsid w:val="00774DE5"/>
    <w:rsid w:val="00785633"/>
    <w:rsid w:val="0079364E"/>
    <w:rsid w:val="007A0BC5"/>
    <w:rsid w:val="007A54A9"/>
    <w:rsid w:val="007A55BA"/>
    <w:rsid w:val="007A6C7D"/>
    <w:rsid w:val="007B2418"/>
    <w:rsid w:val="007B7480"/>
    <w:rsid w:val="007C0126"/>
    <w:rsid w:val="007C2CDC"/>
    <w:rsid w:val="007C37FB"/>
    <w:rsid w:val="007C45BF"/>
    <w:rsid w:val="007C4826"/>
    <w:rsid w:val="007D3C2A"/>
    <w:rsid w:val="007E6032"/>
    <w:rsid w:val="008010DA"/>
    <w:rsid w:val="0080410C"/>
    <w:rsid w:val="008060BB"/>
    <w:rsid w:val="00806BA0"/>
    <w:rsid w:val="0081140F"/>
    <w:rsid w:val="00813205"/>
    <w:rsid w:val="00815C00"/>
    <w:rsid w:val="00820206"/>
    <w:rsid w:val="00820500"/>
    <w:rsid w:val="008227DF"/>
    <w:rsid w:val="008310FD"/>
    <w:rsid w:val="0083454D"/>
    <w:rsid w:val="00834E83"/>
    <w:rsid w:val="008353E6"/>
    <w:rsid w:val="008360E5"/>
    <w:rsid w:val="0083749B"/>
    <w:rsid w:val="008428AB"/>
    <w:rsid w:val="00842F6A"/>
    <w:rsid w:val="00844261"/>
    <w:rsid w:val="00851403"/>
    <w:rsid w:val="00852208"/>
    <w:rsid w:val="00861C51"/>
    <w:rsid w:val="00862F19"/>
    <w:rsid w:val="0086632F"/>
    <w:rsid w:val="008702D9"/>
    <w:rsid w:val="00872662"/>
    <w:rsid w:val="00891D6F"/>
    <w:rsid w:val="00892F22"/>
    <w:rsid w:val="00896FB5"/>
    <w:rsid w:val="00897E0F"/>
    <w:rsid w:val="008A053F"/>
    <w:rsid w:val="008A19D1"/>
    <w:rsid w:val="008A45BB"/>
    <w:rsid w:val="008A4708"/>
    <w:rsid w:val="008B2ECA"/>
    <w:rsid w:val="008B4E2D"/>
    <w:rsid w:val="008B74F0"/>
    <w:rsid w:val="008C3BCC"/>
    <w:rsid w:val="008D312B"/>
    <w:rsid w:val="008D5688"/>
    <w:rsid w:val="008E51E8"/>
    <w:rsid w:val="008E5474"/>
    <w:rsid w:val="008F1311"/>
    <w:rsid w:val="008F75E7"/>
    <w:rsid w:val="008F7F21"/>
    <w:rsid w:val="00904E9A"/>
    <w:rsid w:val="00907345"/>
    <w:rsid w:val="00913242"/>
    <w:rsid w:val="00914DF8"/>
    <w:rsid w:val="00922FAA"/>
    <w:rsid w:val="009230D9"/>
    <w:rsid w:val="00924B9F"/>
    <w:rsid w:val="0093507E"/>
    <w:rsid w:val="00936139"/>
    <w:rsid w:val="00942545"/>
    <w:rsid w:val="009466FE"/>
    <w:rsid w:val="00947044"/>
    <w:rsid w:val="0095501F"/>
    <w:rsid w:val="00956F32"/>
    <w:rsid w:val="009617E5"/>
    <w:rsid w:val="00964898"/>
    <w:rsid w:val="00971E70"/>
    <w:rsid w:val="009720D9"/>
    <w:rsid w:val="00986D45"/>
    <w:rsid w:val="00990531"/>
    <w:rsid w:val="00991B18"/>
    <w:rsid w:val="009A2A15"/>
    <w:rsid w:val="009B622C"/>
    <w:rsid w:val="009C07EB"/>
    <w:rsid w:val="009C19EF"/>
    <w:rsid w:val="009C35CA"/>
    <w:rsid w:val="009E40C9"/>
    <w:rsid w:val="009E652F"/>
    <w:rsid w:val="009F0566"/>
    <w:rsid w:val="009F3B1C"/>
    <w:rsid w:val="00A052FC"/>
    <w:rsid w:val="00A06186"/>
    <w:rsid w:val="00A14A41"/>
    <w:rsid w:val="00A20E7B"/>
    <w:rsid w:val="00A21B4C"/>
    <w:rsid w:val="00A23349"/>
    <w:rsid w:val="00A31842"/>
    <w:rsid w:val="00A45DC6"/>
    <w:rsid w:val="00A5239A"/>
    <w:rsid w:val="00A57F37"/>
    <w:rsid w:val="00A63416"/>
    <w:rsid w:val="00A6458F"/>
    <w:rsid w:val="00A7168B"/>
    <w:rsid w:val="00A74770"/>
    <w:rsid w:val="00A753A9"/>
    <w:rsid w:val="00A86060"/>
    <w:rsid w:val="00A92B71"/>
    <w:rsid w:val="00A9581A"/>
    <w:rsid w:val="00A95EDB"/>
    <w:rsid w:val="00A961FA"/>
    <w:rsid w:val="00A97799"/>
    <w:rsid w:val="00AA2112"/>
    <w:rsid w:val="00AA3553"/>
    <w:rsid w:val="00AB57D1"/>
    <w:rsid w:val="00AD5BC1"/>
    <w:rsid w:val="00AD64CB"/>
    <w:rsid w:val="00AE3EDB"/>
    <w:rsid w:val="00AE456A"/>
    <w:rsid w:val="00AE5A89"/>
    <w:rsid w:val="00AE6D03"/>
    <w:rsid w:val="00AF286E"/>
    <w:rsid w:val="00AF3EFB"/>
    <w:rsid w:val="00AF4907"/>
    <w:rsid w:val="00AF6740"/>
    <w:rsid w:val="00AF7779"/>
    <w:rsid w:val="00B01E56"/>
    <w:rsid w:val="00B046E7"/>
    <w:rsid w:val="00B04D4D"/>
    <w:rsid w:val="00B12FCB"/>
    <w:rsid w:val="00B13FE0"/>
    <w:rsid w:val="00B17A2E"/>
    <w:rsid w:val="00B31AB9"/>
    <w:rsid w:val="00B3504B"/>
    <w:rsid w:val="00B51AA0"/>
    <w:rsid w:val="00B555AA"/>
    <w:rsid w:val="00B57D0E"/>
    <w:rsid w:val="00B62380"/>
    <w:rsid w:val="00B645D6"/>
    <w:rsid w:val="00B66511"/>
    <w:rsid w:val="00B7042F"/>
    <w:rsid w:val="00B75E26"/>
    <w:rsid w:val="00B77AE4"/>
    <w:rsid w:val="00B83618"/>
    <w:rsid w:val="00B86BBB"/>
    <w:rsid w:val="00B908B0"/>
    <w:rsid w:val="00B91FE0"/>
    <w:rsid w:val="00B93A36"/>
    <w:rsid w:val="00BA376F"/>
    <w:rsid w:val="00BA55F6"/>
    <w:rsid w:val="00BB0164"/>
    <w:rsid w:val="00BB5749"/>
    <w:rsid w:val="00BC3365"/>
    <w:rsid w:val="00BC5669"/>
    <w:rsid w:val="00BD144A"/>
    <w:rsid w:val="00BD25EE"/>
    <w:rsid w:val="00BD47C6"/>
    <w:rsid w:val="00BD5B35"/>
    <w:rsid w:val="00BD705C"/>
    <w:rsid w:val="00BD747D"/>
    <w:rsid w:val="00BE23C6"/>
    <w:rsid w:val="00BE65B8"/>
    <w:rsid w:val="00BF0304"/>
    <w:rsid w:val="00BF4CDA"/>
    <w:rsid w:val="00BF4F65"/>
    <w:rsid w:val="00BF746D"/>
    <w:rsid w:val="00C0293E"/>
    <w:rsid w:val="00C03592"/>
    <w:rsid w:val="00C0481B"/>
    <w:rsid w:val="00C057A3"/>
    <w:rsid w:val="00C068CC"/>
    <w:rsid w:val="00C10C84"/>
    <w:rsid w:val="00C155FB"/>
    <w:rsid w:val="00C178AC"/>
    <w:rsid w:val="00C2311E"/>
    <w:rsid w:val="00C2342D"/>
    <w:rsid w:val="00C24B79"/>
    <w:rsid w:val="00C263E3"/>
    <w:rsid w:val="00C32C76"/>
    <w:rsid w:val="00C36FA2"/>
    <w:rsid w:val="00C371AE"/>
    <w:rsid w:val="00C54C91"/>
    <w:rsid w:val="00C56984"/>
    <w:rsid w:val="00C637E3"/>
    <w:rsid w:val="00C669EE"/>
    <w:rsid w:val="00C73746"/>
    <w:rsid w:val="00C76A5A"/>
    <w:rsid w:val="00C81212"/>
    <w:rsid w:val="00C81768"/>
    <w:rsid w:val="00C82601"/>
    <w:rsid w:val="00C82C04"/>
    <w:rsid w:val="00C82CCE"/>
    <w:rsid w:val="00C83398"/>
    <w:rsid w:val="00C847BE"/>
    <w:rsid w:val="00C85608"/>
    <w:rsid w:val="00C87FEC"/>
    <w:rsid w:val="00C94953"/>
    <w:rsid w:val="00C963AA"/>
    <w:rsid w:val="00C9688C"/>
    <w:rsid w:val="00CA0C7F"/>
    <w:rsid w:val="00CA49CB"/>
    <w:rsid w:val="00CA5325"/>
    <w:rsid w:val="00CA69E3"/>
    <w:rsid w:val="00CB2D25"/>
    <w:rsid w:val="00CC3E1C"/>
    <w:rsid w:val="00CD220B"/>
    <w:rsid w:val="00CD2F1E"/>
    <w:rsid w:val="00CE325B"/>
    <w:rsid w:val="00CE32ED"/>
    <w:rsid w:val="00CF00E2"/>
    <w:rsid w:val="00CF6278"/>
    <w:rsid w:val="00D020A6"/>
    <w:rsid w:val="00D1040D"/>
    <w:rsid w:val="00D110F0"/>
    <w:rsid w:val="00D116AD"/>
    <w:rsid w:val="00D124FD"/>
    <w:rsid w:val="00D242EA"/>
    <w:rsid w:val="00D2646A"/>
    <w:rsid w:val="00D30F48"/>
    <w:rsid w:val="00D320F9"/>
    <w:rsid w:val="00D333EE"/>
    <w:rsid w:val="00D46FCD"/>
    <w:rsid w:val="00D4784F"/>
    <w:rsid w:val="00D55656"/>
    <w:rsid w:val="00D70A66"/>
    <w:rsid w:val="00D71EEC"/>
    <w:rsid w:val="00D7420A"/>
    <w:rsid w:val="00D75520"/>
    <w:rsid w:val="00D75538"/>
    <w:rsid w:val="00D84B4F"/>
    <w:rsid w:val="00D8523A"/>
    <w:rsid w:val="00D91237"/>
    <w:rsid w:val="00D92758"/>
    <w:rsid w:val="00D95AB3"/>
    <w:rsid w:val="00D96034"/>
    <w:rsid w:val="00D96E65"/>
    <w:rsid w:val="00DA2F8E"/>
    <w:rsid w:val="00DA6BEA"/>
    <w:rsid w:val="00DB118B"/>
    <w:rsid w:val="00DB3AD7"/>
    <w:rsid w:val="00DC0073"/>
    <w:rsid w:val="00DC0828"/>
    <w:rsid w:val="00DC0FC6"/>
    <w:rsid w:val="00DC2DA0"/>
    <w:rsid w:val="00DC4AF2"/>
    <w:rsid w:val="00DC57F2"/>
    <w:rsid w:val="00DE63EF"/>
    <w:rsid w:val="00DE6432"/>
    <w:rsid w:val="00DF09D1"/>
    <w:rsid w:val="00DF5ED5"/>
    <w:rsid w:val="00DF7123"/>
    <w:rsid w:val="00E01EE5"/>
    <w:rsid w:val="00E021E5"/>
    <w:rsid w:val="00E11045"/>
    <w:rsid w:val="00E11E07"/>
    <w:rsid w:val="00E17823"/>
    <w:rsid w:val="00E21E98"/>
    <w:rsid w:val="00E221CE"/>
    <w:rsid w:val="00E36854"/>
    <w:rsid w:val="00E57BBC"/>
    <w:rsid w:val="00E62331"/>
    <w:rsid w:val="00E62996"/>
    <w:rsid w:val="00E64A47"/>
    <w:rsid w:val="00E65C1A"/>
    <w:rsid w:val="00E74579"/>
    <w:rsid w:val="00E76885"/>
    <w:rsid w:val="00E84384"/>
    <w:rsid w:val="00E84B33"/>
    <w:rsid w:val="00E85254"/>
    <w:rsid w:val="00E857DE"/>
    <w:rsid w:val="00E85928"/>
    <w:rsid w:val="00E863C1"/>
    <w:rsid w:val="00E91AE5"/>
    <w:rsid w:val="00E9337D"/>
    <w:rsid w:val="00E93EEE"/>
    <w:rsid w:val="00E964D4"/>
    <w:rsid w:val="00EA4DC1"/>
    <w:rsid w:val="00EB3614"/>
    <w:rsid w:val="00EB36CA"/>
    <w:rsid w:val="00EC12E7"/>
    <w:rsid w:val="00EC4498"/>
    <w:rsid w:val="00EC5026"/>
    <w:rsid w:val="00EC57C8"/>
    <w:rsid w:val="00EC7F4A"/>
    <w:rsid w:val="00ED5420"/>
    <w:rsid w:val="00EE2269"/>
    <w:rsid w:val="00EE3B6A"/>
    <w:rsid w:val="00EE4198"/>
    <w:rsid w:val="00EE704A"/>
    <w:rsid w:val="00EE76AA"/>
    <w:rsid w:val="00EF442F"/>
    <w:rsid w:val="00EF6C08"/>
    <w:rsid w:val="00F02C03"/>
    <w:rsid w:val="00F046E5"/>
    <w:rsid w:val="00F100D4"/>
    <w:rsid w:val="00F11D4B"/>
    <w:rsid w:val="00F1458D"/>
    <w:rsid w:val="00F22129"/>
    <w:rsid w:val="00F236DF"/>
    <w:rsid w:val="00F23A21"/>
    <w:rsid w:val="00F23CAB"/>
    <w:rsid w:val="00F25041"/>
    <w:rsid w:val="00F34061"/>
    <w:rsid w:val="00F37669"/>
    <w:rsid w:val="00F5093A"/>
    <w:rsid w:val="00F5217E"/>
    <w:rsid w:val="00F607AA"/>
    <w:rsid w:val="00F70B96"/>
    <w:rsid w:val="00F71949"/>
    <w:rsid w:val="00F735A6"/>
    <w:rsid w:val="00F73946"/>
    <w:rsid w:val="00F745FB"/>
    <w:rsid w:val="00F746BC"/>
    <w:rsid w:val="00F76DE4"/>
    <w:rsid w:val="00F821E6"/>
    <w:rsid w:val="00F92128"/>
    <w:rsid w:val="00F96F25"/>
    <w:rsid w:val="00FA087C"/>
    <w:rsid w:val="00FA66C2"/>
    <w:rsid w:val="00FA7E11"/>
    <w:rsid w:val="00FB282B"/>
    <w:rsid w:val="00FB417D"/>
    <w:rsid w:val="00FC30CB"/>
    <w:rsid w:val="00FD1592"/>
    <w:rsid w:val="00FD318F"/>
    <w:rsid w:val="00FE679F"/>
    <w:rsid w:val="00FF0542"/>
    <w:rsid w:val="00FF2227"/>
    <w:rsid w:val="03735124"/>
    <w:rsid w:val="037B6E56"/>
    <w:rsid w:val="0472574E"/>
    <w:rsid w:val="04743336"/>
    <w:rsid w:val="048823B8"/>
    <w:rsid w:val="04942F5C"/>
    <w:rsid w:val="04F96FF0"/>
    <w:rsid w:val="050F641A"/>
    <w:rsid w:val="05CE47D7"/>
    <w:rsid w:val="06C646AD"/>
    <w:rsid w:val="0700568F"/>
    <w:rsid w:val="070E0E74"/>
    <w:rsid w:val="07162862"/>
    <w:rsid w:val="07426707"/>
    <w:rsid w:val="077F25A1"/>
    <w:rsid w:val="07CA60C0"/>
    <w:rsid w:val="07F20A31"/>
    <w:rsid w:val="09355D1A"/>
    <w:rsid w:val="0940212C"/>
    <w:rsid w:val="09686808"/>
    <w:rsid w:val="0AD11E75"/>
    <w:rsid w:val="0B4F743E"/>
    <w:rsid w:val="0BAE2B07"/>
    <w:rsid w:val="0BD52D87"/>
    <w:rsid w:val="0C623AE7"/>
    <w:rsid w:val="0CE26B88"/>
    <w:rsid w:val="0D224A3B"/>
    <w:rsid w:val="0D5F1F7C"/>
    <w:rsid w:val="0E0145AD"/>
    <w:rsid w:val="0E353520"/>
    <w:rsid w:val="0E7A4D7E"/>
    <w:rsid w:val="0F116CC3"/>
    <w:rsid w:val="0F410360"/>
    <w:rsid w:val="0FB43E0B"/>
    <w:rsid w:val="0FB70F5F"/>
    <w:rsid w:val="0FFD043C"/>
    <w:rsid w:val="1066377D"/>
    <w:rsid w:val="108A0991"/>
    <w:rsid w:val="10A66963"/>
    <w:rsid w:val="12823991"/>
    <w:rsid w:val="12864833"/>
    <w:rsid w:val="12A85675"/>
    <w:rsid w:val="130A6853"/>
    <w:rsid w:val="138A0A5A"/>
    <w:rsid w:val="13996542"/>
    <w:rsid w:val="140F411D"/>
    <w:rsid w:val="14CA1765"/>
    <w:rsid w:val="15070C3B"/>
    <w:rsid w:val="150B30B8"/>
    <w:rsid w:val="1531675B"/>
    <w:rsid w:val="15806149"/>
    <w:rsid w:val="15EC4A0C"/>
    <w:rsid w:val="164C4234"/>
    <w:rsid w:val="16ED0198"/>
    <w:rsid w:val="17973A09"/>
    <w:rsid w:val="18957298"/>
    <w:rsid w:val="1A347EB0"/>
    <w:rsid w:val="1A3E3FFF"/>
    <w:rsid w:val="1A84566A"/>
    <w:rsid w:val="1AD773E3"/>
    <w:rsid w:val="1B5C6656"/>
    <w:rsid w:val="1B8D2D6A"/>
    <w:rsid w:val="1D01492E"/>
    <w:rsid w:val="1D140B78"/>
    <w:rsid w:val="1D1D6A81"/>
    <w:rsid w:val="1E550DAF"/>
    <w:rsid w:val="1EA34D9F"/>
    <w:rsid w:val="1EA35D38"/>
    <w:rsid w:val="1EE82091"/>
    <w:rsid w:val="202C6AA1"/>
    <w:rsid w:val="20DB122E"/>
    <w:rsid w:val="210E23D4"/>
    <w:rsid w:val="21745C90"/>
    <w:rsid w:val="217E3D77"/>
    <w:rsid w:val="21976D6E"/>
    <w:rsid w:val="219E5142"/>
    <w:rsid w:val="226E16CE"/>
    <w:rsid w:val="23062FBC"/>
    <w:rsid w:val="23723D94"/>
    <w:rsid w:val="237874E2"/>
    <w:rsid w:val="23D35D25"/>
    <w:rsid w:val="24324A8C"/>
    <w:rsid w:val="25AE735E"/>
    <w:rsid w:val="26720869"/>
    <w:rsid w:val="27837956"/>
    <w:rsid w:val="27EA0313"/>
    <w:rsid w:val="27ED39A4"/>
    <w:rsid w:val="2A3049B2"/>
    <w:rsid w:val="2AC70583"/>
    <w:rsid w:val="2B1E666D"/>
    <w:rsid w:val="2BD02F57"/>
    <w:rsid w:val="2BF57916"/>
    <w:rsid w:val="2C2A2FAB"/>
    <w:rsid w:val="2C2D4DA9"/>
    <w:rsid w:val="2CED48BB"/>
    <w:rsid w:val="2D2B04C2"/>
    <w:rsid w:val="2DFB36C3"/>
    <w:rsid w:val="2E6833B6"/>
    <w:rsid w:val="2FB84C1C"/>
    <w:rsid w:val="303567C7"/>
    <w:rsid w:val="30BD00E7"/>
    <w:rsid w:val="3121449D"/>
    <w:rsid w:val="31C723BC"/>
    <w:rsid w:val="31D50871"/>
    <w:rsid w:val="31F36526"/>
    <w:rsid w:val="323728CA"/>
    <w:rsid w:val="324967E1"/>
    <w:rsid w:val="33021558"/>
    <w:rsid w:val="332C7D94"/>
    <w:rsid w:val="332F3736"/>
    <w:rsid w:val="341026CA"/>
    <w:rsid w:val="349439D0"/>
    <w:rsid w:val="34A15131"/>
    <w:rsid w:val="34A27104"/>
    <w:rsid w:val="351A50D3"/>
    <w:rsid w:val="354042CC"/>
    <w:rsid w:val="35681FDC"/>
    <w:rsid w:val="35A47F69"/>
    <w:rsid w:val="35B31AFA"/>
    <w:rsid w:val="35DA716E"/>
    <w:rsid w:val="36C14165"/>
    <w:rsid w:val="372F2D4E"/>
    <w:rsid w:val="387062F7"/>
    <w:rsid w:val="393B7EE2"/>
    <w:rsid w:val="395D3832"/>
    <w:rsid w:val="39F143D8"/>
    <w:rsid w:val="3A3741E4"/>
    <w:rsid w:val="3BDC3014"/>
    <w:rsid w:val="3BF14EBF"/>
    <w:rsid w:val="3BF233F5"/>
    <w:rsid w:val="3C464A99"/>
    <w:rsid w:val="3C4C3D0A"/>
    <w:rsid w:val="3CB55DDB"/>
    <w:rsid w:val="3CC92171"/>
    <w:rsid w:val="3D251B4A"/>
    <w:rsid w:val="3D9A7390"/>
    <w:rsid w:val="3DB2578D"/>
    <w:rsid w:val="3DF1139C"/>
    <w:rsid w:val="3E6447BA"/>
    <w:rsid w:val="3E940D80"/>
    <w:rsid w:val="3F265FBC"/>
    <w:rsid w:val="3F652DC7"/>
    <w:rsid w:val="3FF102E8"/>
    <w:rsid w:val="406C5358"/>
    <w:rsid w:val="40EE1A79"/>
    <w:rsid w:val="41377C8C"/>
    <w:rsid w:val="4149335F"/>
    <w:rsid w:val="414C4C42"/>
    <w:rsid w:val="419B0DFB"/>
    <w:rsid w:val="42076ADC"/>
    <w:rsid w:val="431335B8"/>
    <w:rsid w:val="43506077"/>
    <w:rsid w:val="435B4DF5"/>
    <w:rsid w:val="4365375A"/>
    <w:rsid w:val="43B4421C"/>
    <w:rsid w:val="443B38CB"/>
    <w:rsid w:val="44D017E5"/>
    <w:rsid w:val="45622805"/>
    <w:rsid w:val="45B0484B"/>
    <w:rsid w:val="45DB19F4"/>
    <w:rsid w:val="45E74BB0"/>
    <w:rsid w:val="461737AB"/>
    <w:rsid w:val="466F547C"/>
    <w:rsid w:val="47037E6D"/>
    <w:rsid w:val="47052ACC"/>
    <w:rsid w:val="472471F5"/>
    <w:rsid w:val="475C3CAE"/>
    <w:rsid w:val="4786351D"/>
    <w:rsid w:val="478D3841"/>
    <w:rsid w:val="47A73BB4"/>
    <w:rsid w:val="47EA0B89"/>
    <w:rsid w:val="49C435C4"/>
    <w:rsid w:val="49E366D7"/>
    <w:rsid w:val="4A415FF8"/>
    <w:rsid w:val="4B40653C"/>
    <w:rsid w:val="4B6C0A54"/>
    <w:rsid w:val="4B7943C7"/>
    <w:rsid w:val="4BA60774"/>
    <w:rsid w:val="4BAE684A"/>
    <w:rsid w:val="4C89645C"/>
    <w:rsid w:val="4CC770EA"/>
    <w:rsid w:val="4CE746D1"/>
    <w:rsid w:val="4D702675"/>
    <w:rsid w:val="4D7E55CC"/>
    <w:rsid w:val="4E211AA5"/>
    <w:rsid w:val="4E765EA6"/>
    <w:rsid w:val="4E834801"/>
    <w:rsid w:val="4E953EAB"/>
    <w:rsid w:val="4E997C78"/>
    <w:rsid w:val="4EAF12B2"/>
    <w:rsid w:val="4ED317A3"/>
    <w:rsid w:val="4EE16DF4"/>
    <w:rsid w:val="4F290E6D"/>
    <w:rsid w:val="4F80503B"/>
    <w:rsid w:val="4FDA67F6"/>
    <w:rsid w:val="500D442F"/>
    <w:rsid w:val="502675D7"/>
    <w:rsid w:val="50876857"/>
    <w:rsid w:val="50DD72C1"/>
    <w:rsid w:val="5160593A"/>
    <w:rsid w:val="51712FA4"/>
    <w:rsid w:val="51A25DFE"/>
    <w:rsid w:val="521428E5"/>
    <w:rsid w:val="525F4924"/>
    <w:rsid w:val="534513A2"/>
    <w:rsid w:val="53886CE0"/>
    <w:rsid w:val="54C07F20"/>
    <w:rsid w:val="553E4DFF"/>
    <w:rsid w:val="557A79FA"/>
    <w:rsid w:val="55907A7D"/>
    <w:rsid w:val="55CB02B5"/>
    <w:rsid w:val="562217B3"/>
    <w:rsid w:val="56957A9F"/>
    <w:rsid w:val="578B6BCB"/>
    <w:rsid w:val="57A62CF9"/>
    <w:rsid w:val="58BF1AE4"/>
    <w:rsid w:val="59AA7A46"/>
    <w:rsid w:val="59EA41D4"/>
    <w:rsid w:val="5A964369"/>
    <w:rsid w:val="5AD841BD"/>
    <w:rsid w:val="5BAF3F4A"/>
    <w:rsid w:val="5BC44B03"/>
    <w:rsid w:val="5BD65822"/>
    <w:rsid w:val="5C546394"/>
    <w:rsid w:val="5C5D1991"/>
    <w:rsid w:val="5C6D62EB"/>
    <w:rsid w:val="5DA932B2"/>
    <w:rsid w:val="5DAF36EB"/>
    <w:rsid w:val="5DB379CC"/>
    <w:rsid w:val="5DE51582"/>
    <w:rsid w:val="5DFE386E"/>
    <w:rsid w:val="5E5B0F4D"/>
    <w:rsid w:val="5EAF5067"/>
    <w:rsid w:val="5EDE3D7A"/>
    <w:rsid w:val="5F202845"/>
    <w:rsid w:val="61266857"/>
    <w:rsid w:val="61381D3F"/>
    <w:rsid w:val="61FF4832"/>
    <w:rsid w:val="6230306E"/>
    <w:rsid w:val="62A366F1"/>
    <w:rsid w:val="62F53A64"/>
    <w:rsid w:val="635B0A65"/>
    <w:rsid w:val="63BA28EB"/>
    <w:rsid w:val="63F158EC"/>
    <w:rsid w:val="64805EB4"/>
    <w:rsid w:val="64E96AA1"/>
    <w:rsid w:val="6505560D"/>
    <w:rsid w:val="65072E81"/>
    <w:rsid w:val="65926B4F"/>
    <w:rsid w:val="66184FC6"/>
    <w:rsid w:val="667F3774"/>
    <w:rsid w:val="669B179F"/>
    <w:rsid w:val="673F6825"/>
    <w:rsid w:val="676F1DFC"/>
    <w:rsid w:val="677B7575"/>
    <w:rsid w:val="67A45DD7"/>
    <w:rsid w:val="6813679E"/>
    <w:rsid w:val="68673EB8"/>
    <w:rsid w:val="687A109C"/>
    <w:rsid w:val="69667DCC"/>
    <w:rsid w:val="69EA2AC1"/>
    <w:rsid w:val="6A744B7E"/>
    <w:rsid w:val="6AA4064C"/>
    <w:rsid w:val="6B35352B"/>
    <w:rsid w:val="6BAF4F3B"/>
    <w:rsid w:val="6BCA2E31"/>
    <w:rsid w:val="6BE73DD7"/>
    <w:rsid w:val="6C3E515E"/>
    <w:rsid w:val="6C9E23F8"/>
    <w:rsid w:val="6E797D7C"/>
    <w:rsid w:val="6E981082"/>
    <w:rsid w:val="6E995ADE"/>
    <w:rsid w:val="6EB562FE"/>
    <w:rsid w:val="6EC524A8"/>
    <w:rsid w:val="6EEC532A"/>
    <w:rsid w:val="6FA1019C"/>
    <w:rsid w:val="703133E5"/>
    <w:rsid w:val="70444E71"/>
    <w:rsid w:val="710D72D1"/>
    <w:rsid w:val="71373C2B"/>
    <w:rsid w:val="71A4289E"/>
    <w:rsid w:val="71BC4378"/>
    <w:rsid w:val="727B6713"/>
    <w:rsid w:val="73273DCC"/>
    <w:rsid w:val="733750A3"/>
    <w:rsid w:val="73E16AC8"/>
    <w:rsid w:val="749F6ACC"/>
    <w:rsid w:val="75043A80"/>
    <w:rsid w:val="7534591D"/>
    <w:rsid w:val="75B041D4"/>
    <w:rsid w:val="75FC10E6"/>
    <w:rsid w:val="77060544"/>
    <w:rsid w:val="773F1DD6"/>
    <w:rsid w:val="786C3B04"/>
    <w:rsid w:val="78701F84"/>
    <w:rsid w:val="787178BB"/>
    <w:rsid w:val="787633B2"/>
    <w:rsid w:val="78AD2FEC"/>
    <w:rsid w:val="7B160229"/>
    <w:rsid w:val="7BCA4236"/>
    <w:rsid w:val="7C404075"/>
    <w:rsid w:val="7D430E23"/>
    <w:rsid w:val="7D981D63"/>
    <w:rsid w:val="7E74458F"/>
    <w:rsid w:val="7EA24FE7"/>
    <w:rsid w:val="7F6E48F8"/>
    <w:rsid w:val="7FB76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5">
    <w:name w:val="heading 5"/>
    <w:basedOn w:val="1"/>
    <w:next w:val="1"/>
    <w:unhideWhenUsed/>
    <w:qFormat/>
    <w:uiPriority w:val="9"/>
    <w:pPr>
      <w:keepNext/>
      <w:keepLines/>
      <w:spacing w:before="280" w:after="290" w:line="372" w:lineRule="auto"/>
      <w:outlineLvl w:val="4"/>
    </w:pPr>
    <w:rPr>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unhideWhenUsed/>
    <w:qFormat/>
    <w:uiPriority w:val="99"/>
    <w:pPr>
      <w:spacing w:after="120"/>
    </w:pPr>
  </w:style>
  <w:style w:type="paragraph" w:styleId="6">
    <w:name w:val="annotation text"/>
    <w:basedOn w:val="1"/>
    <w:link w:val="20"/>
    <w:unhideWhenUsed/>
    <w:qFormat/>
    <w:uiPriority w:val="0"/>
    <w:pPr>
      <w:jc w:val="left"/>
    </w:pPr>
  </w:style>
  <w:style w:type="paragraph" w:styleId="7">
    <w:name w:val="Body Text Indent"/>
    <w:basedOn w:val="1"/>
    <w:qFormat/>
    <w:uiPriority w:val="0"/>
    <w:pPr>
      <w:ind w:firstLine="830" w:firstLineChars="352"/>
    </w:pPr>
    <w:rPr>
      <w:rFonts w:ascii="仿宋_GB2312" w:eastAsia="仿宋_GB2312"/>
      <w:sz w:val="32"/>
      <w:szCs w:val="20"/>
    </w:rPr>
  </w:style>
  <w:style w:type="paragraph" w:styleId="8">
    <w:name w:val="Plain Text"/>
    <w:basedOn w:val="3"/>
    <w:next w:val="3"/>
    <w:unhideWhenUsed/>
    <w:qFormat/>
    <w:uiPriority w:val="99"/>
    <w:rPr>
      <w:rFonts w:ascii="宋体" w:hAnsi="宋体" w:eastAsia="宋体"/>
      <w:sz w:val="52"/>
    </w:rPr>
  </w:style>
  <w:style w:type="paragraph" w:styleId="9">
    <w:name w:val="Balloon Text"/>
    <w:basedOn w:val="1"/>
    <w:link w:val="22"/>
    <w:semiHidden/>
    <w:unhideWhenUsed/>
    <w:qFormat/>
    <w:uiPriority w:val="99"/>
    <w:rPr>
      <w:sz w:val="18"/>
      <w:szCs w:val="18"/>
    </w:r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13">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4">
    <w:name w:val="annotation subject"/>
    <w:basedOn w:val="6"/>
    <w:next w:val="6"/>
    <w:link w:val="21"/>
    <w:semiHidden/>
    <w:unhideWhenUsed/>
    <w:qFormat/>
    <w:uiPriority w:val="99"/>
    <w:rPr>
      <w:b/>
      <w:bCs/>
    </w:rPr>
  </w:style>
  <w:style w:type="paragraph" w:styleId="15">
    <w:name w:val="Body Text First Indent 2"/>
    <w:basedOn w:val="7"/>
    <w:qFormat/>
    <w:uiPriority w:val="0"/>
    <w:pPr>
      <w:spacing w:after="120" w:afterLines="0" w:line="240" w:lineRule="auto"/>
      <w:ind w:left="420" w:leftChars="200" w:firstLine="420" w:firstLineChars="200"/>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annotation reference"/>
    <w:basedOn w:val="18"/>
    <w:semiHidden/>
    <w:unhideWhenUsed/>
    <w:qFormat/>
    <w:uiPriority w:val="99"/>
    <w:rPr>
      <w:sz w:val="21"/>
      <w:szCs w:val="21"/>
    </w:rPr>
  </w:style>
  <w:style w:type="character" w:customStyle="1" w:styleId="20">
    <w:name w:val="批注文字 Char"/>
    <w:basedOn w:val="18"/>
    <w:link w:val="6"/>
    <w:qFormat/>
    <w:uiPriority w:val="0"/>
  </w:style>
  <w:style w:type="character" w:customStyle="1" w:styleId="21">
    <w:name w:val="批注主题 Char"/>
    <w:basedOn w:val="20"/>
    <w:link w:val="14"/>
    <w:semiHidden/>
    <w:qFormat/>
    <w:uiPriority w:val="99"/>
    <w:rPr>
      <w:b/>
      <w:bCs/>
    </w:rPr>
  </w:style>
  <w:style w:type="character" w:customStyle="1" w:styleId="22">
    <w:name w:val="批注框文本 Char"/>
    <w:basedOn w:val="18"/>
    <w:link w:val="9"/>
    <w:semiHidden/>
    <w:qFormat/>
    <w:uiPriority w:val="99"/>
    <w:rPr>
      <w:sz w:val="18"/>
      <w:szCs w:val="18"/>
    </w:rPr>
  </w:style>
  <w:style w:type="paragraph" w:styleId="23">
    <w:name w:val="List Paragraph"/>
    <w:basedOn w:val="1"/>
    <w:qFormat/>
    <w:uiPriority w:val="34"/>
    <w:pPr>
      <w:ind w:firstLine="420" w:firstLineChars="200"/>
    </w:pPr>
  </w:style>
  <w:style w:type="character" w:customStyle="1" w:styleId="24">
    <w:name w:val="页眉 Char"/>
    <w:basedOn w:val="18"/>
    <w:link w:val="11"/>
    <w:qFormat/>
    <w:uiPriority w:val="99"/>
    <w:rPr>
      <w:sz w:val="18"/>
      <w:szCs w:val="18"/>
    </w:rPr>
  </w:style>
  <w:style w:type="character" w:customStyle="1" w:styleId="25">
    <w:name w:val="页脚 Char"/>
    <w:basedOn w:val="18"/>
    <w:link w:val="10"/>
    <w:qFormat/>
    <w:uiPriority w:val="99"/>
    <w:rPr>
      <w:sz w:val="18"/>
      <w:szCs w:val="18"/>
    </w:rPr>
  </w:style>
  <w:style w:type="character" w:customStyle="1" w:styleId="26">
    <w:name w:val="font41"/>
    <w:basedOn w:val="18"/>
    <w:qFormat/>
    <w:uiPriority w:val="0"/>
    <w:rPr>
      <w:rFonts w:hint="eastAsia" w:ascii="宋体" w:hAnsi="宋体" w:eastAsia="宋体" w:cs="宋体"/>
      <w:b/>
      <w:color w:val="000000"/>
      <w:sz w:val="20"/>
      <w:szCs w:val="20"/>
      <w:u w:val="none"/>
    </w:rPr>
  </w:style>
  <w:style w:type="character" w:customStyle="1" w:styleId="27">
    <w:name w:val="font51"/>
    <w:basedOn w:val="18"/>
    <w:qFormat/>
    <w:uiPriority w:val="0"/>
    <w:rPr>
      <w:rFonts w:hint="eastAsia" w:ascii="宋体" w:hAnsi="宋体" w:eastAsia="宋体" w:cs="宋体"/>
      <w:color w:val="000000"/>
      <w:sz w:val="20"/>
      <w:szCs w:val="20"/>
      <w:u w:val="none"/>
    </w:rPr>
  </w:style>
  <w:style w:type="character" w:customStyle="1" w:styleId="28">
    <w:name w:val="font31"/>
    <w:basedOn w:val="18"/>
    <w:qFormat/>
    <w:uiPriority w:val="0"/>
    <w:rPr>
      <w:rFonts w:hint="eastAsia" w:ascii="宋体" w:hAnsi="宋体" w:eastAsia="宋体" w:cs="宋体"/>
      <w:b/>
      <w:color w:val="000000"/>
      <w:sz w:val="20"/>
      <w:szCs w:val="20"/>
      <w:u w:val="none"/>
    </w:rPr>
  </w:style>
  <w:style w:type="character" w:customStyle="1" w:styleId="29">
    <w:name w:val="font61"/>
    <w:basedOn w:val="18"/>
    <w:qFormat/>
    <w:uiPriority w:val="0"/>
    <w:rPr>
      <w:rFonts w:hint="eastAsia" w:ascii="宋体" w:hAnsi="宋体" w:eastAsia="宋体" w:cs="宋体"/>
      <w:color w:val="000000"/>
      <w:sz w:val="20"/>
      <w:szCs w:val="20"/>
      <w:u w:val="none"/>
    </w:rPr>
  </w:style>
  <w:style w:type="character" w:customStyle="1" w:styleId="30">
    <w:name w:val="NormalCharacter"/>
    <w:semiHidden/>
    <w:qFormat/>
    <w:uiPriority w:val="0"/>
  </w:style>
  <w:style w:type="paragraph" w:customStyle="1" w:styleId="31">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
    <w:name w:val="列出段落2"/>
    <w:basedOn w:val="1"/>
    <w:qFormat/>
    <w:uiPriority w:val="0"/>
    <w:pPr>
      <w:ind w:firstLine="420" w:firstLineChars="200"/>
    </w:pPr>
    <w:rPr>
      <w:rFonts w:ascii="Calibri" w:hAnsi="Calibri" w:eastAsia="宋体" w:cs="宋体"/>
      <w:szCs w:val="21"/>
    </w:rPr>
  </w:style>
  <w:style w:type="character" w:customStyle="1" w:styleId="33">
    <w:name w:val="font01"/>
    <w:basedOn w:val="18"/>
    <w:qFormat/>
    <w:uiPriority w:val="0"/>
    <w:rPr>
      <w:rFonts w:hint="eastAsia" w:ascii="宋体" w:hAnsi="宋体" w:eastAsia="宋体" w:cs="宋体"/>
      <w:color w:val="000000"/>
      <w:sz w:val="22"/>
      <w:szCs w:val="22"/>
      <w:u w:val="none"/>
    </w:rPr>
  </w:style>
  <w:style w:type="character" w:customStyle="1" w:styleId="34">
    <w:name w:val="font101"/>
    <w:basedOn w:val="18"/>
    <w:qFormat/>
    <w:uiPriority w:val="0"/>
    <w:rPr>
      <w:rFonts w:hint="eastAsia" w:ascii="宋体" w:hAnsi="宋体" w:eastAsia="宋体" w:cs="宋体"/>
      <w:b/>
      <w:bCs/>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28E16-261A-46DE-9A13-8ABE2FCBA936}">
  <ds:schemaRefs/>
</ds:datastoreItem>
</file>

<file path=docProps/app.xml><?xml version="1.0" encoding="utf-8"?>
<Properties xmlns="http://schemas.openxmlformats.org/officeDocument/2006/extended-properties" xmlns:vt="http://schemas.openxmlformats.org/officeDocument/2006/docPropsVTypes">
  <Template>Normal.dotm</Template>
  <Company>wqq</Company>
  <Pages>14</Pages>
  <Words>2479</Words>
  <Characters>3040</Characters>
  <Lines>7</Lines>
  <Paragraphs>13</Paragraphs>
  <TotalTime>8</TotalTime>
  <ScaleCrop>false</ScaleCrop>
  <LinksUpToDate>false</LinksUpToDate>
  <CharactersWithSpaces>3231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2020-11-16T04:59:00Z</dcterms:created>
  <dc:creator>Administrator</dc:creator>
  <cp:lastModifiedBy>刘思畅</cp:lastModifiedBy>
  <cp:lastPrinted>2020-11-02T06:12:00Z</cp:lastPrinted>
  <dcterms:modified xsi:type="dcterms:W3CDTF">2025-06-23T10:34:09Z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6607178139BA4906B529CD9D3F0C2BCF_13</vt:lpwstr>
  </property>
  <property fmtid="{D5CDD505-2E9C-101B-9397-08002B2CF9AE}" pid="4" name="KSOTemplateDocerSaveRecord">
    <vt:lpwstr>eyJoZGlkIjoiMjMzZmUxMTkyM2U1MjlhNDcxMWNhZmI4YzgxMTQ4YjUiLCJ1c2VySWQiOiIxMjI1ODE0NDc2In0=</vt:lpwstr>
  </property>
</Properties>
</file>