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2A7B3">
      <w:pPr>
        <w:widowControl/>
        <w:jc w:val="center"/>
        <w:rPr>
          <w:rFonts w:ascii="宋体" w:hAnsi="宋体" w:eastAsia="宋体" w:cs="宋体"/>
          <w:b/>
          <w:kern w:val="0"/>
          <w:sz w:val="32"/>
          <w:szCs w:val="24"/>
        </w:rPr>
      </w:pPr>
      <w:r>
        <w:rPr>
          <w:rFonts w:hint="eastAsia" w:ascii="宋体" w:hAnsi="宋体" w:eastAsia="宋体" w:cs="宋体"/>
          <w:b/>
          <w:kern w:val="0"/>
          <w:sz w:val="32"/>
          <w:szCs w:val="24"/>
        </w:rPr>
        <w:t>广西经贸职业技术学院</w:t>
      </w:r>
    </w:p>
    <w:p w14:paraId="64D7B0AF">
      <w:pPr>
        <w:widowControl/>
        <w:jc w:val="center"/>
        <w:rPr>
          <w:rFonts w:ascii="宋体" w:hAnsi="宋体" w:eastAsia="宋体" w:cs="宋体"/>
          <w:b/>
          <w:kern w:val="0"/>
          <w:sz w:val="32"/>
          <w:szCs w:val="24"/>
        </w:rPr>
      </w:pPr>
      <w:r>
        <w:rPr>
          <w:rFonts w:hint="eastAsia" w:ascii="宋体" w:hAnsi="宋体" w:eastAsia="宋体" w:cs="宋体"/>
          <w:b/>
          <w:kern w:val="0"/>
          <w:sz w:val="32"/>
          <w:szCs w:val="24"/>
        </w:rPr>
        <w:t>在线询价采购文件</w:t>
      </w:r>
    </w:p>
    <w:p w14:paraId="32BBE209">
      <w:pPr>
        <w:pStyle w:val="2"/>
        <w:spacing w:line="360" w:lineRule="auto"/>
        <w:jc w:val="center"/>
        <w:rPr>
          <w:rFonts w:ascii="宋体" w:hAnsi="宋体" w:eastAsia="宋体"/>
          <w:b/>
          <w:sz w:val="36"/>
          <w:szCs w:val="22"/>
        </w:rPr>
      </w:pPr>
      <w:r>
        <w:rPr>
          <w:rFonts w:hint="eastAsia" w:ascii="宋体" w:hAnsi="宋体" w:eastAsia="宋体"/>
          <w:b/>
          <w:sz w:val="36"/>
          <w:szCs w:val="22"/>
        </w:rPr>
        <w:t>(适用于政府集中采购品目标的采购</w:t>
      </w:r>
      <w:r>
        <w:rPr>
          <w:rFonts w:ascii="宋体" w:hAnsi="宋体" w:eastAsia="宋体"/>
          <w:b/>
          <w:sz w:val="36"/>
          <w:szCs w:val="22"/>
        </w:rPr>
        <w:t>)</w:t>
      </w:r>
    </w:p>
    <w:p w14:paraId="4EEF9A3E">
      <w:pPr>
        <w:widowControl/>
        <w:jc w:val="left"/>
        <w:rPr>
          <w:rFonts w:ascii="宋体" w:hAnsi="宋体" w:eastAsia="宋体" w:cs="宋体"/>
          <w:b/>
          <w:kern w:val="0"/>
          <w:szCs w:val="21"/>
          <w:highlight w:val="none"/>
        </w:rPr>
      </w:pPr>
      <w:r>
        <w:rPr>
          <w:rFonts w:hint="eastAsia" w:ascii="宋体" w:hAnsi="宋体" w:eastAsia="宋体" w:cs="宋体"/>
          <w:b/>
          <w:kern w:val="0"/>
          <w:szCs w:val="21"/>
        </w:rPr>
        <w:t>组织形式：</w:t>
      </w:r>
      <w:r>
        <w:rPr>
          <w:rFonts w:hint="eastAsia" w:ascii="宋体" w:hAnsi="宋体" w:eastAsia="宋体" w:cs="宋体"/>
          <w:kern w:val="0"/>
          <w:szCs w:val="21"/>
          <w:highlight w:val="none"/>
        </w:rPr>
        <w:t xml:space="preserve">政府集中采购             </w:t>
      </w:r>
      <w:r>
        <w:rPr>
          <w:rFonts w:hint="eastAsia" w:ascii="宋体" w:hAnsi="宋体" w:eastAsia="宋体" w:cs="宋体"/>
          <w:b/>
          <w:kern w:val="0"/>
          <w:szCs w:val="21"/>
          <w:highlight w:val="none"/>
        </w:rPr>
        <w:t>采购方式：</w:t>
      </w:r>
      <w:r>
        <w:rPr>
          <w:rFonts w:hint="eastAsia" w:ascii="宋体" w:hAnsi="宋体" w:eastAsia="宋体" w:cs="宋体"/>
          <w:kern w:val="0"/>
          <w:szCs w:val="21"/>
          <w:highlight w:val="none"/>
        </w:rPr>
        <w:t>政府采购云平台（</w:t>
      </w:r>
      <w:r>
        <w:rPr>
          <w:rFonts w:ascii="宋体" w:hAnsi="宋体" w:eastAsia="宋体" w:cs="宋体"/>
          <w:kern w:val="0"/>
          <w:szCs w:val="21"/>
          <w:highlight w:val="none"/>
        </w:rPr>
        <w:t>电子卖场</w:t>
      </w:r>
      <w:r>
        <w:rPr>
          <w:rFonts w:hint="eastAsia" w:ascii="宋体" w:hAnsi="宋体" w:eastAsia="宋体" w:cs="宋体"/>
          <w:kern w:val="0"/>
          <w:szCs w:val="21"/>
          <w:highlight w:val="none"/>
        </w:rPr>
        <w:t>）</w:t>
      </w:r>
      <w:r>
        <w:rPr>
          <w:rFonts w:ascii="宋体" w:hAnsi="宋体" w:eastAsia="宋体" w:cs="宋体"/>
          <w:kern w:val="0"/>
          <w:szCs w:val="21"/>
          <w:highlight w:val="none"/>
        </w:rPr>
        <w:t>-在线询价</w:t>
      </w:r>
    </w:p>
    <w:p w14:paraId="523DE9B5">
      <w:pPr>
        <w:widowControl/>
        <w:jc w:val="left"/>
        <w:rPr>
          <w:rFonts w:ascii="宋体" w:hAnsi="宋体" w:eastAsia="宋体" w:cs="宋体"/>
          <w:kern w:val="0"/>
          <w:szCs w:val="21"/>
          <w:highlight w:val="none"/>
        </w:rPr>
      </w:pPr>
      <w:r>
        <w:rPr>
          <w:rFonts w:hint="eastAsia" w:ascii="宋体" w:hAnsi="宋体" w:eastAsia="宋体" w:cs="宋体"/>
          <w:b/>
          <w:kern w:val="0"/>
          <w:szCs w:val="21"/>
          <w:highlight w:val="none"/>
        </w:rPr>
        <w:t>项目名称：</w:t>
      </w:r>
      <w:r>
        <w:rPr>
          <w:rFonts w:hint="eastAsia" w:ascii="宋体" w:hAnsi="宋体" w:eastAsia="宋体" w:cs="宋体"/>
          <w:kern w:val="0"/>
          <w:szCs w:val="21"/>
          <w:highlight w:val="none"/>
        </w:rPr>
        <w:t>“衣路红”非遗研学工坊项目</w:t>
      </w:r>
    </w:p>
    <w:p w14:paraId="3E41A038">
      <w:pPr>
        <w:widowControl/>
        <w:jc w:val="left"/>
        <w:rPr>
          <w:rFonts w:ascii="宋体" w:hAnsi="宋体" w:eastAsia="宋体" w:cs="宋体"/>
          <w:kern w:val="0"/>
          <w:szCs w:val="21"/>
          <w:highlight w:val="none"/>
        </w:rPr>
      </w:pPr>
      <w:r>
        <w:rPr>
          <w:rFonts w:hint="eastAsia" w:ascii="宋体" w:hAnsi="宋体" w:eastAsia="宋体" w:cs="宋体"/>
          <w:b/>
          <w:kern w:val="0"/>
          <w:szCs w:val="21"/>
          <w:highlight w:val="none"/>
        </w:rPr>
        <w:t>采购预算：</w:t>
      </w:r>
      <w:r>
        <w:rPr>
          <w:rFonts w:hint="eastAsia" w:ascii="宋体" w:hAnsi="宋体" w:eastAsia="宋体" w:cs="宋体"/>
          <w:kern w:val="0"/>
          <w:szCs w:val="21"/>
          <w:highlight w:val="none"/>
          <w:lang w:val="en-US" w:eastAsia="zh-CN"/>
        </w:rPr>
        <w:t>399,260</w:t>
      </w:r>
      <w:r>
        <w:rPr>
          <w:rFonts w:hint="eastAsia" w:ascii="宋体" w:hAnsi="宋体" w:eastAsia="宋体" w:cs="宋体"/>
          <w:kern w:val="0"/>
          <w:szCs w:val="21"/>
          <w:highlight w:val="none"/>
        </w:rPr>
        <w:t>.00元</w:t>
      </w:r>
    </w:p>
    <w:p w14:paraId="7D1D1991">
      <w:pPr>
        <w:tabs>
          <w:tab w:val="left" w:pos="180"/>
          <w:tab w:val="left" w:pos="1620"/>
        </w:tabs>
        <w:spacing w:line="276" w:lineRule="auto"/>
        <w:rPr>
          <w:rFonts w:ascii="宋体" w:hAnsi="宋体" w:eastAsia="宋体"/>
          <w:b/>
          <w:bCs/>
          <w:szCs w:val="21"/>
        </w:rPr>
      </w:pPr>
      <w:r>
        <w:rPr>
          <w:rFonts w:hint="eastAsia" w:ascii="宋体" w:hAnsi="宋体" w:eastAsia="宋体"/>
          <w:b/>
          <w:bCs/>
          <w:szCs w:val="21"/>
        </w:rPr>
        <w:t>说明：</w:t>
      </w:r>
    </w:p>
    <w:p w14:paraId="060F86F9">
      <w:pPr>
        <w:tabs>
          <w:tab w:val="left" w:pos="180"/>
          <w:tab w:val="left" w:pos="1620"/>
        </w:tabs>
        <w:spacing w:line="276" w:lineRule="auto"/>
        <w:rPr>
          <w:rFonts w:ascii="宋体" w:hAnsi="宋体" w:eastAsia="宋体"/>
          <w:szCs w:val="21"/>
          <w:u w:val="single"/>
        </w:rPr>
      </w:pPr>
      <w:r>
        <w:rPr>
          <w:rFonts w:ascii="宋体" w:hAnsi="宋体" w:eastAsia="宋体"/>
          <w:b/>
          <w:bCs/>
          <w:szCs w:val="21"/>
        </w:rPr>
        <w:t>1.</w:t>
      </w:r>
      <w:r>
        <w:rPr>
          <w:rFonts w:hint="eastAsia" w:ascii="宋体" w:hAnsi="宋体" w:eastAsia="宋体"/>
          <w:szCs w:val="21"/>
        </w:rPr>
        <w:t>采购标的对应的中小企业划分标准所属行业：根据《关于印发中小企业划型标准规定的通知》（工信部联企业〔2011〕300号），本次采购标的属于</w:t>
      </w:r>
      <w:r>
        <w:rPr>
          <w:rFonts w:hint="eastAsia" w:ascii="宋体" w:hAnsi="宋体" w:eastAsia="宋体"/>
          <w:szCs w:val="21"/>
          <w:u w:val="single"/>
        </w:rPr>
        <w:t xml:space="preserve">：（16）其他未列明行业。 </w:t>
      </w:r>
      <w:r>
        <w:rPr>
          <w:rFonts w:ascii="宋体" w:hAnsi="宋体" w:eastAsia="宋体"/>
          <w:szCs w:val="21"/>
          <w:u w:val="single"/>
        </w:rPr>
        <w:t xml:space="preserve"> </w:t>
      </w:r>
    </w:p>
    <w:p w14:paraId="06EBA3F6">
      <w:pPr>
        <w:widowControl/>
        <w:jc w:val="left"/>
        <w:rPr>
          <w:rFonts w:ascii="宋体" w:hAnsi="宋体" w:eastAsia="宋体" w:cs="宋体"/>
          <w:b/>
          <w:color w:val="FF0000"/>
          <w:kern w:val="0"/>
          <w:szCs w:val="21"/>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60"/>
        <w:gridCol w:w="7893"/>
        <w:gridCol w:w="846"/>
        <w:gridCol w:w="730"/>
        <w:gridCol w:w="1176"/>
        <w:gridCol w:w="1496"/>
      </w:tblGrid>
      <w:tr w14:paraId="6D8A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7" w:type="dxa"/>
            <w:vAlign w:val="center"/>
          </w:tcPr>
          <w:p w14:paraId="235DF086">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60" w:type="dxa"/>
            <w:shd w:val="clear" w:color="auto" w:fill="auto"/>
            <w:vAlign w:val="center"/>
          </w:tcPr>
          <w:p w14:paraId="6BFF85F9">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*商品名称</w:t>
            </w:r>
          </w:p>
        </w:tc>
        <w:tc>
          <w:tcPr>
            <w:tcW w:w="7893" w:type="dxa"/>
            <w:shd w:val="clear" w:color="auto" w:fill="auto"/>
            <w:vAlign w:val="center"/>
          </w:tcPr>
          <w:p w14:paraId="1AA9EEDF">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*参数</w:t>
            </w:r>
          </w:p>
        </w:tc>
        <w:tc>
          <w:tcPr>
            <w:tcW w:w="846" w:type="dxa"/>
            <w:shd w:val="clear" w:color="auto" w:fill="auto"/>
            <w:vAlign w:val="center"/>
          </w:tcPr>
          <w:p w14:paraId="29C62268">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730" w:type="dxa"/>
            <w:shd w:val="clear" w:color="auto" w:fill="auto"/>
            <w:vAlign w:val="center"/>
          </w:tcPr>
          <w:p w14:paraId="4AABD116">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76" w:type="dxa"/>
            <w:vAlign w:val="center"/>
          </w:tcPr>
          <w:p w14:paraId="234F6CC6">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*控制总价(元)</w:t>
            </w:r>
          </w:p>
        </w:tc>
        <w:tc>
          <w:tcPr>
            <w:tcW w:w="1496" w:type="dxa"/>
            <w:vAlign w:val="center"/>
          </w:tcPr>
          <w:p w14:paraId="0F13DDB2">
            <w:pPr>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参考品牌及型号</w:t>
            </w:r>
          </w:p>
        </w:tc>
      </w:tr>
      <w:tr w14:paraId="1DC9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07" w:type="dxa"/>
            <w:vAlign w:val="center"/>
          </w:tcPr>
          <w:p w14:paraId="4AC28B1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260" w:type="dxa"/>
            <w:shd w:val="clear" w:color="auto" w:fill="auto"/>
            <w:vAlign w:val="center"/>
          </w:tcPr>
          <w:p w14:paraId="36EA956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展示吊柜</w:t>
            </w:r>
          </w:p>
        </w:tc>
        <w:tc>
          <w:tcPr>
            <w:tcW w:w="7893" w:type="dxa"/>
            <w:shd w:val="clear" w:color="auto" w:fill="auto"/>
            <w:vAlign w:val="center"/>
          </w:tcPr>
          <w:p w14:paraId="56F89A3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1、蜡染矮柜展示柜区域</w:t>
            </w:r>
          </w:p>
          <w:p w14:paraId="41ECB4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尺寸约：4000*800*300mm，可根据现场实际情况定制；</w:t>
            </w:r>
          </w:p>
          <w:p w14:paraId="5269FA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3BF401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15C2C5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501304D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1CD1367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25CE88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p w14:paraId="1CEEBA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2、收纳展示柜区域</w:t>
            </w:r>
          </w:p>
          <w:p w14:paraId="2A40A09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尺寸约：4000*800*300mm，尺寸可根据现场实际情况定制。</w:t>
            </w:r>
          </w:p>
          <w:p w14:paraId="593EA58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材质：实木、多层板、密度板、玻璃、金属。</w:t>
            </w:r>
          </w:p>
          <w:p w14:paraId="4B275B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结构与功能：框架式，配备照明设备LED灯带、射灯。</w:t>
            </w:r>
          </w:p>
          <w:p w14:paraId="5E724F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03D6B77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1227B68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29E54E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p w14:paraId="6ED5D0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3、造型展示区域</w:t>
            </w:r>
          </w:p>
          <w:p w14:paraId="4004C4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定制造型尺寸可根据现场实际情况定制；</w:t>
            </w:r>
          </w:p>
          <w:p w14:paraId="639CEB6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材质：实木、多层板。</w:t>
            </w:r>
          </w:p>
          <w:p w14:paraId="61ABF1E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6DD511B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2E79E3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627706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5637B5CB">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45871FD6">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730" w:type="dxa"/>
            <w:shd w:val="clear" w:color="auto" w:fill="auto"/>
            <w:vAlign w:val="center"/>
          </w:tcPr>
          <w:p w14:paraId="2D89FC4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20723E8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7020</w:t>
            </w:r>
          </w:p>
        </w:tc>
        <w:tc>
          <w:tcPr>
            <w:tcW w:w="1496" w:type="dxa"/>
          </w:tcPr>
          <w:p w14:paraId="16FCA381">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50F1DD1E">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3705F126">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7C756626">
            <w:pPr>
              <w:jc w:val="left"/>
              <w:rPr>
                <w:rFonts w:ascii="宋体" w:hAnsi="宋体" w:eastAsia="宋体"/>
                <w:color w:val="auto"/>
                <w:szCs w:val="21"/>
                <w:highlight w:val="none"/>
              </w:rPr>
            </w:pPr>
          </w:p>
        </w:tc>
      </w:tr>
      <w:tr w14:paraId="0F1F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6DD1816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260" w:type="dxa"/>
            <w:shd w:val="clear" w:color="auto" w:fill="auto"/>
            <w:vAlign w:val="center"/>
          </w:tcPr>
          <w:p w14:paraId="4D49355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蜡染工作台</w:t>
            </w:r>
          </w:p>
        </w:tc>
        <w:tc>
          <w:tcPr>
            <w:tcW w:w="7893" w:type="dxa"/>
            <w:shd w:val="clear" w:color="auto" w:fill="auto"/>
            <w:vAlign w:val="center"/>
          </w:tcPr>
          <w:p w14:paraId="0260BE07">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1、定制实木工作台参数</w:t>
            </w:r>
            <w:r>
              <w:rPr>
                <w:rFonts w:hint="eastAsia" w:ascii="宋体" w:hAnsi="宋体" w:eastAsia="宋体" w:cs="宋体"/>
                <w:color w:val="auto"/>
                <w:szCs w:val="21"/>
                <w:highlight w:val="none"/>
                <w:lang w:eastAsia="zh-CN"/>
              </w:rPr>
              <w:t>。</w:t>
            </w:r>
          </w:p>
          <w:p w14:paraId="454CB3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尺寸：约2400*800*800mm、板材厚度：板材厚度不少于8mm。胶水：</w:t>
            </w:r>
            <w:r>
              <w:rPr>
                <w:rFonts w:hint="eastAsia" w:ascii="宋体" w:hAnsi="宋体" w:eastAsia="宋体" w:cs="宋体"/>
                <w:color w:val="auto"/>
                <w:szCs w:val="21"/>
                <w:highlight w:val="none"/>
                <w:lang w:val="en-US" w:eastAsia="zh-CN"/>
              </w:rPr>
              <w:t>达到</w:t>
            </w:r>
            <w:r>
              <w:rPr>
                <w:rFonts w:hint="eastAsia" w:ascii="宋体" w:hAnsi="宋体" w:eastAsia="宋体" w:cs="宋体"/>
                <w:color w:val="auto"/>
                <w:szCs w:val="21"/>
                <w:highlight w:val="none"/>
              </w:rPr>
              <w:t>PUR</w:t>
            </w:r>
            <w:r>
              <w:rPr>
                <w:rFonts w:hint="eastAsia" w:ascii="宋体" w:hAnsi="宋体" w:eastAsia="宋体" w:cs="宋体"/>
                <w:color w:val="auto"/>
                <w:szCs w:val="21"/>
                <w:highlight w:val="none"/>
                <w:lang w:val="en-US" w:eastAsia="zh-CN"/>
              </w:rPr>
              <w:t>胶水标准</w:t>
            </w:r>
            <w:r>
              <w:rPr>
                <w:rFonts w:hint="eastAsia" w:ascii="宋体" w:hAnsi="宋体" w:eastAsia="宋体" w:cs="宋体"/>
                <w:color w:val="auto"/>
                <w:szCs w:val="21"/>
                <w:highlight w:val="none"/>
              </w:rPr>
              <w:t>，具有高强度、耐水、耐高温等特性。封边设备：采用重型双色PUR机械热溶封边。封边条：封边条厚度为1.0mm。材质选择：实木材质。边缘处理：边缘经过圆角处理，无毛刺，表面光滑、耐磨、耐污。</w:t>
            </w:r>
          </w:p>
          <w:p w14:paraId="297F5F6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功能需求：具备绘制图案、放置工具、蜡染辅助染色、展品展示</w:t>
            </w:r>
            <w:r>
              <w:rPr>
                <w:rFonts w:hint="eastAsia" w:ascii="宋体" w:hAnsi="宋体" w:eastAsia="宋体" w:cs="宋体"/>
                <w:color w:val="auto"/>
                <w:szCs w:val="21"/>
                <w:highlight w:val="none"/>
                <w:lang w:val="en-US" w:eastAsia="zh-CN"/>
              </w:rPr>
              <w:t>功能</w:t>
            </w:r>
            <w:r>
              <w:rPr>
                <w:rFonts w:hint="eastAsia" w:ascii="宋体" w:hAnsi="宋体" w:eastAsia="宋体" w:cs="宋体"/>
                <w:color w:val="auto"/>
                <w:szCs w:val="21"/>
                <w:highlight w:val="none"/>
              </w:rPr>
              <w:t>；</w:t>
            </w:r>
          </w:p>
          <w:p w14:paraId="638849B8">
            <w:pPr>
              <w:rPr>
                <w:rFonts w:ascii="宋体" w:hAnsi="宋体" w:eastAsia="宋体" w:cs="宋体"/>
                <w:color w:val="auto"/>
                <w:szCs w:val="21"/>
                <w:highlight w:val="none"/>
              </w:rPr>
            </w:pPr>
            <w:r>
              <w:rPr>
                <w:rFonts w:hint="eastAsia" w:ascii="宋体" w:hAnsi="宋体" w:eastAsia="宋体" w:cs="宋体"/>
                <w:color w:val="auto"/>
                <w:kern w:val="0"/>
                <w:sz w:val="18"/>
                <w:szCs w:val="18"/>
                <w:highlight w:val="none"/>
                <w:shd w:val="clear" w:color="auto" w:fill="auto"/>
                <w:lang w:bidi="ar"/>
              </w:rPr>
              <w:t>▲</w:t>
            </w:r>
            <w:r>
              <w:rPr>
                <w:rFonts w:hint="eastAsia" w:ascii="宋体" w:hAnsi="宋体" w:eastAsia="宋体" w:cs="宋体"/>
                <w:color w:val="auto"/>
                <w:szCs w:val="21"/>
                <w:highlight w:val="none"/>
                <w:shd w:val="clear" w:color="auto" w:fill="auto"/>
              </w:rPr>
              <w:t>2、为保障非遗工坊区域功能完善，配套非遗蜡染定制化培训服务，提供系统教资（音视频资料不少于10个）、传承人授课与实操工坊。</w:t>
            </w:r>
          </w:p>
        </w:tc>
        <w:tc>
          <w:tcPr>
            <w:tcW w:w="846" w:type="dxa"/>
            <w:shd w:val="clear" w:color="auto" w:fill="auto"/>
            <w:vAlign w:val="center"/>
          </w:tcPr>
          <w:p w14:paraId="22465F8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730" w:type="dxa"/>
            <w:shd w:val="clear" w:color="auto" w:fill="auto"/>
            <w:vAlign w:val="center"/>
          </w:tcPr>
          <w:p w14:paraId="0ACF1BC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34CC1F1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6260</w:t>
            </w:r>
          </w:p>
        </w:tc>
        <w:tc>
          <w:tcPr>
            <w:tcW w:w="1496" w:type="dxa"/>
            <w:vAlign w:val="center"/>
          </w:tcPr>
          <w:p w14:paraId="216FB65C">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5B6EC510">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660FCE3F">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4CE0C3CD">
            <w:pPr>
              <w:jc w:val="center"/>
              <w:rPr>
                <w:rFonts w:ascii="宋体" w:hAnsi="宋体" w:eastAsia="宋体" w:cs="宋体"/>
                <w:color w:val="auto"/>
                <w:szCs w:val="21"/>
                <w:highlight w:val="none"/>
              </w:rPr>
            </w:pPr>
          </w:p>
        </w:tc>
      </w:tr>
      <w:tr w14:paraId="5476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0D72051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260" w:type="dxa"/>
            <w:shd w:val="clear" w:color="auto" w:fill="auto"/>
            <w:vAlign w:val="center"/>
          </w:tcPr>
          <w:p w14:paraId="3842BD6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蜡染工作椅</w:t>
            </w:r>
          </w:p>
        </w:tc>
        <w:tc>
          <w:tcPr>
            <w:tcW w:w="7893" w:type="dxa"/>
            <w:shd w:val="clear" w:color="auto" w:fill="auto"/>
            <w:vAlign w:val="center"/>
          </w:tcPr>
          <w:p w14:paraId="6B68F568">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尺寸规格约：400*410*840mm</w:t>
            </w:r>
            <w:r>
              <w:rPr>
                <w:rFonts w:hint="eastAsia" w:ascii="宋体" w:hAnsi="宋体" w:eastAsia="宋体" w:cs="宋体"/>
                <w:color w:val="auto"/>
                <w:szCs w:val="21"/>
                <w:highlight w:val="none"/>
                <w:lang w:eastAsia="zh-CN"/>
              </w:rPr>
              <w:t>；</w:t>
            </w:r>
          </w:p>
          <w:p w14:paraId="5AFCF93A">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面板座面规格约：400*410mm</w:t>
            </w:r>
            <w:r>
              <w:rPr>
                <w:rFonts w:hint="eastAsia" w:ascii="宋体" w:hAnsi="宋体" w:eastAsia="宋体" w:cs="宋体"/>
                <w:color w:val="auto"/>
                <w:szCs w:val="21"/>
                <w:highlight w:val="none"/>
                <w:lang w:eastAsia="zh-CN"/>
              </w:rPr>
              <w:t>；</w:t>
            </w:r>
          </w:p>
          <w:p w14:paraId="1980903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面板靠背规格约：435*440mm</w:t>
            </w:r>
            <w:r>
              <w:rPr>
                <w:rFonts w:hint="eastAsia" w:ascii="宋体" w:hAnsi="宋体" w:eastAsia="宋体" w:cs="宋体"/>
                <w:color w:val="auto"/>
                <w:szCs w:val="21"/>
                <w:highlight w:val="none"/>
                <w:lang w:eastAsia="zh-CN"/>
              </w:rPr>
              <w:t>；</w:t>
            </w:r>
          </w:p>
          <w:p w14:paraId="03C6D215">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主要材质：实木</w:t>
            </w:r>
            <w:r>
              <w:rPr>
                <w:rFonts w:hint="eastAsia" w:ascii="宋体" w:hAnsi="宋体" w:eastAsia="宋体" w:cs="宋体"/>
                <w:color w:val="auto"/>
                <w:szCs w:val="21"/>
                <w:highlight w:val="none"/>
                <w:lang w:eastAsia="zh-CN"/>
              </w:rPr>
              <w:t>；</w:t>
            </w:r>
          </w:p>
          <w:p w14:paraId="0CD3321C">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边缘处理：边缘经过圆角处理，无毛刺，表面光滑、耐磨、耐污</w:t>
            </w:r>
            <w:r>
              <w:rPr>
                <w:rFonts w:hint="eastAsia" w:ascii="宋体" w:hAnsi="宋体" w:eastAsia="宋体" w:cs="宋体"/>
                <w:color w:val="auto"/>
                <w:szCs w:val="21"/>
                <w:highlight w:val="none"/>
                <w:lang w:eastAsia="zh-CN"/>
              </w:rPr>
              <w:t>；</w:t>
            </w:r>
          </w:p>
          <w:p w14:paraId="0989F96D">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颜色：深咖色为主</w:t>
            </w:r>
            <w:r>
              <w:rPr>
                <w:rFonts w:hint="eastAsia" w:ascii="宋体" w:hAnsi="宋体" w:eastAsia="宋体" w:cs="宋体"/>
                <w:color w:val="auto"/>
                <w:szCs w:val="21"/>
                <w:highlight w:val="none"/>
                <w:lang w:eastAsia="zh-CN"/>
              </w:rPr>
              <w:t>；</w:t>
            </w:r>
          </w:p>
          <w:p w14:paraId="5E4B4072">
            <w:pPr>
              <w:rPr>
                <w:rFonts w:ascii="宋体" w:hAnsi="宋体" w:eastAsia="宋体" w:cs="宋体"/>
                <w:color w:val="auto"/>
                <w:szCs w:val="21"/>
                <w:highlight w:val="none"/>
              </w:rPr>
            </w:pPr>
            <w:r>
              <w:rPr>
                <w:rFonts w:hint="eastAsia" w:ascii="宋体" w:hAnsi="宋体" w:eastAsia="宋体" w:cs="宋体"/>
                <w:color w:val="auto"/>
                <w:szCs w:val="21"/>
                <w:highlight w:val="none"/>
              </w:rPr>
              <w:t>可根据实际情况与功能区域配套，定制化制作。</w:t>
            </w:r>
          </w:p>
        </w:tc>
        <w:tc>
          <w:tcPr>
            <w:tcW w:w="846" w:type="dxa"/>
            <w:shd w:val="clear" w:color="auto" w:fill="auto"/>
            <w:vAlign w:val="center"/>
          </w:tcPr>
          <w:p w14:paraId="1544E3A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30" w:type="dxa"/>
            <w:shd w:val="clear" w:color="auto" w:fill="auto"/>
            <w:vAlign w:val="center"/>
          </w:tcPr>
          <w:p w14:paraId="4ACB42F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76119176">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1680</w:t>
            </w:r>
          </w:p>
        </w:tc>
        <w:tc>
          <w:tcPr>
            <w:tcW w:w="1496" w:type="dxa"/>
            <w:vAlign w:val="center"/>
          </w:tcPr>
          <w:p w14:paraId="6323511A">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5BD3D7D8">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346BE386">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5D1BFDCA">
            <w:pPr>
              <w:rPr>
                <w:rFonts w:ascii="宋体" w:hAnsi="宋体" w:eastAsia="宋体" w:cs="宋体"/>
                <w:color w:val="auto"/>
                <w:szCs w:val="21"/>
                <w:highlight w:val="none"/>
              </w:rPr>
            </w:pPr>
          </w:p>
        </w:tc>
      </w:tr>
      <w:tr w14:paraId="6101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792DCBC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260" w:type="dxa"/>
            <w:shd w:val="clear" w:color="auto" w:fill="auto"/>
            <w:vAlign w:val="center"/>
          </w:tcPr>
          <w:p w14:paraId="7F7D095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蜡染染布架</w:t>
            </w:r>
          </w:p>
        </w:tc>
        <w:tc>
          <w:tcPr>
            <w:tcW w:w="7893" w:type="dxa"/>
            <w:shd w:val="clear" w:color="auto" w:fill="auto"/>
            <w:vAlign w:val="center"/>
          </w:tcPr>
          <w:p w14:paraId="120339FA">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造型原木架，与整体功能区域配套协调，以实际现场情况为准可定制</w:t>
            </w:r>
            <w:r>
              <w:rPr>
                <w:rFonts w:hint="eastAsia" w:ascii="宋体" w:hAnsi="宋体" w:eastAsia="宋体" w:cs="宋体"/>
                <w:color w:val="auto"/>
                <w:szCs w:val="21"/>
                <w:highlight w:val="none"/>
                <w:lang w:eastAsia="zh-CN"/>
              </w:rPr>
              <w:t>；</w:t>
            </w:r>
          </w:p>
          <w:p w14:paraId="460CE61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施工墙面</w:t>
            </w:r>
            <w:r>
              <w:rPr>
                <w:rFonts w:hint="eastAsia" w:ascii="宋体" w:hAnsi="宋体" w:eastAsia="宋体" w:cs="宋体"/>
                <w:color w:val="auto"/>
                <w:szCs w:val="21"/>
                <w:highlight w:val="none"/>
                <w:lang w:val="en-US" w:eastAsia="zh-CN"/>
              </w:rPr>
              <w:t>尺寸约：</w:t>
            </w:r>
            <w:r>
              <w:rPr>
                <w:rFonts w:hint="eastAsia" w:ascii="宋体" w:hAnsi="宋体" w:eastAsia="宋体" w:cs="宋体"/>
                <w:color w:val="auto"/>
                <w:szCs w:val="21"/>
                <w:highlight w:val="none"/>
              </w:rPr>
              <w:t>8.1*3.2m，定制造型尺寸可根据现场实际情况定制；</w:t>
            </w:r>
          </w:p>
          <w:p w14:paraId="201BDE6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材质：实木、多层板。</w:t>
            </w:r>
          </w:p>
          <w:p w14:paraId="14C042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结构：采用框架结构，内部设置多层隔板或抽屉，边角设计应圆润，避免划伤。</w:t>
            </w:r>
          </w:p>
          <w:p w14:paraId="70C7427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3854E21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表面处理：表面进行打磨、喷涂处理。</w:t>
            </w:r>
          </w:p>
          <w:p w14:paraId="00D6FD7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50E69BC8">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6CF7674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30" w:type="dxa"/>
            <w:shd w:val="clear" w:color="auto" w:fill="auto"/>
            <w:vAlign w:val="center"/>
          </w:tcPr>
          <w:p w14:paraId="6E1FB46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0FAEC15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9750</w:t>
            </w:r>
          </w:p>
        </w:tc>
        <w:tc>
          <w:tcPr>
            <w:tcW w:w="1496" w:type="dxa"/>
            <w:vAlign w:val="center"/>
          </w:tcPr>
          <w:p w14:paraId="571E714C">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1D8C3A69">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542C6E7A">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4D8321BD">
            <w:pPr>
              <w:jc w:val="left"/>
              <w:rPr>
                <w:rFonts w:ascii="宋体" w:hAnsi="宋体" w:eastAsia="宋体" w:cs="宋体"/>
                <w:color w:val="auto"/>
                <w:sz w:val="20"/>
                <w:szCs w:val="20"/>
                <w:highlight w:val="none"/>
              </w:rPr>
            </w:pPr>
          </w:p>
        </w:tc>
      </w:tr>
      <w:tr w14:paraId="28DA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49EBCDB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260" w:type="dxa"/>
            <w:shd w:val="clear" w:color="auto" w:fill="auto"/>
            <w:vAlign w:val="center"/>
          </w:tcPr>
          <w:p w14:paraId="38B5A23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纺织收纳柜</w:t>
            </w:r>
          </w:p>
        </w:tc>
        <w:tc>
          <w:tcPr>
            <w:tcW w:w="7893" w:type="dxa"/>
            <w:shd w:val="clear" w:color="auto" w:fill="auto"/>
            <w:vAlign w:val="center"/>
          </w:tcPr>
          <w:p w14:paraId="28FAC0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定制收纳柜尺寸约：4000*800*300mm，可根据现场实际情况定制；</w:t>
            </w:r>
          </w:p>
          <w:p w14:paraId="2C70A57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2642E5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63230BD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2C4CC6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表面处理：表面进行打磨、喷涂处理。</w:t>
            </w:r>
          </w:p>
          <w:p w14:paraId="525B8A4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5EA5AA05">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22BF808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730" w:type="dxa"/>
            <w:shd w:val="clear" w:color="auto" w:fill="auto"/>
            <w:vAlign w:val="center"/>
          </w:tcPr>
          <w:p w14:paraId="059A8B3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6A69665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20400</w:t>
            </w:r>
          </w:p>
        </w:tc>
        <w:tc>
          <w:tcPr>
            <w:tcW w:w="1496" w:type="dxa"/>
            <w:vAlign w:val="center"/>
          </w:tcPr>
          <w:p w14:paraId="420A0D30">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46263CCF">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6B9EC343">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3C850DFA">
            <w:pPr>
              <w:jc w:val="left"/>
              <w:rPr>
                <w:rFonts w:ascii="宋体" w:hAnsi="宋体" w:eastAsia="宋体" w:cs="宋体"/>
                <w:color w:val="auto"/>
                <w:sz w:val="20"/>
                <w:szCs w:val="20"/>
                <w:highlight w:val="none"/>
              </w:rPr>
            </w:pPr>
          </w:p>
        </w:tc>
      </w:tr>
      <w:tr w14:paraId="1985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4330937E">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260" w:type="dxa"/>
            <w:shd w:val="clear" w:color="auto" w:fill="auto"/>
            <w:vAlign w:val="center"/>
          </w:tcPr>
          <w:p w14:paraId="748E4F0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纺织工作台</w:t>
            </w:r>
          </w:p>
        </w:tc>
        <w:tc>
          <w:tcPr>
            <w:tcW w:w="7893" w:type="dxa"/>
            <w:shd w:val="clear" w:color="auto" w:fill="auto"/>
            <w:vAlign w:val="center"/>
          </w:tcPr>
          <w:p w14:paraId="5E01D6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1、定制实木工作台参数</w:t>
            </w:r>
          </w:p>
          <w:p w14:paraId="6720E3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尺寸：约2400*800*800mm，板材厚度：板材厚度不少于8mm。胶水：使用</w:t>
            </w:r>
            <w:r>
              <w:rPr>
                <w:rFonts w:hint="eastAsia" w:ascii="宋体" w:hAnsi="宋体" w:eastAsia="宋体" w:cs="宋体"/>
                <w:color w:val="auto"/>
                <w:szCs w:val="21"/>
                <w:highlight w:val="none"/>
                <w:lang w:val="en-US" w:eastAsia="zh-CN"/>
              </w:rPr>
              <w:t>达到</w:t>
            </w:r>
            <w:r>
              <w:rPr>
                <w:rFonts w:hint="eastAsia" w:ascii="宋体" w:hAnsi="宋体" w:eastAsia="宋体" w:cs="宋体"/>
                <w:color w:val="auto"/>
                <w:szCs w:val="21"/>
                <w:highlight w:val="none"/>
              </w:rPr>
              <w:t>PUR</w:t>
            </w:r>
            <w:r>
              <w:rPr>
                <w:rFonts w:hint="eastAsia" w:ascii="宋体" w:hAnsi="宋体" w:eastAsia="宋体" w:cs="宋体"/>
                <w:color w:val="auto"/>
                <w:szCs w:val="21"/>
                <w:highlight w:val="none"/>
                <w:lang w:val="en-US" w:eastAsia="zh-CN"/>
              </w:rPr>
              <w:t>胶水标准</w:t>
            </w:r>
            <w:r>
              <w:rPr>
                <w:rFonts w:hint="eastAsia" w:ascii="宋体" w:hAnsi="宋体" w:eastAsia="宋体" w:cs="宋体"/>
                <w:color w:val="auto"/>
                <w:szCs w:val="21"/>
                <w:highlight w:val="none"/>
              </w:rPr>
              <w:t>，具有高强度、耐水、耐高温等特性。封边设备：采用重型双色PUR机械热溶封边。封边条：封边条</w:t>
            </w:r>
            <w:r>
              <w:rPr>
                <w:rFonts w:hint="eastAsia" w:ascii="宋体" w:hAnsi="宋体" w:eastAsia="宋体" w:cs="宋体"/>
                <w:color w:val="auto"/>
                <w:szCs w:val="21"/>
                <w:highlight w:val="none"/>
                <w:lang w:val="en-US" w:eastAsia="zh-CN"/>
              </w:rPr>
              <w:t>厚度</w:t>
            </w:r>
            <w:r>
              <w:rPr>
                <w:rFonts w:hint="eastAsia"/>
                <w:color w:val="auto"/>
                <w:highlight w:val="none"/>
                <w:lang w:val="en-US" w:eastAsia="zh-CN"/>
              </w:rPr>
              <w:t>不低于</w:t>
            </w:r>
            <w:r>
              <w:rPr>
                <w:rFonts w:hint="eastAsia" w:ascii="宋体" w:hAnsi="宋体" w:eastAsia="宋体" w:cs="宋体"/>
                <w:color w:val="auto"/>
                <w:szCs w:val="21"/>
                <w:highlight w:val="none"/>
              </w:rPr>
              <w:t>1.0mm。材质选择：实木材质。边缘处理：边缘经过圆角处理，无毛刺，表面光滑、耐磨、耐污。</w:t>
            </w:r>
          </w:p>
          <w:p w14:paraId="2F04AC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功能需求：具备穿卡操作、卡片排列与固定、编织操作空间功能</w:t>
            </w:r>
            <w:r>
              <w:rPr>
                <w:rFonts w:hint="eastAsia"/>
                <w:color w:val="auto"/>
                <w:highlight w:val="none"/>
                <w:lang w:eastAsia="zh-CN"/>
              </w:rPr>
              <w:t>。</w:t>
            </w:r>
          </w:p>
          <w:p w14:paraId="5F517EE2">
            <w:pPr>
              <w:rPr>
                <w:rFonts w:ascii="宋体" w:hAnsi="宋体" w:eastAsia="宋体" w:cs="宋体"/>
                <w:color w:val="auto"/>
                <w:szCs w:val="21"/>
                <w:highlight w:val="none"/>
              </w:rPr>
            </w:pPr>
            <w:r>
              <w:rPr>
                <w:rFonts w:hint="eastAsia" w:ascii="宋体" w:hAnsi="宋体" w:eastAsia="宋体" w:cs="宋体"/>
                <w:color w:val="auto"/>
                <w:kern w:val="0"/>
                <w:sz w:val="18"/>
                <w:szCs w:val="18"/>
                <w:highlight w:val="none"/>
                <w:shd w:val="clear" w:color="auto" w:fill="auto"/>
                <w:lang w:bidi="ar"/>
              </w:rPr>
              <w:t>▲</w:t>
            </w:r>
            <w:r>
              <w:rPr>
                <w:rFonts w:hint="eastAsia" w:ascii="宋体" w:hAnsi="宋体" w:eastAsia="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、为保障非遗工坊功能区域完善，配套非遗织布系统化培训，涵盖传统纺纱、织造工艺及纹样设计，专业人员指导与织机实操教学。音视频课程材料不少于5个。</w:t>
            </w:r>
          </w:p>
        </w:tc>
        <w:tc>
          <w:tcPr>
            <w:tcW w:w="846" w:type="dxa"/>
            <w:shd w:val="clear" w:color="auto" w:fill="auto"/>
            <w:vAlign w:val="center"/>
          </w:tcPr>
          <w:p w14:paraId="2737FE7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30" w:type="dxa"/>
            <w:shd w:val="clear" w:color="auto" w:fill="auto"/>
            <w:vAlign w:val="center"/>
          </w:tcPr>
          <w:p w14:paraId="2E0B373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4C3CF05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6260</w:t>
            </w:r>
          </w:p>
        </w:tc>
        <w:tc>
          <w:tcPr>
            <w:tcW w:w="1496" w:type="dxa"/>
            <w:vAlign w:val="center"/>
          </w:tcPr>
          <w:p w14:paraId="27470DD9">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1F8A2128">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2C0ED4AC">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5F252532">
            <w:pPr>
              <w:jc w:val="left"/>
              <w:rPr>
                <w:rFonts w:ascii="宋体" w:hAnsi="宋体" w:eastAsia="宋体" w:cs="宋体"/>
                <w:color w:val="auto"/>
                <w:sz w:val="20"/>
                <w:szCs w:val="20"/>
                <w:highlight w:val="none"/>
              </w:rPr>
            </w:pPr>
          </w:p>
        </w:tc>
      </w:tr>
      <w:tr w14:paraId="679C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6CD13CF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260" w:type="dxa"/>
            <w:shd w:val="clear" w:color="auto" w:fill="auto"/>
            <w:vAlign w:val="center"/>
          </w:tcPr>
          <w:p w14:paraId="10DAA90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纺织工作椅</w:t>
            </w:r>
          </w:p>
        </w:tc>
        <w:tc>
          <w:tcPr>
            <w:tcW w:w="7893" w:type="dxa"/>
            <w:shd w:val="clear" w:color="auto" w:fill="auto"/>
            <w:vAlign w:val="center"/>
          </w:tcPr>
          <w:p w14:paraId="510056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尺寸规格约：400*410*840mm</w:t>
            </w:r>
          </w:p>
          <w:p w14:paraId="3F26AE9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面板座面规格约：400*410mm</w:t>
            </w:r>
          </w:p>
          <w:p w14:paraId="4F7FAA5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面板靠背规格约：435*440mm</w:t>
            </w:r>
          </w:p>
          <w:p w14:paraId="550F723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主要材质：实木。</w:t>
            </w:r>
          </w:p>
          <w:p w14:paraId="7E30DF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边缘处理：边缘经过圆角处理，无毛刺，表面光滑、耐磨、耐污。</w:t>
            </w:r>
          </w:p>
          <w:p w14:paraId="3C41A1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颜色：深咖色为主</w:t>
            </w:r>
          </w:p>
          <w:p w14:paraId="5CCE924C">
            <w:pPr>
              <w:rPr>
                <w:rFonts w:ascii="宋体" w:hAnsi="宋体" w:eastAsia="宋体" w:cs="宋体"/>
                <w:color w:val="auto"/>
                <w:szCs w:val="21"/>
                <w:highlight w:val="none"/>
              </w:rPr>
            </w:pPr>
            <w:r>
              <w:rPr>
                <w:rFonts w:hint="eastAsia" w:ascii="宋体" w:hAnsi="宋体" w:eastAsia="宋体" w:cs="宋体"/>
                <w:color w:val="auto"/>
                <w:szCs w:val="21"/>
                <w:highlight w:val="none"/>
              </w:rPr>
              <w:t>可根据实际情况与功能区域配套，定制化制作。</w:t>
            </w:r>
          </w:p>
        </w:tc>
        <w:tc>
          <w:tcPr>
            <w:tcW w:w="846" w:type="dxa"/>
            <w:shd w:val="clear" w:color="auto" w:fill="auto"/>
            <w:vAlign w:val="center"/>
          </w:tcPr>
          <w:p w14:paraId="241515A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30" w:type="dxa"/>
            <w:shd w:val="clear" w:color="auto" w:fill="auto"/>
            <w:vAlign w:val="center"/>
          </w:tcPr>
          <w:p w14:paraId="34ED8D4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70AC1CB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1680</w:t>
            </w:r>
          </w:p>
        </w:tc>
        <w:tc>
          <w:tcPr>
            <w:tcW w:w="1496" w:type="dxa"/>
            <w:vAlign w:val="center"/>
          </w:tcPr>
          <w:p w14:paraId="57C3ACA1">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26D2D099">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0C15F436">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19F762C1">
            <w:pPr>
              <w:jc w:val="left"/>
              <w:rPr>
                <w:rFonts w:ascii="宋体" w:hAnsi="宋体" w:eastAsia="宋体" w:cs="宋体"/>
                <w:color w:val="auto"/>
                <w:sz w:val="20"/>
                <w:szCs w:val="20"/>
                <w:highlight w:val="none"/>
              </w:rPr>
            </w:pPr>
          </w:p>
        </w:tc>
      </w:tr>
      <w:tr w14:paraId="3AA7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6BD56DA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260" w:type="dxa"/>
            <w:shd w:val="clear" w:color="auto" w:fill="auto"/>
            <w:vAlign w:val="center"/>
          </w:tcPr>
          <w:p w14:paraId="640498C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纺织展示吊柜</w:t>
            </w:r>
          </w:p>
        </w:tc>
        <w:tc>
          <w:tcPr>
            <w:tcW w:w="7893" w:type="dxa"/>
            <w:shd w:val="clear" w:color="auto" w:fill="auto"/>
            <w:vAlign w:val="center"/>
          </w:tcPr>
          <w:p w14:paraId="79E6A7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1、矮柜展示柜区域</w:t>
            </w:r>
          </w:p>
          <w:p w14:paraId="29A62EC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尺寸约：4000*800*300mm，可根据现场实际情况定制；</w:t>
            </w:r>
          </w:p>
          <w:p w14:paraId="77EA33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1836989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48A809E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6EDE1C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表面处理：对矮柜收纳柜的表面进行打磨、喷涂等处理。</w:t>
            </w:r>
          </w:p>
          <w:p w14:paraId="6C7439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687520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p w14:paraId="529AF9F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2、造型展示区域</w:t>
            </w:r>
          </w:p>
          <w:p w14:paraId="538416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定制造型尺寸可根据现场实际情况定制；</w:t>
            </w:r>
          </w:p>
          <w:p w14:paraId="74F7DE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材质：实木、多层板。</w:t>
            </w:r>
          </w:p>
          <w:p w14:paraId="1561FE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03DDD1D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456927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71E1064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361707B0">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176DE81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730" w:type="dxa"/>
            <w:shd w:val="clear" w:color="auto" w:fill="auto"/>
            <w:vAlign w:val="center"/>
          </w:tcPr>
          <w:p w14:paraId="19E9046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6A9445D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14040</w:t>
            </w:r>
          </w:p>
        </w:tc>
        <w:tc>
          <w:tcPr>
            <w:tcW w:w="1496" w:type="dxa"/>
            <w:vAlign w:val="center"/>
          </w:tcPr>
          <w:p w14:paraId="630814AB">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04183D3B">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5B4754B8">
            <w:pPr>
              <w:jc w:val="left"/>
              <w:rPr>
                <w:rFonts w:ascii="宋体" w:hAnsi="宋体" w:eastAsia="宋体"/>
                <w:color w:val="auto"/>
                <w:szCs w:val="21"/>
                <w:highlight w:val="none"/>
              </w:rPr>
            </w:pPr>
            <w:r>
              <w:rPr>
                <w:rFonts w:hint="eastAsia" w:ascii="宋体" w:hAnsi="宋体" w:eastAsia="宋体"/>
                <w:color w:val="auto"/>
                <w:szCs w:val="21"/>
                <w:highlight w:val="none"/>
              </w:rPr>
              <w:t>型品牌3：昆仑</w:t>
            </w:r>
          </w:p>
          <w:p w14:paraId="6D8C36A1">
            <w:pPr>
              <w:jc w:val="left"/>
              <w:rPr>
                <w:rFonts w:ascii="宋体" w:hAnsi="宋体" w:eastAsia="宋体" w:cs="宋体"/>
                <w:color w:val="auto"/>
                <w:sz w:val="20"/>
                <w:szCs w:val="20"/>
                <w:highlight w:val="none"/>
              </w:rPr>
            </w:pPr>
          </w:p>
        </w:tc>
      </w:tr>
      <w:tr w14:paraId="4801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125CB48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260" w:type="dxa"/>
            <w:shd w:val="clear" w:color="auto" w:fill="auto"/>
            <w:vAlign w:val="center"/>
          </w:tcPr>
          <w:p w14:paraId="3847E17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刺绣收纳柜</w:t>
            </w:r>
          </w:p>
        </w:tc>
        <w:tc>
          <w:tcPr>
            <w:tcW w:w="7893" w:type="dxa"/>
            <w:shd w:val="clear" w:color="auto" w:fill="auto"/>
            <w:vAlign w:val="center"/>
          </w:tcPr>
          <w:p w14:paraId="5D7C915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定制收纳柜尺寸约：4000*800*300mm，可根据现场实际情况定制；</w:t>
            </w:r>
          </w:p>
          <w:p w14:paraId="32418B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4765695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26C9FE8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5F8C3AD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表面处理：表面进行打磨、喷涂处理。</w:t>
            </w:r>
          </w:p>
          <w:p w14:paraId="53A4132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7AB19ECB">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2715D73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730" w:type="dxa"/>
            <w:shd w:val="clear" w:color="auto" w:fill="auto"/>
            <w:vAlign w:val="center"/>
          </w:tcPr>
          <w:p w14:paraId="4986D45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271ACBB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20400</w:t>
            </w:r>
          </w:p>
        </w:tc>
        <w:tc>
          <w:tcPr>
            <w:tcW w:w="1496" w:type="dxa"/>
            <w:vAlign w:val="center"/>
          </w:tcPr>
          <w:p w14:paraId="0442067F">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6AA69DC8">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1ECE01A9">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76523BBA">
            <w:pPr>
              <w:jc w:val="left"/>
              <w:rPr>
                <w:rFonts w:ascii="宋体" w:hAnsi="宋体" w:eastAsia="宋体" w:cs="宋体"/>
                <w:color w:val="auto"/>
                <w:sz w:val="20"/>
                <w:szCs w:val="20"/>
                <w:highlight w:val="none"/>
              </w:rPr>
            </w:pPr>
          </w:p>
        </w:tc>
      </w:tr>
      <w:tr w14:paraId="3493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698409E8">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260" w:type="dxa"/>
            <w:shd w:val="clear" w:color="auto" w:fill="auto"/>
            <w:vAlign w:val="center"/>
          </w:tcPr>
          <w:p w14:paraId="1D6AE14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刺绣工作台</w:t>
            </w:r>
          </w:p>
        </w:tc>
        <w:tc>
          <w:tcPr>
            <w:tcW w:w="7893" w:type="dxa"/>
            <w:shd w:val="clear" w:color="auto" w:fill="auto"/>
            <w:vAlign w:val="center"/>
          </w:tcPr>
          <w:p w14:paraId="17C293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1、定制实木工作台参数</w:t>
            </w:r>
          </w:p>
          <w:p w14:paraId="04E98C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尺寸：约2400*800*800mm，板材厚度：板材厚度不少于8mm。胶水：使用</w:t>
            </w:r>
            <w:r>
              <w:rPr>
                <w:rFonts w:hint="eastAsia" w:ascii="宋体" w:hAnsi="宋体" w:eastAsia="宋体" w:cs="宋体"/>
                <w:color w:val="auto"/>
                <w:szCs w:val="21"/>
                <w:highlight w:val="none"/>
                <w:lang w:val="en-US" w:eastAsia="zh-CN"/>
              </w:rPr>
              <w:t>达到</w:t>
            </w:r>
            <w:r>
              <w:rPr>
                <w:rFonts w:hint="eastAsia" w:ascii="宋体" w:hAnsi="宋体" w:eastAsia="宋体" w:cs="宋体"/>
                <w:color w:val="auto"/>
                <w:szCs w:val="21"/>
                <w:highlight w:val="none"/>
              </w:rPr>
              <w:t>PUR</w:t>
            </w:r>
            <w:r>
              <w:rPr>
                <w:rFonts w:hint="eastAsia" w:ascii="宋体" w:hAnsi="宋体" w:eastAsia="宋体" w:cs="宋体"/>
                <w:color w:val="auto"/>
                <w:szCs w:val="21"/>
                <w:highlight w:val="none"/>
                <w:lang w:val="en-US" w:eastAsia="zh-CN"/>
              </w:rPr>
              <w:t>胶水标准</w:t>
            </w:r>
            <w:r>
              <w:rPr>
                <w:rFonts w:hint="eastAsia" w:ascii="宋体" w:hAnsi="宋体" w:eastAsia="宋体" w:cs="宋体"/>
                <w:color w:val="auto"/>
                <w:szCs w:val="21"/>
                <w:highlight w:val="none"/>
              </w:rPr>
              <w:t>，具有高强度、耐水、耐高温等特性。封边设备：采用重型双色PUR机械热溶封边。封边条：封边条厚度为1.0mm。材质选择：实木材质。边缘处理：边缘经过圆角处理，无毛刺，表面光滑、耐磨、耐污。</w:t>
            </w:r>
          </w:p>
          <w:p w14:paraId="118D491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功能需求：具备移动万向轮、绣布夹持固定、收纳抽屉功能。</w:t>
            </w:r>
          </w:p>
          <w:p w14:paraId="49E151DF">
            <w:pPr>
              <w:rPr>
                <w:rFonts w:ascii="宋体" w:hAnsi="宋体" w:eastAsia="宋体" w:cs="宋体"/>
                <w:color w:val="auto"/>
                <w:szCs w:val="21"/>
                <w:highlight w:val="none"/>
              </w:rPr>
            </w:pPr>
            <w:r>
              <w:rPr>
                <w:rFonts w:hint="eastAsia" w:ascii="宋体" w:hAnsi="宋体" w:eastAsia="宋体" w:cs="宋体"/>
                <w:color w:val="auto"/>
                <w:kern w:val="0"/>
                <w:sz w:val="18"/>
                <w:szCs w:val="18"/>
                <w:highlight w:val="none"/>
                <w:shd w:val="clear" w:color="auto" w:fill="auto"/>
                <w:lang w:bidi="ar"/>
              </w:rPr>
              <w:t>▲</w:t>
            </w:r>
            <w:r>
              <w:rPr>
                <w:rFonts w:hint="eastAsia" w:ascii="宋体" w:hAnsi="宋体" w:eastAsia="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、为保障非遗工坊功能区域完善，配套提供非遗刺绣系统化培训，配套音视频课程（数量不少于3个），涵盖传统针法、经典纹样及地域绣种技艺相关资料。</w:t>
            </w:r>
          </w:p>
        </w:tc>
        <w:tc>
          <w:tcPr>
            <w:tcW w:w="846" w:type="dxa"/>
            <w:shd w:val="clear" w:color="auto" w:fill="auto"/>
            <w:vAlign w:val="center"/>
          </w:tcPr>
          <w:p w14:paraId="58EBD51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30" w:type="dxa"/>
            <w:shd w:val="clear" w:color="auto" w:fill="auto"/>
            <w:vAlign w:val="center"/>
          </w:tcPr>
          <w:p w14:paraId="6C0CC6D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2E32DF8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6260</w:t>
            </w:r>
          </w:p>
        </w:tc>
        <w:tc>
          <w:tcPr>
            <w:tcW w:w="1496" w:type="dxa"/>
            <w:vAlign w:val="center"/>
          </w:tcPr>
          <w:p w14:paraId="3930FF90">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5EF3168A">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5D174B7F">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61EEC86A">
            <w:pPr>
              <w:jc w:val="left"/>
              <w:rPr>
                <w:rFonts w:ascii="宋体" w:hAnsi="宋体" w:eastAsia="宋体" w:cs="宋体"/>
                <w:color w:val="auto"/>
                <w:sz w:val="20"/>
                <w:szCs w:val="20"/>
                <w:highlight w:val="none"/>
              </w:rPr>
            </w:pPr>
          </w:p>
        </w:tc>
      </w:tr>
      <w:tr w14:paraId="73E8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1C4F58B0">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260" w:type="dxa"/>
            <w:shd w:val="clear" w:color="auto" w:fill="auto"/>
            <w:vAlign w:val="center"/>
          </w:tcPr>
          <w:p w14:paraId="23AF566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刺绣工作椅</w:t>
            </w:r>
          </w:p>
        </w:tc>
        <w:tc>
          <w:tcPr>
            <w:tcW w:w="7893" w:type="dxa"/>
            <w:shd w:val="clear" w:color="auto" w:fill="auto"/>
            <w:vAlign w:val="center"/>
          </w:tcPr>
          <w:p w14:paraId="7D0B92B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尺寸规格约：400*410*840mm</w:t>
            </w:r>
          </w:p>
          <w:p w14:paraId="486AC79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面板座面规格约：400*410mm</w:t>
            </w:r>
          </w:p>
          <w:p w14:paraId="56BEE4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面板靠背规格约：435*440mm</w:t>
            </w:r>
          </w:p>
          <w:p w14:paraId="22F5EF9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主要材质：实木。</w:t>
            </w:r>
          </w:p>
          <w:p w14:paraId="51EECF0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边缘处理：边缘经过圆角处理，无毛刺，表面光滑、耐磨、耐污。</w:t>
            </w:r>
          </w:p>
          <w:p w14:paraId="349E79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颜色：深咖色为主</w:t>
            </w:r>
          </w:p>
          <w:p w14:paraId="4D6B5DCC">
            <w:pPr>
              <w:rPr>
                <w:rFonts w:ascii="宋体" w:hAnsi="宋体" w:eastAsia="宋体" w:cs="宋体"/>
                <w:color w:val="auto"/>
                <w:szCs w:val="21"/>
                <w:highlight w:val="none"/>
              </w:rPr>
            </w:pPr>
            <w:r>
              <w:rPr>
                <w:rFonts w:hint="eastAsia" w:ascii="宋体" w:hAnsi="宋体" w:eastAsia="宋体" w:cs="宋体"/>
                <w:color w:val="auto"/>
                <w:szCs w:val="21"/>
                <w:highlight w:val="none"/>
              </w:rPr>
              <w:t>可根据实际情况与功能区域配套，定制化制作。</w:t>
            </w:r>
          </w:p>
        </w:tc>
        <w:tc>
          <w:tcPr>
            <w:tcW w:w="846" w:type="dxa"/>
            <w:shd w:val="clear" w:color="auto" w:fill="auto"/>
            <w:vAlign w:val="center"/>
          </w:tcPr>
          <w:p w14:paraId="61843C6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30" w:type="dxa"/>
            <w:shd w:val="clear" w:color="auto" w:fill="auto"/>
            <w:vAlign w:val="center"/>
          </w:tcPr>
          <w:p w14:paraId="16A982E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301BD47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1680</w:t>
            </w:r>
          </w:p>
        </w:tc>
        <w:tc>
          <w:tcPr>
            <w:tcW w:w="1496" w:type="dxa"/>
            <w:vAlign w:val="center"/>
          </w:tcPr>
          <w:p w14:paraId="6C2366DB">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347853DA">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46CD094F">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7E64A394">
            <w:pPr>
              <w:jc w:val="left"/>
              <w:rPr>
                <w:rFonts w:ascii="宋体" w:hAnsi="宋体" w:eastAsia="宋体" w:cs="宋体"/>
                <w:color w:val="auto"/>
                <w:sz w:val="20"/>
                <w:szCs w:val="20"/>
                <w:highlight w:val="none"/>
              </w:rPr>
            </w:pPr>
          </w:p>
        </w:tc>
      </w:tr>
      <w:tr w14:paraId="6E97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0F7931FB">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260" w:type="dxa"/>
            <w:shd w:val="clear" w:color="auto" w:fill="auto"/>
            <w:vAlign w:val="center"/>
          </w:tcPr>
          <w:p w14:paraId="2F5635F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刺绣展示吊柜</w:t>
            </w:r>
          </w:p>
        </w:tc>
        <w:tc>
          <w:tcPr>
            <w:tcW w:w="7893" w:type="dxa"/>
            <w:shd w:val="clear" w:color="auto" w:fill="auto"/>
            <w:vAlign w:val="center"/>
          </w:tcPr>
          <w:p w14:paraId="195B10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1、矮柜展示柜区域</w:t>
            </w:r>
          </w:p>
          <w:p w14:paraId="543738A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尺寸约：4000*800*300mm，可根据现场实际情况定制；</w:t>
            </w:r>
          </w:p>
          <w:p w14:paraId="6F21947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5FEA1A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04852CC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2516540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44A3AE2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60462A5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p w14:paraId="1CE2A50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2、造型展示区域</w:t>
            </w:r>
          </w:p>
          <w:p w14:paraId="19DC3F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定制造型尺寸可根据现场实际情况定制；</w:t>
            </w:r>
          </w:p>
          <w:p w14:paraId="716DF4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材质：实木、多层板。</w:t>
            </w:r>
          </w:p>
          <w:p w14:paraId="32E9EB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7238561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58D527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1560B5D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5FA421CE">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2029F49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730" w:type="dxa"/>
            <w:shd w:val="clear" w:color="auto" w:fill="auto"/>
            <w:vAlign w:val="center"/>
          </w:tcPr>
          <w:p w14:paraId="009C6F3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1DFFDB2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14040</w:t>
            </w:r>
          </w:p>
        </w:tc>
        <w:tc>
          <w:tcPr>
            <w:tcW w:w="1496" w:type="dxa"/>
            <w:vAlign w:val="center"/>
          </w:tcPr>
          <w:p w14:paraId="055C53C1">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57E2CE63">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507BFF7F">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1CE4F501">
            <w:pPr>
              <w:jc w:val="left"/>
              <w:rPr>
                <w:rFonts w:ascii="宋体" w:hAnsi="宋体" w:eastAsia="宋体" w:cs="宋体"/>
                <w:color w:val="auto"/>
                <w:sz w:val="20"/>
                <w:szCs w:val="20"/>
                <w:highlight w:val="none"/>
              </w:rPr>
            </w:pPr>
          </w:p>
        </w:tc>
      </w:tr>
      <w:tr w14:paraId="4ADB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26E94FCC">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1260" w:type="dxa"/>
            <w:shd w:val="clear" w:color="auto" w:fill="auto"/>
            <w:vAlign w:val="center"/>
          </w:tcPr>
          <w:p w14:paraId="5582BD1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布艺收纳柜</w:t>
            </w:r>
          </w:p>
        </w:tc>
        <w:tc>
          <w:tcPr>
            <w:tcW w:w="7893" w:type="dxa"/>
            <w:shd w:val="clear" w:color="auto" w:fill="auto"/>
            <w:vAlign w:val="center"/>
          </w:tcPr>
          <w:p w14:paraId="1EE3C39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定制收纳柜尺寸约：4000*800*300mm，可根据现场实际情况定制；</w:t>
            </w:r>
          </w:p>
          <w:p w14:paraId="243729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2C2DFC2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22C9D0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4D47FB7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表面处理：表面进行打磨、喷涂处理。</w:t>
            </w:r>
          </w:p>
          <w:p w14:paraId="133C267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2BFD89E0">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0F8D6E6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730" w:type="dxa"/>
            <w:shd w:val="clear" w:color="auto" w:fill="auto"/>
            <w:vAlign w:val="center"/>
          </w:tcPr>
          <w:p w14:paraId="0197A58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0345C71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20400</w:t>
            </w:r>
          </w:p>
        </w:tc>
        <w:tc>
          <w:tcPr>
            <w:tcW w:w="1496" w:type="dxa"/>
            <w:vAlign w:val="center"/>
          </w:tcPr>
          <w:p w14:paraId="7679BD88">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2D5A21A3">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1C76B8F4">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16BD74D7">
            <w:pPr>
              <w:jc w:val="left"/>
              <w:rPr>
                <w:rFonts w:ascii="宋体" w:hAnsi="宋体" w:eastAsia="宋体" w:cs="宋体"/>
                <w:color w:val="auto"/>
                <w:sz w:val="20"/>
                <w:szCs w:val="20"/>
                <w:highlight w:val="none"/>
              </w:rPr>
            </w:pPr>
          </w:p>
        </w:tc>
      </w:tr>
      <w:tr w14:paraId="50C1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010DDF53">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1260" w:type="dxa"/>
            <w:shd w:val="clear" w:color="auto" w:fill="auto"/>
            <w:vAlign w:val="center"/>
          </w:tcPr>
          <w:p w14:paraId="5FCCECD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布艺工作台</w:t>
            </w:r>
          </w:p>
        </w:tc>
        <w:tc>
          <w:tcPr>
            <w:tcW w:w="7893" w:type="dxa"/>
            <w:shd w:val="clear" w:color="auto" w:fill="auto"/>
            <w:vAlign w:val="center"/>
          </w:tcPr>
          <w:p w14:paraId="57D1873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定制实木工作台参数</w:t>
            </w:r>
          </w:p>
          <w:p w14:paraId="58E557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1、尺寸：约2400*800*800mm</w:t>
            </w:r>
          </w:p>
          <w:p w14:paraId="724C9F2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2、板材厚度：板材厚度不少于8mm。</w:t>
            </w:r>
          </w:p>
          <w:p w14:paraId="2AD0843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3、胶水：</w:t>
            </w:r>
            <w:r>
              <w:rPr>
                <w:rFonts w:hint="eastAsia" w:ascii="宋体" w:hAnsi="宋体" w:eastAsia="宋体" w:cs="宋体"/>
                <w:color w:val="auto"/>
                <w:szCs w:val="21"/>
                <w:highlight w:val="none"/>
                <w:lang w:val="en-US" w:eastAsia="zh-CN"/>
              </w:rPr>
              <w:t>达到</w:t>
            </w:r>
            <w:r>
              <w:rPr>
                <w:rFonts w:hint="eastAsia" w:ascii="宋体" w:hAnsi="宋体" w:eastAsia="宋体" w:cs="宋体"/>
                <w:color w:val="auto"/>
                <w:szCs w:val="21"/>
                <w:highlight w:val="none"/>
              </w:rPr>
              <w:t>PUR</w:t>
            </w:r>
            <w:r>
              <w:rPr>
                <w:rFonts w:hint="eastAsia" w:ascii="宋体" w:hAnsi="宋体" w:eastAsia="宋体" w:cs="宋体"/>
                <w:color w:val="auto"/>
                <w:szCs w:val="21"/>
                <w:highlight w:val="none"/>
                <w:lang w:val="en-US" w:eastAsia="zh-CN"/>
              </w:rPr>
              <w:t>胶水标准</w:t>
            </w:r>
            <w:r>
              <w:rPr>
                <w:rFonts w:hint="eastAsia" w:ascii="宋体" w:hAnsi="宋体" w:eastAsia="宋体" w:cs="宋体"/>
                <w:color w:val="auto"/>
                <w:szCs w:val="21"/>
                <w:highlight w:val="none"/>
              </w:rPr>
              <w:t>，具有高强度、耐水、耐高温等特性。</w:t>
            </w:r>
          </w:p>
          <w:p w14:paraId="2689360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4、封边设备：采用重型双色PUR机械热溶封边。</w:t>
            </w:r>
          </w:p>
          <w:p w14:paraId="183E9D5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5、封边条：封边条厚度</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1.0mm。</w:t>
            </w:r>
          </w:p>
          <w:p w14:paraId="13D6B1C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6、材质选择：实木材质。</w:t>
            </w:r>
          </w:p>
          <w:p w14:paraId="304409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7、边缘处理：边缘经过圆角处理，无毛刺，表面光滑、耐磨、耐污。</w:t>
            </w:r>
          </w:p>
          <w:p w14:paraId="082E4840">
            <w:pPr>
              <w:rPr>
                <w:rFonts w:hint="eastAsia" w:ascii="宋体" w:hAnsi="宋体" w:eastAsia="宋体" w:cs="宋体"/>
                <w:color w:val="auto"/>
                <w:szCs w:val="21"/>
                <w:highlight w:val="none"/>
                <w:lang w:eastAsia="zh-CN"/>
              </w:rPr>
            </w:pPr>
            <w:r>
              <w:rPr>
                <w:rFonts w:hint="eastAsia" w:ascii="宋体" w:hAnsi="宋体" w:eastAsia="宋体" w:cs="宋体"/>
                <w:color w:val="auto"/>
                <w:kern w:val="0"/>
                <w:sz w:val="18"/>
                <w:szCs w:val="18"/>
                <w:highlight w:val="none"/>
                <w:lang w:bidi="ar"/>
              </w:rPr>
              <w:t>▲</w:t>
            </w:r>
            <w:r>
              <w:rPr>
                <w:rFonts w:hint="eastAsia" w:ascii="宋体" w:hAnsi="宋体" w:eastAsia="宋体" w:cs="宋体"/>
                <w:color w:val="auto"/>
                <w:szCs w:val="21"/>
                <w:highlight w:val="none"/>
              </w:rPr>
              <w:t>8、为保障非遗工坊功能区域完善，提供非遗布艺培训服务</w:t>
            </w:r>
            <w:r>
              <w:rPr>
                <w:rFonts w:hint="eastAsia" w:ascii="宋体" w:hAnsi="宋体" w:eastAsia="宋体" w:cs="宋体"/>
                <w:color w:val="auto"/>
                <w:szCs w:val="21"/>
                <w:highlight w:val="none"/>
                <w:lang w:eastAsia="zh-CN"/>
              </w:rPr>
              <w:t>。</w:t>
            </w:r>
          </w:p>
        </w:tc>
        <w:tc>
          <w:tcPr>
            <w:tcW w:w="846" w:type="dxa"/>
            <w:shd w:val="clear" w:color="auto" w:fill="auto"/>
            <w:vAlign w:val="center"/>
          </w:tcPr>
          <w:p w14:paraId="66BAB98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30" w:type="dxa"/>
            <w:shd w:val="clear" w:color="auto" w:fill="auto"/>
            <w:vAlign w:val="center"/>
          </w:tcPr>
          <w:p w14:paraId="5C2D9B5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75FAE96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2530</w:t>
            </w:r>
          </w:p>
        </w:tc>
        <w:tc>
          <w:tcPr>
            <w:tcW w:w="1496" w:type="dxa"/>
            <w:vAlign w:val="center"/>
          </w:tcPr>
          <w:p w14:paraId="5A20D9AA">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69B1BAB3">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419B9ECC">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57B758A0">
            <w:pPr>
              <w:jc w:val="left"/>
              <w:rPr>
                <w:rFonts w:ascii="宋体" w:hAnsi="宋体" w:eastAsia="宋体" w:cs="宋体"/>
                <w:color w:val="auto"/>
                <w:sz w:val="20"/>
                <w:szCs w:val="20"/>
                <w:highlight w:val="none"/>
              </w:rPr>
            </w:pPr>
          </w:p>
        </w:tc>
      </w:tr>
      <w:tr w14:paraId="34B7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41E2000F">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260" w:type="dxa"/>
            <w:shd w:val="clear" w:color="auto" w:fill="auto"/>
            <w:vAlign w:val="center"/>
          </w:tcPr>
          <w:p w14:paraId="6CCC369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布艺工作椅</w:t>
            </w:r>
          </w:p>
        </w:tc>
        <w:tc>
          <w:tcPr>
            <w:tcW w:w="7893" w:type="dxa"/>
            <w:shd w:val="clear" w:color="auto" w:fill="auto"/>
            <w:vAlign w:val="center"/>
          </w:tcPr>
          <w:p w14:paraId="60073B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尺寸规格约：400*410*840mm</w:t>
            </w:r>
          </w:p>
          <w:p w14:paraId="201FEC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面板座面规格约：400*410mm</w:t>
            </w:r>
          </w:p>
          <w:p w14:paraId="71ECE4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面板靠背规格约：435*440mm</w:t>
            </w:r>
          </w:p>
          <w:p w14:paraId="2DC40F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主要材质：优质实木。</w:t>
            </w:r>
          </w:p>
          <w:p w14:paraId="36BA620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边缘处理：边缘经过圆角处理，无毛刺，表面光滑、耐磨、耐污。</w:t>
            </w:r>
          </w:p>
          <w:p w14:paraId="178E68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颜色：深咖色为主</w:t>
            </w:r>
          </w:p>
          <w:p w14:paraId="7853FD4F">
            <w:pPr>
              <w:rPr>
                <w:rFonts w:ascii="宋体" w:hAnsi="宋体" w:eastAsia="宋体" w:cs="宋体"/>
                <w:color w:val="auto"/>
                <w:szCs w:val="21"/>
                <w:highlight w:val="none"/>
              </w:rPr>
            </w:pPr>
            <w:r>
              <w:rPr>
                <w:rFonts w:hint="eastAsia" w:ascii="宋体" w:hAnsi="宋体" w:eastAsia="宋体" w:cs="宋体"/>
                <w:color w:val="auto"/>
                <w:szCs w:val="21"/>
                <w:highlight w:val="none"/>
              </w:rPr>
              <w:t>可根据实际情况与功能区域配套，定制化制作。</w:t>
            </w:r>
          </w:p>
        </w:tc>
        <w:tc>
          <w:tcPr>
            <w:tcW w:w="846" w:type="dxa"/>
            <w:shd w:val="clear" w:color="auto" w:fill="auto"/>
            <w:vAlign w:val="center"/>
          </w:tcPr>
          <w:p w14:paraId="2BC0EFA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30" w:type="dxa"/>
            <w:shd w:val="clear" w:color="auto" w:fill="auto"/>
            <w:vAlign w:val="center"/>
          </w:tcPr>
          <w:p w14:paraId="52595FF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4297191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2880</w:t>
            </w:r>
          </w:p>
        </w:tc>
        <w:tc>
          <w:tcPr>
            <w:tcW w:w="1496" w:type="dxa"/>
            <w:vAlign w:val="center"/>
          </w:tcPr>
          <w:p w14:paraId="38DCEC50">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4757D0F7">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7B299C9A">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7C07B93A">
            <w:pPr>
              <w:jc w:val="left"/>
              <w:rPr>
                <w:rFonts w:ascii="宋体" w:hAnsi="宋体" w:eastAsia="宋体" w:cs="宋体"/>
                <w:color w:val="auto"/>
                <w:sz w:val="20"/>
                <w:szCs w:val="20"/>
                <w:highlight w:val="none"/>
              </w:rPr>
            </w:pPr>
          </w:p>
        </w:tc>
      </w:tr>
      <w:tr w14:paraId="4878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39F5C94F">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260" w:type="dxa"/>
            <w:shd w:val="clear" w:color="auto" w:fill="auto"/>
            <w:vAlign w:val="center"/>
          </w:tcPr>
          <w:p w14:paraId="4146A856">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布艺展示吊柜</w:t>
            </w:r>
          </w:p>
        </w:tc>
        <w:tc>
          <w:tcPr>
            <w:tcW w:w="7893" w:type="dxa"/>
            <w:shd w:val="clear" w:color="auto" w:fill="auto"/>
            <w:vAlign w:val="center"/>
          </w:tcPr>
          <w:p w14:paraId="4EC1F99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1、矮柜展示柜区域</w:t>
            </w:r>
          </w:p>
          <w:p w14:paraId="770C222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尺寸约：4000*800*300mm，可根据现场实际情况定制；</w:t>
            </w:r>
          </w:p>
          <w:p w14:paraId="2B49A8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4C6DE5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12CBBD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76F011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4399EA1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1CB982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p w14:paraId="68F211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2、造型展示区域</w:t>
            </w:r>
          </w:p>
          <w:p w14:paraId="34145DD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定制造型尺寸可根据现场实际情况定制；</w:t>
            </w:r>
          </w:p>
          <w:p w14:paraId="70912E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材质：实木、多层板。</w:t>
            </w:r>
          </w:p>
          <w:p w14:paraId="16505DD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0C310C8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3F4C507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19EDA98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5F9E981D">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76425CE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730" w:type="dxa"/>
            <w:shd w:val="clear" w:color="auto" w:fill="auto"/>
            <w:vAlign w:val="center"/>
          </w:tcPr>
          <w:p w14:paraId="7BF4092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25AB064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14040</w:t>
            </w:r>
          </w:p>
        </w:tc>
        <w:tc>
          <w:tcPr>
            <w:tcW w:w="1496" w:type="dxa"/>
            <w:vAlign w:val="center"/>
          </w:tcPr>
          <w:p w14:paraId="030EB61C">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0C5EB99C">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377EAE56">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0F879CB9">
            <w:pPr>
              <w:jc w:val="left"/>
              <w:rPr>
                <w:rFonts w:ascii="宋体" w:hAnsi="宋体" w:eastAsia="宋体" w:cs="宋体"/>
                <w:color w:val="auto"/>
                <w:sz w:val="20"/>
                <w:szCs w:val="20"/>
                <w:highlight w:val="none"/>
              </w:rPr>
            </w:pPr>
          </w:p>
        </w:tc>
      </w:tr>
      <w:tr w14:paraId="670F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6D424066">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1260" w:type="dxa"/>
            <w:shd w:val="clear" w:color="auto" w:fill="auto"/>
            <w:vAlign w:val="center"/>
          </w:tcPr>
          <w:p w14:paraId="0D6065A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竹编收纳柜</w:t>
            </w:r>
          </w:p>
        </w:tc>
        <w:tc>
          <w:tcPr>
            <w:tcW w:w="7893" w:type="dxa"/>
            <w:shd w:val="clear" w:color="auto" w:fill="auto"/>
            <w:vAlign w:val="center"/>
          </w:tcPr>
          <w:p w14:paraId="415B11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定制收纳柜尺寸约：4000*800*300mm，可根据现场实际情况定制；</w:t>
            </w:r>
          </w:p>
          <w:p w14:paraId="0DDF8E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7B91F2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14A8510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46EBC6A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表面处理：表面进行打磨、喷涂处理。</w:t>
            </w:r>
          </w:p>
          <w:p w14:paraId="3048EDE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7335C4D8">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5703CB0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730" w:type="dxa"/>
            <w:shd w:val="clear" w:color="auto" w:fill="auto"/>
            <w:vAlign w:val="center"/>
          </w:tcPr>
          <w:p w14:paraId="152B66F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7955C2E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20400</w:t>
            </w:r>
          </w:p>
        </w:tc>
        <w:tc>
          <w:tcPr>
            <w:tcW w:w="1496" w:type="dxa"/>
            <w:vAlign w:val="center"/>
          </w:tcPr>
          <w:p w14:paraId="5794A8A5">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339C2813">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1F574278">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6EFCBB6D">
            <w:pPr>
              <w:jc w:val="left"/>
              <w:rPr>
                <w:rFonts w:ascii="宋体" w:hAnsi="宋体" w:eastAsia="宋体" w:cs="宋体"/>
                <w:color w:val="auto"/>
                <w:sz w:val="20"/>
                <w:szCs w:val="20"/>
                <w:highlight w:val="none"/>
              </w:rPr>
            </w:pPr>
          </w:p>
        </w:tc>
      </w:tr>
      <w:tr w14:paraId="7A41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40DECC4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260" w:type="dxa"/>
            <w:shd w:val="clear" w:color="auto" w:fill="auto"/>
            <w:vAlign w:val="center"/>
          </w:tcPr>
          <w:p w14:paraId="0931CD8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竹编工作台</w:t>
            </w:r>
          </w:p>
        </w:tc>
        <w:tc>
          <w:tcPr>
            <w:tcW w:w="7893" w:type="dxa"/>
            <w:shd w:val="clear" w:color="auto" w:fill="auto"/>
            <w:vAlign w:val="center"/>
          </w:tcPr>
          <w:p w14:paraId="771B74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1、定制实木工作台参数</w:t>
            </w:r>
          </w:p>
          <w:p w14:paraId="10A2AC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尺寸：约2400*800*800mm，板材厚度：板材厚度不少于8mm。胶水：</w:t>
            </w:r>
            <w:r>
              <w:rPr>
                <w:rFonts w:hint="eastAsia" w:ascii="宋体" w:hAnsi="宋体" w:eastAsia="宋体" w:cs="宋体"/>
                <w:color w:val="auto"/>
                <w:szCs w:val="21"/>
                <w:highlight w:val="none"/>
                <w:lang w:val="en-US" w:eastAsia="zh-CN"/>
              </w:rPr>
              <w:t>使用达到</w:t>
            </w:r>
            <w:r>
              <w:rPr>
                <w:rFonts w:hint="eastAsia" w:ascii="宋体" w:hAnsi="宋体" w:eastAsia="宋体" w:cs="宋体"/>
                <w:color w:val="auto"/>
                <w:szCs w:val="21"/>
                <w:highlight w:val="none"/>
              </w:rPr>
              <w:t>PUR</w:t>
            </w:r>
            <w:r>
              <w:rPr>
                <w:rFonts w:hint="eastAsia" w:ascii="宋体" w:hAnsi="宋体" w:eastAsia="宋体" w:cs="宋体"/>
                <w:color w:val="auto"/>
                <w:szCs w:val="21"/>
                <w:highlight w:val="none"/>
                <w:lang w:val="en-US" w:eastAsia="zh-CN"/>
              </w:rPr>
              <w:t>胶水标准</w:t>
            </w:r>
            <w:r>
              <w:rPr>
                <w:rFonts w:hint="eastAsia" w:ascii="宋体" w:hAnsi="宋体" w:eastAsia="宋体" w:cs="宋体"/>
                <w:color w:val="auto"/>
                <w:szCs w:val="21"/>
                <w:highlight w:val="none"/>
              </w:rPr>
              <w:t>，具有高强度、耐水、耐高温等特性。封边设备：采用重型双色PUR机械热溶封边。封边条：封边条厚度为1.0mm。材质选择：实木材质。边缘处理：边缘经过圆角处理，无毛刺，表面光滑、耐磨、耐污。</w:t>
            </w:r>
          </w:p>
          <w:p w14:paraId="450DCC5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2、功能需求：</w:t>
            </w:r>
            <w:r>
              <w:rPr>
                <w:rFonts w:hint="eastAsia" w:ascii="宋体" w:hAnsi="宋体" w:eastAsia="宋体" w:cs="宋体"/>
                <w:color w:val="auto"/>
                <w:szCs w:val="21"/>
                <w:highlight w:val="none"/>
                <w:lang w:val="en-US" w:eastAsia="zh-CN"/>
              </w:rPr>
              <w:t>具备</w:t>
            </w:r>
            <w:r>
              <w:rPr>
                <w:rFonts w:hint="eastAsia" w:ascii="宋体" w:hAnsi="宋体" w:eastAsia="宋体" w:cs="宋体"/>
                <w:color w:val="auto"/>
                <w:szCs w:val="21"/>
                <w:highlight w:val="none"/>
              </w:rPr>
              <w:t>材料处理、工具摆放、废料收集、收纳功能</w:t>
            </w:r>
          </w:p>
          <w:p w14:paraId="738A0BA5">
            <w:pPr>
              <w:rPr>
                <w:rFonts w:ascii="宋体" w:hAnsi="宋体" w:eastAsia="宋体" w:cs="宋体"/>
                <w:color w:val="auto"/>
                <w:szCs w:val="21"/>
                <w:highlight w:val="none"/>
              </w:rPr>
            </w:pPr>
            <w:r>
              <w:rPr>
                <w:rFonts w:hint="eastAsia" w:ascii="宋体" w:hAnsi="宋体" w:eastAsia="宋体" w:cs="宋体"/>
                <w:color w:val="auto"/>
                <w:kern w:val="0"/>
                <w:sz w:val="18"/>
                <w:szCs w:val="18"/>
                <w:highlight w:val="none"/>
                <w:shd w:val="clear" w:color="auto" w:fill="auto"/>
                <w:lang w:bidi="ar"/>
              </w:rPr>
              <w:t>▲</w:t>
            </w:r>
            <w:r>
              <w:rPr>
                <w:rFonts w:hint="eastAsia" w:ascii="宋体" w:hAnsi="宋体" w:eastAsia="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、为保障非遗工坊功能区域完善，提供非遗竹编系统化培训，提供视频课程（数量不少于5个），涵盖选材、传统器型及地域技法等资料。</w:t>
            </w:r>
          </w:p>
        </w:tc>
        <w:tc>
          <w:tcPr>
            <w:tcW w:w="846" w:type="dxa"/>
            <w:shd w:val="clear" w:color="auto" w:fill="auto"/>
            <w:vAlign w:val="center"/>
          </w:tcPr>
          <w:p w14:paraId="63B90EB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30" w:type="dxa"/>
            <w:shd w:val="clear" w:color="auto" w:fill="auto"/>
            <w:vAlign w:val="center"/>
          </w:tcPr>
          <w:p w14:paraId="105708C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3EF4D43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6260</w:t>
            </w:r>
          </w:p>
        </w:tc>
        <w:tc>
          <w:tcPr>
            <w:tcW w:w="1496" w:type="dxa"/>
            <w:vAlign w:val="center"/>
          </w:tcPr>
          <w:p w14:paraId="79AD9D5E">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2E1B838D">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77E997D5">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44544612">
            <w:pPr>
              <w:jc w:val="left"/>
              <w:rPr>
                <w:rFonts w:ascii="宋体" w:hAnsi="宋体" w:eastAsia="宋体" w:cs="宋体"/>
                <w:color w:val="auto"/>
                <w:sz w:val="20"/>
                <w:szCs w:val="20"/>
                <w:highlight w:val="none"/>
              </w:rPr>
            </w:pPr>
          </w:p>
        </w:tc>
      </w:tr>
      <w:tr w14:paraId="6AD0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616E1FF0">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1260" w:type="dxa"/>
            <w:shd w:val="clear" w:color="auto" w:fill="auto"/>
            <w:vAlign w:val="center"/>
          </w:tcPr>
          <w:p w14:paraId="69A873A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竹编工作椅</w:t>
            </w:r>
          </w:p>
        </w:tc>
        <w:tc>
          <w:tcPr>
            <w:tcW w:w="7893" w:type="dxa"/>
            <w:shd w:val="clear" w:color="auto" w:fill="auto"/>
            <w:vAlign w:val="center"/>
          </w:tcPr>
          <w:p w14:paraId="0F9E20A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尺寸规格约：400*410*840mm</w:t>
            </w:r>
          </w:p>
          <w:p w14:paraId="1BA9EC5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面板座面规格约：400*410mm</w:t>
            </w:r>
          </w:p>
          <w:p w14:paraId="0A1DE73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面板靠背规格约：435*440mm</w:t>
            </w:r>
          </w:p>
          <w:p w14:paraId="7085B1C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主要材质：实木。</w:t>
            </w:r>
          </w:p>
          <w:p w14:paraId="454EDD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边缘处理：边缘经过圆角处理，无毛刺，表面光滑、耐磨、耐污。</w:t>
            </w:r>
          </w:p>
          <w:p w14:paraId="374793B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颜色：深咖色为主</w:t>
            </w:r>
          </w:p>
          <w:p w14:paraId="5DB50B01">
            <w:pPr>
              <w:rPr>
                <w:rFonts w:ascii="宋体" w:hAnsi="宋体" w:eastAsia="宋体" w:cs="宋体"/>
                <w:color w:val="auto"/>
                <w:szCs w:val="21"/>
                <w:highlight w:val="none"/>
              </w:rPr>
            </w:pPr>
            <w:r>
              <w:rPr>
                <w:rFonts w:hint="eastAsia" w:ascii="宋体" w:hAnsi="宋体" w:eastAsia="宋体" w:cs="宋体"/>
                <w:color w:val="auto"/>
                <w:szCs w:val="21"/>
                <w:highlight w:val="none"/>
              </w:rPr>
              <w:t>可根据实际情况与功能区域配套，定制化制作。</w:t>
            </w:r>
          </w:p>
        </w:tc>
        <w:tc>
          <w:tcPr>
            <w:tcW w:w="846" w:type="dxa"/>
            <w:shd w:val="clear" w:color="auto" w:fill="auto"/>
            <w:vAlign w:val="center"/>
          </w:tcPr>
          <w:p w14:paraId="767E6E7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30" w:type="dxa"/>
            <w:shd w:val="clear" w:color="auto" w:fill="auto"/>
            <w:vAlign w:val="center"/>
          </w:tcPr>
          <w:p w14:paraId="242ED1E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01B7A07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1680</w:t>
            </w:r>
          </w:p>
        </w:tc>
        <w:tc>
          <w:tcPr>
            <w:tcW w:w="1496" w:type="dxa"/>
            <w:vAlign w:val="center"/>
          </w:tcPr>
          <w:p w14:paraId="3BD23E3E">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34EE73E5">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2A413BE3">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7A677DFF">
            <w:pPr>
              <w:jc w:val="left"/>
              <w:rPr>
                <w:rFonts w:ascii="宋体" w:hAnsi="宋体" w:eastAsia="宋体" w:cs="宋体"/>
                <w:color w:val="auto"/>
                <w:sz w:val="20"/>
                <w:szCs w:val="20"/>
                <w:highlight w:val="none"/>
              </w:rPr>
            </w:pPr>
          </w:p>
        </w:tc>
      </w:tr>
      <w:tr w14:paraId="46C4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06018BBF">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260" w:type="dxa"/>
            <w:shd w:val="clear" w:color="auto" w:fill="auto"/>
            <w:vAlign w:val="center"/>
          </w:tcPr>
          <w:p w14:paraId="0F66011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竹编展示吊柜</w:t>
            </w:r>
          </w:p>
        </w:tc>
        <w:tc>
          <w:tcPr>
            <w:tcW w:w="7893" w:type="dxa"/>
            <w:shd w:val="clear" w:color="auto" w:fill="auto"/>
            <w:vAlign w:val="center"/>
          </w:tcPr>
          <w:p w14:paraId="5E022E7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1、矮柜展示柜区域</w:t>
            </w:r>
          </w:p>
          <w:p w14:paraId="5FBC62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尺寸约：4000*800*300mm，可根据现场实际情况定制；</w:t>
            </w:r>
          </w:p>
          <w:p w14:paraId="7472158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08C705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结构：采用框架结构，内部设置多层隔板或抽屉，边角设计应圆润，避免划伤。</w:t>
            </w:r>
          </w:p>
          <w:p w14:paraId="1137F31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77B6FA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127424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4FACB4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p w14:paraId="241E6B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2、造型展示区域</w:t>
            </w:r>
          </w:p>
          <w:p w14:paraId="159395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定制造型尺寸可根据现场实际情况定制；</w:t>
            </w:r>
          </w:p>
          <w:p w14:paraId="39D7865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材质：实木、多层板。</w:t>
            </w:r>
          </w:p>
          <w:p w14:paraId="03CF12D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结构：采用框架结构，内部设置多层隔板或抽屉，边角设计应圆润，避免划伤。</w:t>
            </w:r>
          </w:p>
          <w:p w14:paraId="0E5A28E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50D4AD5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4C0AE1B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49BF7196">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01476FA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730" w:type="dxa"/>
            <w:shd w:val="clear" w:color="auto" w:fill="auto"/>
            <w:vAlign w:val="center"/>
          </w:tcPr>
          <w:p w14:paraId="4C65E28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053C19A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14040</w:t>
            </w:r>
          </w:p>
        </w:tc>
        <w:tc>
          <w:tcPr>
            <w:tcW w:w="1496" w:type="dxa"/>
            <w:vAlign w:val="center"/>
          </w:tcPr>
          <w:p w14:paraId="39BC79FF">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3100FD5A">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6A68B750">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6D73CB36">
            <w:pPr>
              <w:jc w:val="left"/>
              <w:rPr>
                <w:rFonts w:ascii="宋体" w:hAnsi="宋体" w:eastAsia="宋体" w:cs="宋体"/>
                <w:color w:val="auto"/>
                <w:sz w:val="20"/>
                <w:szCs w:val="20"/>
                <w:highlight w:val="none"/>
              </w:rPr>
            </w:pPr>
          </w:p>
        </w:tc>
      </w:tr>
      <w:tr w14:paraId="1A0C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44212D08">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1260" w:type="dxa"/>
            <w:shd w:val="clear" w:color="auto" w:fill="auto"/>
            <w:vAlign w:val="center"/>
          </w:tcPr>
          <w:p w14:paraId="5CA77B1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塑型收纳柜</w:t>
            </w:r>
          </w:p>
        </w:tc>
        <w:tc>
          <w:tcPr>
            <w:tcW w:w="7893" w:type="dxa"/>
            <w:shd w:val="clear" w:color="auto" w:fill="auto"/>
            <w:vAlign w:val="center"/>
          </w:tcPr>
          <w:p w14:paraId="59DE6E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定制收纳柜尺寸约：4000*800*300mm，可根据现场实际情况定制；</w:t>
            </w:r>
          </w:p>
          <w:p w14:paraId="4262535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39E2AA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7BAC6B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0964A49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285BD0A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276A141E">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5BD9414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730" w:type="dxa"/>
            <w:shd w:val="clear" w:color="auto" w:fill="auto"/>
            <w:vAlign w:val="center"/>
          </w:tcPr>
          <w:p w14:paraId="3DA84D1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3745E63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20400</w:t>
            </w:r>
          </w:p>
        </w:tc>
        <w:tc>
          <w:tcPr>
            <w:tcW w:w="1496" w:type="dxa"/>
            <w:vAlign w:val="center"/>
          </w:tcPr>
          <w:p w14:paraId="4403C473">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0631428F">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7B9EE40B">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60D978E4">
            <w:pPr>
              <w:jc w:val="left"/>
              <w:rPr>
                <w:rFonts w:ascii="宋体" w:hAnsi="宋体" w:eastAsia="宋体" w:cs="宋体"/>
                <w:color w:val="auto"/>
                <w:sz w:val="20"/>
                <w:szCs w:val="20"/>
                <w:highlight w:val="none"/>
              </w:rPr>
            </w:pPr>
          </w:p>
        </w:tc>
      </w:tr>
      <w:tr w14:paraId="49E4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5EDCC15A">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1260" w:type="dxa"/>
            <w:shd w:val="clear" w:color="auto" w:fill="auto"/>
            <w:vAlign w:val="center"/>
          </w:tcPr>
          <w:p w14:paraId="4C9289D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塑型工作台</w:t>
            </w:r>
          </w:p>
        </w:tc>
        <w:tc>
          <w:tcPr>
            <w:tcW w:w="7893" w:type="dxa"/>
            <w:shd w:val="clear" w:color="auto" w:fill="auto"/>
            <w:vAlign w:val="center"/>
          </w:tcPr>
          <w:p w14:paraId="07426C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定制实木工作台参数</w:t>
            </w:r>
          </w:p>
          <w:p w14:paraId="43DA97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1、尺寸：约2400*800*800mm，板材厚度：板材厚度不少于8mm。胶水：</w:t>
            </w:r>
            <w:r>
              <w:rPr>
                <w:rFonts w:hint="eastAsia" w:ascii="宋体" w:hAnsi="宋体" w:eastAsia="宋体" w:cs="宋体"/>
                <w:color w:val="auto"/>
                <w:szCs w:val="21"/>
                <w:highlight w:val="none"/>
                <w:lang w:val="en-US" w:eastAsia="zh-CN"/>
              </w:rPr>
              <w:t>使用达到</w:t>
            </w:r>
            <w:r>
              <w:rPr>
                <w:rFonts w:hint="eastAsia" w:ascii="宋体" w:hAnsi="宋体" w:eastAsia="宋体" w:cs="宋体"/>
                <w:color w:val="auto"/>
                <w:szCs w:val="21"/>
                <w:highlight w:val="none"/>
              </w:rPr>
              <w:t>PUR</w:t>
            </w:r>
            <w:r>
              <w:rPr>
                <w:rFonts w:hint="eastAsia" w:ascii="宋体" w:hAnsi="宋体" w:eastAsia="宋体" w:cs="宋体"/>
                <w:color w:val="auto"/>
                <w:szCs w:val="21"/>
                <w:highlight w:val="none"/>
                <w:lang w:val="en-US" w:eastAsia="zh-CN"/>
              </w:rPr>
              <w:t>胶水标准</w:t>
            </w:r>
            <w:r>
              <w:rPr>
                <w:rFonts w:hint="eastAsia" w:ascii="宋体" w:hAnsi="宋体" w:eastAsia="宋体" w:cs="宋体"/>
                <w:color w:val="auto"/>
                <w:szCs w:val="21"/>
                <w:highlight w:val="none"/>
              </w:rPr>
              <w:t>，具有高强度、耐水、耐高温等特性。封边设备：采用重型双色PUR机械热溶封边。封边条：封边条厚度为1.0mm。材质选择：实木材质。边缘处理：边缘经过圆角处理，无毛刺，表面光滑、耐磨、耐污。</w:t>
            </w:r>
          </w:p>
          <w:p w14:paraId="53408A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2、功能需求：</w:t>
            </w:r>
            <w:r>
              <w:rPr>
                <w:rFonts w:hint="eastAsia" w:ascii="宋体" w:hAnsi="宋体" w:eastAsia="宋体" w:cs="宋体"/>
                <w:color w:val="auto"/>
                <w:szCs w:val="21"/>
                <w:highlight w:val="none"/>
                <w:lang w:val="en-US" w:eastAsia="zh-CN"/>
              </w:rPr>
              <w:t>具备</w:t>
            </w:r>
            <w:r>
              <w:rPr>
                <w:rFonts w:hint="eastAsia" w:ascii="宋体" w:hAnsi="宋体" w:eastAsia="宋体" w:cs="宋体"/>
                <w:color w:val="auto"/>
                <w:szCs w:val="21"/>
                <w:highlight w:val="none"/>
              </w:rPr>
              <w:t>固定与夹持、防静电与稳定性功能</w:t>
            </w:r>
          </w:p>
          <w:p w14:paraId="43F3A332">
            <w:pPr>
              <w:rPr>
                <w:rFonts w:ascii="宋体" w:hAnsi="宋体" w:eastAsia="宋体" w:cs="宋体"/>
                <w:color w:val="auto"/>
                <w:szCs w:val="21"/>
                <w:highlight w:val="none"/>
              </w:rPr>
            </w:pPr>
            <w:r>
              <w:rPr>
                <w:rFonts w:hint="eastAsia" w:ascii="宋体" w:hAnsi="宋体" w:eastAsia="宋体" w:cs="宋体"/>
                <w:color w:val="auto"/>
                <w:kern w:val="0"/>
                <w:sz w:val="18"/>
                <w:szCs w:val="18"/>
                <w:highlight w:val="none"/>
                <w:lang w:bidi="ar"/>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、为保障非遗工坊功能区域完善，配套非遗泥、塑型等培训服务，音视频课程数量不少于3个。</w:t>
            </w:r>
          </w:p>
        </w:tc>
        <w:tc>
          <w:tcPr>
            <w:tcW w:w="846" w:type="dxa"/>
            <w:shd w:val="clear" w:color="auto" w:fill="auto"/>
            <w:vAlign w:val="center"/>
          </w:tcPr>
          <w:p w14:paraId="0D49831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30" w:type="dxa"/>
            <w:shd w:val="clear" w:color="auto" w:fill="auto"/>
            <w:vAlign w:val="center"/>
          </w:tcPr>
          <w:p w14:paraId="063A17C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061EA4B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6260</w:t>
            </w:r>
          </w:p>
        </w:tc>
        <w:tc>
          <w:tcPr>
            <w:tcW w:w="1496" w:type="dxa"/>
            <w:vAlign w:val="center"/>
          </w:tcPr>
          <w:p w14:paraId="46618011">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763C2FEA">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21E4EE25">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2D3A0838">
            <w:pPr>
              <w:jc w:val="left"/>
              <w:rPr>
                <w:rFonts w:ascii="宋体" w:hAnsi="宋体" w:eastAsia="宋体" w:cs="宋体"/>
                <w:color w:val="auto"/>
                <w:sz w:val="20"/>
                <w:szCs w:val="20"/>
                <w:highlight w:val="none"/>
              </w:rPr>
            </w:pPr>
          </w:p>
        </w:tc>
      </w:tr>
      <w:tr w14:paraId="70EE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46FE0FB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1260" w:type="dxa"/>
            <w:shd w:val="clear" w:color="auto" w:fill="auto"/>
            <w:vAlign w:val="center"/>
          </w:tcPr>
          <w:p w14:paraId="784AECE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塑型工作椅</w:t>
            </w:r>
          </w:p>
        </w:tc>
        <w:tc>
          <w:tcPr>
            <w:tcW w:w="7893" w:type="dxa"/>
            <w:shd w:val="clear" w:color="auto" w:fill="auto"/>
            <w:vAlign w:val="center"/>
          </w:tcPr>
          <w:p w14:paraId="6745AC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尺寸规格约：400*410*840mm</w:t>
            </w:r>
          </w:p>
          <w:p w14:paraId="24CA24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面板座面规格约：400*410mm</w:t>
            </w:r>
          </w:p>
          <w:p w14:paraId="18C1E6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面板靠背规格约：435*440mm</w:t>
            </w:r>
          </w:p>
          <w:p w14:paraId="7B622D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主要材质：实木。</w:t>
            </w:r>
          </w:p>
          <w:p w14:paraId="23E9F3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边缘处理：边缘经过圆角处理，无毛刺，表面光滑、耐磨、耐污。</w:t>
            </w:r>
          </w:p>
          <w:p w14:paraId="4E136E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颜色：深咖色为主</w:t>
            </w:r>
          </w:p>
          <w:p w14:paraId="02607CCA">
            <w:pPr>
              <w:rPr>
                <w:rFonts w:ascii="宋体" w:hAnsi="宋体" w:eastAsia="宋体" w:cs="宋体"/>
                <w:color w:val="auto"/>
                <w:szCs w:val="21"/>
                <w:highlight w:val="none"/>
              </w:rPr>
            </w:pPr>
            <w:r>
              <w:rPr>
                <w:rFonts w:hint="eastAsia" w:ascii="宋体" w:hAnsi="宋体" w:eastAsia="宋体" w:cs="宋体"/>
                <w:color w:val="auto"/>
                <w:szCs w:val="21"/>
                <w:highlight w:val="none"/>
              </w:rPr>
              <w:t>可根据实际情况与功能区域配套，定制化制作。</w:t>
            </w:r>
          </w:p>
        </w:tc>
        <w:tc>
          <w:tcPr>
            <w:tcW w:w="846" w:type="dxa"/>
            <w:shd w:val="clear" w:color="auto" w:fill="auto"/>
            <w:vAlign w:val="center"/>
          </w:tcPr>
          <w:p w14:paraId="148B2EB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30" w:type="dxa"/>
            <w:shd w:val="clear" w:color="auto" w:fill="auto"/>
            <w:vAlign w:val="center"/>
          </w:tcPr>
          <w:p w14:paraId="2C6AC1E6">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126F081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1680</w:t>
            </w:r>
          </w:p>
        </w:tc>
        <w:tc>
          <w:tcPr>
            <w:tcW w:w="1496" w:type="dxa"/>
            <w:vAlign w:val="center"/>
          </w:tcPr>
          <w:p w14:paraId="3ABC199E">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34B60F3B">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2E0C2C77">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1845D020">
            <w:pPr>
              <w:jc w:val="left"/>
              <w:rPr>
                <w:rFonts w:ascii="宋体" w:hAnsi="宋体" w:eastAsia="宋体" w:cs="宋体"/>
                <w:color w:val="auto"/>
                <w:sz w:val="20"/>
                <w:szCs w:val="20"/>
                <w:highlight w:val="none"/>
              </w:rPr>
            </w:pPr>
          </w:p>
        </w:tc>
      </w:tr>
      <w:tr w14:paraId="76E1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0907AB31">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1260" w:type="dxa"/>
            <w:shd w:val="clear" w:color="auto" w:fill="auto"/>
            <w:vAlign w:val="center"/>
          </w:tcPr>
          <w:p w14:paraId="63F5E29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塑型展示吊柜</w:t>
            </w:r>
          </w:p>
        </w:tc>
        <w:tc>
          <w:tcPr>
            <w:tcW w:w="7893" w:type="dxa"/>
            <w:shd w:val="clear" w:color="auto" w:fill="auto"/>
            <w:vAlign w:val="center"/>
          </w:tcPr>
          <w:p w14:paraId="477AA61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1、矮柜展示柜区域</w:t>
            </w:r>
          </w:p>
          <w:p w14:paraId="5EE3209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尺寸约：4000*800*300mm，可根据现场实际情况定制；</w:t>
            </w:r>
          </w:p>
          <w:p w14:paraId="25C2F8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73D7DE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结构：采用框架结构，内部设置多层隔板或抽屉，边角设计应圆润，避免划伤。</w:t>
            </w:r>
          </w:p>
          <w:p w14:paraId="20B06DC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54AD36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108FB0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4050E94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p w14:paraId="7DD8ED6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2、造型展示区域</w:t>
            </w:r>
          </w:p>
          <w:p w14:paraId="2AB1272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定制造型尺寸可根据现场实际情况定制；</w:t>
            </w:r>
          </w:p>
          <w:p w14:paraId="7C060D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材质：实木、多层板。</w:t>
            </w:r>
          </w:p>
          <w:p w14:paraId="062DBE8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4E9B35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30279EB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65112B7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3DB352A9">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71E4BC6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730" w:type="dxa"/>
            <w:shd w:val="clear" w:color="auto" w:fill="auto"/>
            <w:vAlign w:val="center"/>
          </w:tcPr>
          <w:p w14:paraId="28C0938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649029D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14040</w:t>
            </w:r>
          </w:p>
        </w:tc>
        <w:tc>
          <w:tcPr>
            <w:tcW w:w="1496" w:type="dxa"/>
            <w:vAlign w:val="center"/>
          </w:tcPr>
          <w:p w14:paraId="785DB50C">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53B0D5C7">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1771E827">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5284E647">
            <w:pPr>
              <w:jc w:val="left"/>
              <w:rPr>
                <w:rFonts w:ascii="宋体" w:hAnsi="宋体" w:eastAsia="宋体" w:cs="宋体"/>
                <w:color w:val="auto"/>
                <w:sz w:val="20"/>
                <w:szCs w:val="20"/>
                <w:highlight w:val="none"/>
              </w:rPr>
            </w:pPr>
          </w:p>
        </w:tc>
      </w:tr>
      <w:tr w14:paraId="5F41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1ED4DC09">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1260" w:type="dxa"/>
            <w:shd w:val="clear" w:color="auto" w:fill="auto"/>
            <w:vAlign w:val="center"/>
          </w:tcPr>
          <w:p w14:paraId="0070CCB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印刷收纳柜</w:t>
            </w:r>
          </w:p>
        </w:tc>
        <w:tc>
          <w:tcPr>
            <w:tcW w:w="7893" w:type="dxa"/>
            <w:shd w:val="clear" w:color="auto" w:fill="auto"/>
            <w:vAlign w:val="center"/>
          </w:tcPr>
          <w:p w14:paraId="3CF6E37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定制收纳柜尺寸约：4000*800*300mm，可根据现场实际情况定制；</w:t>
            </w:r>
          </w:p>
          <w:p w14:paraId="6821F4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7E3294B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63A2B0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5569703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表面处理：对矮柜收纳柜的表面进行打磨、喷涂等处理。</w:t>
            </w:r>
          </w:p>
          <w:p w14:paraId="1B0C1C6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6B297CC4">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7047CC5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730" w:type="dxa"/>
            <w:shd w:val="clear" w:color="auto" w:fill="auto"/>
            <w:vAlign w:val="center"/>
          </w:tcPr>
          <w:p w14:paraId="22D1ADD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520AFEF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17000</w:t>
            </w:r>
          </w:p>
        </w:tc>
        <w:tc>
          <w:tcPr>
            <w:tcW w:w="1496" w:type="dxa"/>
            <w:vAlign w:val="center"/>
          </w:tcPr>
          <w:p w14:paraId="65FE72FD">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5E6B1AAE">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387BD55F">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3E006098">
            <w:pPr>
              <w:jc w:val="left"/>
              <w:rPr>
                <w:rFonts w:ascii="宋体" w:hAnsi="宋体" w:eastAsia="宋体" w:cs="宋体"/>
                <w:color w:val="auto"/>
                <w:sz w:val="20"/>
                <w:szCs w:val="20"/>
                <w:highlight w:val="none"/>
              </w:rPr>
            </w:pPr>
          </w:p>
        </w:tc>
      </w:tr>
      <w:tr w14:paraId="54A1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07" w:type="dxa"/>
            <w:vAlign w:val="center"/>
          </w:tcPr>
          <w:p w14:paraId="1324ACB9">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w:t>
            </w:r>
          </w:p>
        </w:tc>
        <w:tc>
          <w:tcPr>
            <w:tcW w:w="1260" w:type="dxa"/>
            <w:shd w:val="clear" w:color="auto" w:fill="auto"/>
            <w:vAlign w:val="center"/>
          </w:tcPr>
          <w:p w14:paraId="03DE74F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印刷工作台</w:t>
            </w:r>
          </w:p>
        </w:tc>
        <w:tc>
          <w:tcPr>
            <w:tcW w:w="7893" w:type="dxa"/>
            <w:shd w:val="clear" w:color="auto" w:fill="auto"/>
            <w:vAlign w:val="center"/>
          </w:tcPr>
          <w:p w14:paraId="77F41A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1、定制实木工作台参数</w:t>
            </w:r>
          </w:p>
          <w:p w14:paraId="19107C9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尺寸：约2400*800*800mm，板材厚度：板材厚度不少于8mm。胶水：</w:t>
            </w:r>
            <w:r>
              <w:rPr>
                <w:rFonts w:hint="eastAsia" w:ascii="宋体" w:hAnsi="宋体" w:eastAsia="宋体" w:cs="宋体"/>
                <w:color w:val="auto"/>
                <w:szCs w:val="21"/>
                <w:highlight w:val="none"/>
                <w:lang w:val="en-US" w:eastAsia="zh-CN"/>
              </w:rPr>
              <w:t>使用达到</w:t>
            </w:r>
            <w:r>
              <w:rPr>
                <w:rFonts w:hint="eastAsia" w:ascii="宋体" w:hAnsi="宋体" w:eastAsia="宋体" w:cs="宋体"/>
                <w:color w:val="auto"/>
                <w:szCs w:val="21"/>
                <w:highlight w:val="none"/>
              </w:rPr>
              <w:t>PUR</w:t>
            </w:r>
            <w:r>
              <w:rPr>
                <w:rFonts w:hint="eastAsia" w:ascii="宋体" w:hAnsi="宋体" w:eastAsia="宋体" w:cs="宋体"/>
                <w:color w:val="auto"/>
                <w:szCs w:val="21"/>
                <w:highlight w:val="none"/>
                <w:lang w:val="en-US" w:eastAsia="zh-CN"/>
              </w:rPr>
              <w:t>胶水标准</w:t>
            </w:r>
            <w:r>
              <w:rPr>
                <w:rFonts w:hint="eastAsia" w:ascii="宋体" w:hAnsi="宋体" w:eastAsia="宋体" w:cs="宋体"/>
                <w:color w:val="auto"/>
                <w:szCs w:val="21"/>
                <w:highlight w:val="none"/>
              </w:rPr>
              <w:t xml:space="preserve">，具有高强度、耐水、耐高温等特性。封边设备：采用重型双色PUR机械热溶封边。封边条：封边条厚度为1.0mm。材质选择：实木材质。边缘处理：边缘经过圆角处理，无毛刺，表面光滑、耐磨、耐污。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p>
          <w:p w14:paraId="4F37C9A9">
            <w:pPr>
              <w:rPr>
                <w:rFonts w:ascii="宋体" w:hAnsi="宋体" w:eastAsia="宋体" w:cs="宋体"/>
                <w:color w:val="auto"/>
                <w:szCs w:val="21"/>
                <w:highlight w:val="none"/>
              </w:rPr>
            </w:pPr>
            <w:r>
              <w:rPr>
                <w:rFonts w:hint="eastAsia" w:ascii="宋体" w:hAnsi="宋体" w:eastAsia="宋体" w:cs="宋体"/>
                <w:color w:val="auto"/>
                <w:kern w:val="0"/>
                <w:sz w:val="18"/>
                <w:szCs w:val="18"/>
                <w:highlight w:val="none"/>
                <w:shd w:val="clear" w:color="auto" w:fill="auto"/>
                <w:lang w:bidi="ar"/>
              </w:rPr>
              <w:t>▲</w:t>
            </w:r>
            <w:r>
              <w:rPr>
                <w:rFonts w:hint="eastAsia" w:ascii="宋体" w:hAnsi="宋体" w:eastAsia="宋体" w:cs="宋体"/>
                <w:color w:val="auto"/>
                <w:szCs w:val="21"/>
                <w:highlight w:val="none"/>
                <w:shd w:val="clear" w:color="auto" w:fill="auto"/>
              </w:rPr>
              <w:t>2、为保障非遗工坊功能区域完善，配套非遗印刷系统化培训，音视频课程（不少于3个），涵盖传统雕版、活字技艺及工具实操服务。活版印刷提供单色、双色，三色等</w:t>
            </w:r>
            <w:r>
              <w:rPr>
                <w:rFonts w:hint="eastAsia" w:ascii="宋体" w:hAnsi="宋体" w:eastAsia="宋体" w:cs="宋体"/>
                <w:color w:val="auto"/>
                <w:szCs w:val="21"/>
                <w:highlight w:val="none"/>
                <w:shd w:val="clear" w:color="auto" w:fill="auto"/>
                <w:lang w:val="en-US" w:eastAsia="zh-CN"/>
              </w:rPr>
              <w:t>文创产品</w:t>
            </w:r>
            <w:r>
              <w:rPr>
                <w:rFonts w:hint="eastAsia" w:ascii="宋体" w:hAnsi="宋体" w:eastAsia="宋体" w:cs="宋体"/>
                <w:color w:val="auto"/>
                <w:szCs w:val="21"/>
                <w:highlight w:val="none"/>
                <w:shd w:val="clear" w:color="auto" w:fill="auto"/>
              </w:rPr>
              <w:t>。投标时提供供应商满足该项货物的截图证明材料。</w:t>
            </w:r>
          </w:p>
        </w:tc>
        <w:tc>
          <w:tcPr>
            <w:tcW w:w="846" w:type="dxa"/>
            <w:shd w:val="clear" w:color="auto" w:fill="auto"/>
            <w:vAlign w:val="center"/>
          </w:tcPr>
          <w:p w14:paraId="0914F5E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30" w:type="dxa"/>
            <w:shd w:val="clear" w:color="auto" w:fill="auto"/>
            <w:vAlign w:val="center"/>
          </w:tcPr>
          <w:p w14:paraId="4062B8E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0B98174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7590</w:t>
            </w:r>
          </w:p>
        </w:tc>
        <w:tc>
          <w:tcPr>
            <w:tcW w:w="1496" w:type="dxa"/>
            <w:vAlign w:val="center"/>
          </w:tcPr>
          <w:p w14:paraId="144AF339">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35FBA51B">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03B4BFE4">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690197D5">
            <w:pPr>
              <w:jc w:val="left"/>
              <w:rPr>
                <w:rFonts w:ascii="宋体" w:hAnsi="宋体" w:eastAsia="宋体" w:cs="宋体"/>
                <w:color w:val="auto"/>
                <w:sz w:val="20"/>
                <w:szCs w:val="20"/>
                <w:highlight w:val="none"/>
              </w:rPr>
            </w:pPr>
          </w:p>
        </w:tc>
      </w:tr>
      <w:tr w14:paraId="25D0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1F50CB30">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w:t>
            </w:r>
          </w:p>
        </w:tc>
        <w:tc>
          <w:tcPr>
            <w:tcW w:w="1260" w:type="dxa"/>
            <w:shd w:val="clear" w:color="auto" w:fill="auto"/>
            <w:vAlign w:val="center"/>
          </w:tcPr>
          <w:p w14:paraId="56319EA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印刷工作椅</w:t>
            </w:r>
          </w:p>
        </w:tc>
        <w:tc>
          <w:tcPr>
            <w:tcW w:w="7893" w:type="dxa"/>
            <w:shd w:val="clear" w:color="auto" w:fill="auto"/>
            <w:vAlign w:val="center"/>
          </w:tcPr>
          <w:p w14:paraId="1DEB569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尺寸规格约：400*410*840mm</w:t>
            </w:r>
          </w:p>
          <w:p w14:paraId="350293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面板座面规格约：400*410mm</w:t>
            </w:r>
          </w:p>
          <w:p w14:paraId="6797EF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面板靠背规格约：435*440mm</w:t>
            </w:r>
          </w:p>
          <w:p w14:paraId="3EDBB3B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主要材质：实木。</w:t>
            </w:r>
          </w:p>
          <w:p w14:paraId="1350911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边缘处理：边缘经过圆角处理，无毛刺，表面光滑、耐磨、耐污。</w:t>
            </w:r>
          </w:p>
          <w:p w14:paraId="0F973A3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颜色：深咖色为主</w:t>
            </w:r>
          </w:p>
          <w:p w14:paraId="4B3E6A04">
            <w:pPr>
              <w:rPr>
                <w:rFonts w:ascii="宋体" w:hAnsi="宋体" w:eastAsia="宋体" w:cs="宋体"/>
                <w:color w:val="auto"/>
                <w:szCs w:val="21"/>
                <w:highlight w:val="none"/>
              </w:rPr>
            </w:pPr>
            <w:r>
              <w:rPr>
                <w:rFonts w:hint="eastAsia" w:ascii="宋体" w:hAnsi="宋体" w:eastAsia="宋体" w:cs="宋体"/>
                <w:color w:val="auto"/>
                <w:szCs w:val="21"/>
                <w:highlight w:val="none"/>
              </w:rPr>
              <w:t>可根据实际情况与功能区域配套，定制化制作。</w:t>
            </w:r>
          </w:p>
        </w:tc>
        <w:tc>
          <w:tcPr>
            <w:tcW w:w="846" w:type="dxa"/>
            <w:shd w:val="clear" w:color="auto" w:fill="auto"/>
            <w:vAlign w:val="center"/>
          </w:tcPr>
          <w:p w14:paraId="3A89ABD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30" w:type="dxa"/>
            <w:shd w:val="clear" w:color="auto" w:fill="auto"/>
            <w:vAlign w:val="center"/>
          </w:tcPr>
          <w:p w14:paraId="5EBF792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2A45127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2880</w:t>
            </w:r>
          </w:p>
        </w:tc>
        <w:tc>
          <w:tcPr>
            <w:tcW w:w="1496" w:type="dxa"/>
            <w:vAlign w:val="center"/>
          </w:tcPr>
          <w:p w14:paraId="08CA6E74">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3C81AEFC">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29C18B6E">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49AD2AE6">
            <w:pPr>
              <w:jc w:val="left"/>
              <w:rPr>
                <w:rFonts w:ascii="宋体" w:hAnsi="宋体" w:eastAsia="宋体" w:cs="宋体"/>
                <w:color w:val="auto"/>
                <w:sz w:val="20"/>
                <w:szCs w:val="20"/>
                <w:highlight w:val="none"/>
              </w:rPr>
            </w:pPr>
          </w:p>
        </w:tc>
      </w:tr>
      <w:tr w14:paraId="4D58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379E6EC7">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w:t>
            </w:r>
          </w:p>
        </w:tc>
        <w:tc>
          <w:tcPr>
            <w:tcW w:w="1260" w:type="dxa"/>
            <w:shd w:val="clear" w:color="auto" w:fill="auto"/>
            <w:vAlign w:val="center"/>
          </w:tcPr>
          <w:p w14:paraId="1E044D6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印刷展示吊柜</w:t>
            </w:r>
          </w:p>
        </w:tc>
        <w:tc>
          <w:tcPr>
            <w:tcW w:w="7893" w:type="dxa"/>
            <w:shd w:val="clear" w:color="auto" w:fill="auto"/>
            <w:vAlign w:val="center"/>
          </w:tcPr>
          <w:p w14:paraId="1A1502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1、矮柜展示柜区域</w:t>
            </w:r>
          </w:p>
          <w:p w14:paraId="7254C9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尺寸约：4000*800*300mm，可根据现场实际情况定制；</w:t>
            </w:r>
          </w:p>
          <w:p w14:paraId="3C99547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2B6E14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6DA3A5B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2566D0F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6F1D405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7565D8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p w14:paraId="692AD1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2、造型展示区域</w:t>
            </w:r>
          </w:p>
          <w:p w14:paraId="01E159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定制造型尺寸可根据现场实际情况定制；</w:t>
            </w:r>
          </w:p>
          <w:p w14:paraId="0EF6C0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材质：实木、多层板。</w:t>
            </w:r>
          </w:p>
          <w:p w14:paraId="7D8EAA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638A4D3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5E2FFB2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表面处理：对矮柜收纳柜的表面进行打磨、喷涂等处理。</w:t>
            </w:r>
          </w:p>
          <w:p w14:paraId="6844E2F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1842A884">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335EA73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30" w:type="dxa"/>
            <w:shd w:val="clear" w:color="auto" w:fill="auto"/>
            <w:vAlign w:val="center"/>
          </w:tcPr>
          <w:p w14:paraId="2490612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0A1C9E6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6240</w:t>
            </w:r>
          </w:p>
        </w:tc>
        <w:tc>
          <w:tcPr>
            <w:tcW w:w="1496" w:type="dxa"/>
            <w:vAlign w:val="center"/>
          </w:tcPr>
          <w:p w14:paraId="0FEDBC61">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66E80C8E">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7D3A55A4">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3D7CBCFE">
            <w:pPr>
              <w:jc w:val="left"/>
              <w:rPr>
                <w:rFonts w:ascii="宋体" w:hAnsi="宋体" w:eastAsia="宋体" w:cs="宋体"/>
                <w:color w:val="auto"/>
                <w:sz w:val="20"/>
                <w:szCs w:val="20"/>
                <w:highlight w:val="none"/>
              </w:rPr>
            </w:pPr>
          </w:p>
        </w:tc>
      </w:tr>
      <w:tr w14:paraId="0CDA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76E3BAF0">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w:t>
            </w:r>
          </w:p>
        </w:tc>
        <w:tc>
          <w:tcPr>
            <w:tcW w:w="1260" w:type="dxa"/>
            <w:shd w:val="clear" w:color="auto" w:fill="auto"/>
            <w:vAlign w:val="center"/>
          </w:tcPr>
          <w:p w14:paraId="0635B24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木质品收纳柜</w:t>
            </w:r>
          </w:p>
        </w:tc>
        <w:tc>
          <w:tcPr>
            <w:tcW w:w="7893" w:type="dxa"/>
            <w:shd w:val="clear" w:color="auto" w:fill="auto"/>
            <w:vAlign w:val="center"/>
          </w:tcPr>
          <w:p w14:paraId="051E041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定制收纳柜尺寸约：4000*800*300mm，可根据现场实际情况定制；</w:t>
            </w:r>
          </w:p>
          <w:p w14:paraId="68BDDA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5E4E28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4EBBBDD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164ACA4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2C04FC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16902453">
            <w:pPr>
              <w:rPr>
                <w:rFonts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tc>
        <w:tc>
          <w:tcPr>
            <w:tcW w:w="846" w:type="dxa"/>
            <w:shd w:val="clear" w:color="auto" w:fill="auto"/>
            <w:vAlign w:val="center"/>
          </w:tcPr>
          <w:p w14:paraId="2064372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30" w:type="dxa"/>
            <w:shd w:val="clear" w:color="auto" w:fill="auto"/>
            <w:vAlign w:val="center"/>
          </w:tcPr>
          <w:p w14:paraId="7306CE0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5F866AD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6700</w:t>
            </w:r>
          </w:p>
        </w:tc>
        <w:tc>
          <w:tcPr>
            <w:tcW w:w="1496" w:type="dxa"/>
            <w:vAlign w:val="center"/>
          </w:tcPr>
          <w:p w14:paraId="18D7CCC3">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5F2BE208">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429BB5DF">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51ABB20D">
            <w:pPr>
              <w:jc w:val="left"/>
              <w:rPr>
                <w:rFonts w:ascii="宋体" w:hAnsi="宋体" w:eastAsia="宋体" w:cs="宋体"/>
                <w:color w:val="auto"/>
                <w:sz w:val="20"/>
                <w:szCs w:val="20"/>
                <w:highlight w:val="none"/>
              </w:rPr>
            </w:pPr>
          </w:p>
        </w:tc>
      </w:tr>
      <w:tr w14:paraId="3A72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4D1C5B30">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1260" w:type="dxa"/>
            <w:shd w:val="clear" w:color="auto" w:fill="auto"/>
            <w:vAlign w:val="center"/>
          </w:tcPr>
          <w:p w14:paraId="43CF5DB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木质品工作台</w:t>
            </w:r>
          </w:p>
        </w:tc>
        <w:tc>
          <w:tcPr>
            <w:tcW w:w="7893" w:type="dxa"/>
            <w:shd w:val="clear" w:color="auto" w:fill="auto"/>
            <w:vAlign w:val="center"/>
          </w:tcPr>
          <w:p w14:paraId="63FF16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1、定制实木工作台参数</w:t>
            </w:r>
          </w:p>
          <w:p w14:paraId="778C1E1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参考尺寸：约1600*600*</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00mm；板材厚度：板材厚度不少于8mm。胶水：</w:t>
            </w:r>
            <w:r>
              <w:rPr>
                <w:rFonts w:hint="eastAsia" w:ascii="宋体" w:hAnsi="宋体" w:eastAsia="宋体" w:cs="宋体"/>
                <w:color w:val="auto"/>
                <w:szCs w:val="21"/>
                <w:highlight w:val="none"/>
                <w:lang w:val="en-US" w:eastAsia="zh-CN"/>
              </w:rPr>
              <w:t>使用达到</w:t>
            </w:r>
            <w:r>
              <w:rPr>
                <w:rFonts w:hint="eastAsia" w:ascii="宋体" w:hAnsi="宋体" w:eastAsia="宋体" w:cs="宋体"/>
                <w:color w:val="auto"/>
                <w:szCs w:val="21"/>
                <w:highlight w:val="none"/>
              </w:rPr>
              <w:t>PUR</w:t>
            </w:r>
            <w:r>
              <w:rPr>
                <w:rFonts w:hint="eastAsia" w:ascii="宋体" w:hAnsi="宋体" w:eastAsia="宋体" w:cs="宋体"/>
                <w:color w:val="auto"/>
                <w:szCs w:val="21"/>
                <w:highlight w:val="none"/>
                <w:lang w:val="en-US" w:eastAsia="zh-CN"/>
              </w:rPr>
              <w:t>胶水标准</w:t>
            </w:r>
            <w:r>
              <w:rPr>
                <w:rFonts w:hint="eastAsia" w:ascii="宋体" w:hAnsi="宋体" w:eastAsia="宋体" w:cs="宋体"/>
                <w:color w:val="auto"/>
                <w:szCs w:val="21"/>
                <w:highlight w:val="none"/>
              </w:rPr>
              <w:t>，具有高强度、耐水、耐高温等特性。封边设备：采用重型双色PUR机械热溶封边。封边条：封边条厚度为1.0mm。材质选择：实木材质。边缘处理：边缘经过圆角处理，无毛刺，表面光滑、耐磨、耐污。</w:t>
            </w:r>
          </w:p>
          <w:p w14:paraId="181DCA0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auto"/>
              </w:rPr>
              <w:t>2、功能需求：</w:t>
            </w:r>
            <w:r>
              <w:rPr>
                <w:rFonts w:hint="eastAsia" w:ascii="宋体" w:hAnsi="宋体" w:eastAsia="宋体" w:cs="宋体"/>
                <w:color w:val="auto"/>
                <w:szCs w:val="21"/>
                <w:highlight w:val="none"/>
                <w:shd w:val="clear" w:color="auto" w:fill="auto"/>
                <w:lang w:val="en-US" w:eastAsia="zh-CN"/>
              </w:rPr>
              <w:t>具备</w:t>
            </w:r>
            <w:r>
              <w:rPr>
                <w:rFonts w:hint="eastAsia" w:ascii="宋体" w:hAnsi="宋体" w:eastAsia="宋体" w:cs="宋体"/>
                <w:color w:val="auto"/>
                <w:szCs w:val="21"/>
                <w:highlight w:val="none"/>
                <w:shd w:val="clear" w:color="auto" w:fill="auto"/>
              </w:rPr>
              <w:t>放置、存储空间、夹紧功能、测量辅助、</w:t>
            </w:r>
            <w:r>
              <w:rPr>
                <w:rFonts w:hint="eastAsia" w:ascii="宋体" w:hAnsi="宋体" w:eastAsia="宋体" w:cs="宋体"/>
                <w:color w:val="auto"/>
                <w:szCs w:val="21"/>
                <w:highlight w:val="none"/>
                <w:shd w:val="clear" w:color="auto" w:fill="auto"/>
                <w:lang w:val="en-US" w:eastAsia="zh-CN"/>
              </w:rPr>
              <w:t>卡槽</w:t>
            </w:r>
            <w:r>
              <w:rPr>
                <w:rFonts w:hint="eastAsia" w:ascii="宋体" w:hAnsi="宋体" w:eastAsia="宋体" w:cs="宋体"/>
                <w:color w:val="auto"/>
                <w:szCs w:val="21"/>
                <w:highlight w:val="none"/>
                <w:shd w:val="clear" w:color="auto" w:fill="auto"/>
              </w:rPr>
              <w:t xml:space="preserve">功能                                                                                                                                               </w:t>
            </w:r>
            <w:r>
              <w:rPr>
                <w:rFonts w:hint="eastAsia" w:ascii="宋体" w:hAnsi="宋体" w:eastAsia="宋体" w:cs="宋体"/>
                <w:color w:val="auto"/>
                <w:kern w:val="0"/>
                <w:sz w:val="18"/>
                <w:szCs w:val="18"/>
                <w:highlight w:val="none"/>
                <w:shd w:val="clear" w:color="auto" w:fill="auto"/>
                <w:lang w:bidi="ar"/>
              </w:rPr>
              <w:t>▲</w:t>
            </w:r>
            <w:r>
              <w:rPr>
                <w:rFonts w:hint="eastAsia" w:ascii="宋体" w:hAnsi="宋体" w:eastAsia="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、为保障非遗工坊功能区域完善，配套木工技艺流程音视频课程（数量不少于8个），涵盖木工技艺器具的使用、木工成品加工等</w:t>
            </w:r>
            <w:r>
              <w:rPr>
                <w:rFonts w:hint="eastAsia" w:ascii="宋体" w:hAnsi="宋体" w:eastAsia="宋体" w:cs="宋体"/>
                <w:color w:val="auto"/>
                <w:szCs w:val="21"/>
                <w:highlight w:val="none"/>
                <w:shd w:val="clear" w:color="auto" w:fill="auto"/>
                <w:lang w:eastAsia="zh-CN"/>
              </w:rPr>
              <w:t>。投标时提供供应商满足该项货物的截图证明材料。</w:t>
            </w:r>
          </w:p>
        </w:tc>
        <w:tc>
          <w:tcPr>
            <w:tcW w:w="846" w:type="dxa"/>
            <w:shd w:val="clear" w:color="auto" w:fill="auto"/>
            <w:vAlign w:val="center"/>
          </w:tcPr>
          <w:p w14:paraId="6675830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30" w:type="dxa"/>
            <w:shd w:val="clear" w:color="auto" w:fill="auto"/>
            <w:vAlign w:val="center"/>
          </w:tcPr>
          <w:p w14:paraId="5040AFB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3171637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17280</w:t>
            </w:r>
          </w:p>
        </w:tc>
        <w:tc>
          <w:tcPr>
            <w:tcW w:w="1496" w:type="dxa"/>
            <w:vAlign w:val="center"/>
          </w:tcPr>
          <w:p w14:paraId="33653E3D">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63EB5053">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3F5810B1">
            <w:pPr>
              <w:jc w:val="left"/>
              <w:rPr>
                <w:rFonts w:ascii="宋体" w:hAnsi="宋体" w:eastAsia="宋体" w:cs="宋体"/>
                <w:color w:val="auto"/>
                <w:sz w:val="20"/>
                <w:szCs w:val="20"/>
                <w:highlight w:val="none"/>
              </w:rPr>
            </w:pPr>
            <w:r>
              <w:rPr>
                <w:rFonts w:hint="eastAsia" w:ascii="宋体" w:hAnsi="宋体" w:eastAsia="宋体"/>
                <w:color w:val="auto"/>
                <w:szCs w:val="21"/>
                <w:highlight w:val="none"/>
              </w:rPr>
              <w:t>品牌3：昆仑</w:t>
            </w:r>
          </w:p>
        </w:tc>
      </w:tr>
      <w:tr w14:paraId="00A9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592C9F1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c>
          <w:tcPr>
            <w:tcW w:w="1260" w:type="dxa"/>
            <w:shd w:val="clear" w:color="auto" w:fill="auto"/>
            <w:vAlign w:val="center"/>
          </w:tcPr>
          <w:p w14:paraId="6E14DAE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木质品工作椅</w:t>
            </w:r>
          </w:p>
        </w:tc>
        <w:tc>
          <w:tcPr>
            <w:tcW w:w="7893" w:type="dxa"/>
            <w:shd w:val="clear" w:color="auto" w:fill="auto"/>
            <w:vAlign w:val="center"/>
          </w:tcPr>
          <w:p w14:paraId="239B4C1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尺寸规格约：400*410*840mm</w:t>
            </w:r>
          </w:p>
          <w:p w14:paraId="6CEAA2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面板座面规格约：400*410mm</w:t>
            </w:r>
          </w:p>
          <w:p w14:paraId="550CB45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面板靠背规格约：435*440mm</w:t>
            </w:r>
          </w:p>
          <w:p w14:paraId="2AD46B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主要材质：实木。</w:t>
            </w:r>
          </w:p>
          <w:p w14:paraId="7ACA6A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边缘处理：边缘经过圆角处理，无毛刺，表面光滑、耐磨、耐污。</w:t>
            </w:r>
          </w:p>
          <w:p w14:paraId="7F0573A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颜色：深咖色为主</w:t>
            </w:r>
          </w:p>
          <w:p w14:paraId="73F11F8E">
            <w:pPr>
              <w:rPr>
                <w:rFonts w:ascii="宋体" w:hAnsi="宋体" w:eastAsia="宋体" w:cs="宋体"/>
                <w:color w:val="auto"/>
                <w:szCs w:val="21"/>
                <w:highlight w:val="none"/>
              </w:rPr>
            </w:pPr>
            <w:r>
              <w:rPr>
                <w:rFonts w:hint="eastAsia" w:ascii="宋体" w:hAnsi="宋体" w:eastAsia="宋体" w:cs="宋体"/>
                <w:color w:val="auto"/>
                <w:szCs w:val="21"/>
                <w:highlight w:val="none"/>
              </w:rPr>
              <w:t>可根据实际情况与功能区域配套，定制化制作。</w:t>
            </w:r>
          </w:p>
        </w:tc>
        <w:tc>
          <w:tcPr>
            <w:tcW w:w="846" w:type="dxa"/>
            <w:shd w:val="clear" w:color="auto" w:fill="auto"/>
            <w:vAlign w:val="center"/>
          </w:tcPr>
          <w:p w14:paraId="62DD4B6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30" w:type="dxa"/>
            <w:shd w:val="clear" w:color="auto" w:fill="auto"/>
            <w:vAlign w:val="center"/>
          </w:tcPr>
          <w:p w14:paraId="50FED4B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231DF1A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2800</w:t>
            </w:r>
          </w:p>
        </w:tc>
        <w:tc>
          <w:tcPr>
            <w:tcW w:w="1496" w:type="dxa"/>
            <w:vAlign w:val="center"/>
          </w:tcPr>
          <w:p w14:paraId="4C42C513">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1A00892C">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3FF31B23">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7F18A8E1">
            <w:pPr>
              <w:jc w:val="left"/>
              <w:rPr>
                <w:rFonts w:ascii="宋体" w:hAnsi="宋体" w:eastAsia="宋体" w:cs="宋体"/>
                <w:color w:val="auto"/>
                <w:sz w:val="20"/>
                <w:szCs w:val="20"/>
                <w:highlight w:val="none"/>
              </w:rPr>
            </w:pPr>
          </w:p>
        </w:tc>
      </w:tr>
      <w:tr w14:paraId="25AA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71FF7E3D">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w:t>
            </w:r>
          </w:p>
        </w:tc>
        <w:tc>
          <w:tcPr>
            <w:tcW w:w="1260" w:type="dxa"/>
            <w:shd w:val="clear" w:color="auto" w:fill="auto"/>
            <w:vAlign w:val="center"/>
          </w:tcPr>
          <w:p w14:paraId="6C25F6F1">
            <w:pPr>
              <w:tabs>
                <w:tab w:val="left" w:pos="231"/>
              </w:tabs>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eastAsia="zh-CN"/>
              </w:rPr>
              <w:t>木质品展示吊柜</w:t>
            </w:r>
          </w:p>
        </w:tc>
        <w:tc>
          <w:tcPr>
            <w:tcW w:w="7893" w:type="dxa"/>
            <w:shd w:val="clear" w:color="auto" w:fill="auto"/>
            <w:vAlign w:val="center"/>
          </w:tcPr>
          <w:p w14:paraId="2D4B90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1、矮柜展示柜区域</w:t>
            </w:r>
          </w:p>
          <w:p w14:paraId="3428493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尺寸约：4000*800*300mm，可根据现场实际情况定制；</w:t>
            </w:r>
          </w:p>
          <w:p w14:paraId="332777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材质：实木、人造板、多层板。</w:t>
            </w:r>
          </w:p>
          <w:p w14:paraId="462D6F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w:t>
            </w:r>
          </w:p>
          <w:p w14:paraId="0BB180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颜色：深咖色，可根据现场实际情况定制。</w:t>
            </w:r>
          </w:p>
          <w:p w14:paraId="68A3B66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表面处理：对矮柜收纳柜的表面进行打磨、喷涂处理。</w:t>
            </w:r>
          </w:p>
          <w:p w14:paraId="0A27649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封边：采用激光封边；封边工艺采用全自动化机器封边技术，防潮、不易脱落、经久耐用、表面光滑平整，无褶无波浪。</w:t>
            </w:r>
          </w:p>
          <w:p w14:paraId="37B5328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五金配件：采用五金配件。所有五金件作防锈、防腐处理。采用铝合金材料拉手。</w:t>
            </w:r>
          </w:p>
          <w:p w14:paraId="4D7C144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2、造型展示区域</w:t>
            </w:r>
          </w:p>
          <w:p w14:paraId="58C5F5D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定制造型尺寸可根据现场实际情况定制；材质：实木、多层板。结构：采用框架结构，内部设置</w:t>
            </w:r>
            <w:r>
              <w:rPr>
                <w:rFonts w:hint="eastAsia" w:ascii="宋体" w:hAnsi="宋体" w:eastAsia="宋体" w:cs="宋体"/>
                <w:color w:val="auto"/>
                <w:szCs w:val="21"/>
                <w:highlight w:val="none"/>
                <w:lang w:val="en-US" w:eastAsia="zh-CN"/>
              </w:rPr>
              <w:t>不少于2层</w:t>
            </w:r>
            <w:r>
              <w:rPr>
                <w:rFonts w:hint="eastAsia" w:ascii="宋体" w:hAnsi="宋体" w:eastAsia="宋体" w:cs="宋体"/>
                <w:color w:val="auto"/>
                <w:szCs w:val="21"/>
                <w:highlight w:val="none"/>
              </w:rPr>
              <w:t>隔板或抽屉，边角设计应圆润，避免划伤。颜色：深咖色，可根据现场实际情况定制。表面处理：对矮柜收纳柜的表面进行打磨、喷涂处理。封边：采用激光封边；封边工艺采用全自动化机器封边技术，防潮、不易脱落、经久耐用、表面光滑平整，无褶无波浪。五金配件：采用五金配件。所有五金件作防锈、防腐处理。采用铝合金材料拉手。                                                                                                                                                                       3、具备功能：提升空间利用率</w:t>
            </w:r>
          </w:p>
          <w:p w14:paraId="0588F3D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木制品展示吊柜通过利用墙面空间，提供了额外的存储和展示区域，</w:t>
            </w:r>
          </w:p>
          <w:p w14:paraId="238F7842">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展示与宣传</w:t>
            </w:r>
          </w:p>
          <w:p w14:paraId="3E6911FF">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美观与装饰</w:t>
            </w:r>
          </w:p>
          <w:p w14:paraId="26A10B6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保护展品</w:t>
            </w:r>
          </w:p>
          <w:p w14:paraId="6FB3284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具有良好的防护功能，内部展示的物品免受灰尘、损坏等影响。</w:t>
            </w:r>
          </w:p>
          <w:p w14:paraId="3A9E30C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灵活性与可调整性</w:t>
            </w:r>
          </w:p>
          <w:p w14:paraId="2EE8EEFB">
            <w:pPr>
              <w:rPr>
                <w:rFonts w:ascii="宋体" w:hAnsi="宋体" w:eastAsia="宋体" w:cs="宋体"/>
                <w:color w:val="auto"/>
                <w:szCs w:val="21"/>
                <w:highlight w:val="none"/>
              </w:rPr>
            </w:pPr>
            <w:r>
              <w:rPr>
                <w:rFonts w:hint="eastAsia" w:ascii="宋体" w:hAnsi="宋体" w:eastAsia="宋体" w:cs="宋体"/>
                <w:color w:val="auto"/>
                <w:szCs w:val="21"/>
                <w:highlight w:val="none"/>
              </w:rPr>
              <w:t>木制品展示吊柜的组合灵活，可以根据实际需要进行调整。无论是壁挂式、落地式还是移动式，都可以根据具体的空间和展示需求进行选择和配置</w:t>
            </w:r>
          </w:p>
        </w:tc>
        <w:tc>
          <w:tcPr>
            <w:tcW w:w="846" w:type="dxa"/>
            <w:shd w:val="clear" w:color="auto" w:fill="auto"/>
            <w:vAlign w:val="center"/>
          </w:tcPr>
          <w:p w14:paraId="6D5D2BD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30" w:type="dxa"/>
            <w:shd w:val="clear" w:color="auto" w:fill="auto"/>
            <w:vAlign w:val="center"/>
          </w:tcPr>
          <w:p w14:paraId="34A60C7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3AE5A296">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6240</w:t>
            </w:r>
          </w:p>
        </w:tc>
        <w:tc>
          <w:tcPr>
            <w:tcW w:w="1496" w:type="dxa"/>
            <w:vAlign w:val="center"/>
          </w:tcPr>
          <w:p w14:paraId="01F73C43">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68303590">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33C1E105">
            <w:pPr>
              <w:jc w:val="left"/>
              <w:rPr>
                <w:rFonts w:ascii="宋体" w:hAnsi="宋体" w:eastAsia="宋体" w:cs="宋体"/>
                <w:color w:val="auto"/>
                <w:sz w:val="20"/>
                <w:szCs w:val="20"/>
                <w:highlight w:val="none"/>
              </w:rPr>
            </w:pPr>
            <w:r>
              <w:rPr>
                <w:rFonts w:hint="eastAsia" w:ascii="宋体" w:hAnsi="宋体" w:eastAsia="宋体"/>
                <w:color w:val="auto"/>
                <w:szCs w:val="21"/>
                <w:highlight w:val="none"/>
              </w:rPr>
              <w:t>品牌3：昆仑</w:t>
            </w:r>
          </w:p>
        </w:tc>
      </w:tr>
      <w:tr w14:paraId="1B16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296758F0">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p>
        </w:tc>
        <w:tc>
          <w:tcPr>
            <w:tcW w:w="1260" w:type="dxa"/>
            <w:shd w:val="clear" w:color="auto" w:fill="auto"/>
            <w:vAlign w:val="center"/>
          </w:tcPr>
          <w:p w14:paraId="6350F3E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室内过道展示柜</w:t>
            </w:r>
          </w:p>
        </w:tc>
        <w:tc>
          <w:tcPr>
            <w:tcW w:w="7893" w:type="dxa"/>
            <w:shd w:val="clear" w:color="auto" w:fill="auto"/>
            <w:vAlign w:val="center"/>
          </w:tcPr>
          <w:p w14:paraId="772DF8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包含6个展示柜，根据现场实际情况定制，参考尺寸约：</w:t>
            </w:r>
          </w:p>
          <w:p w14:paraId="3B05CB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尺寸1：5600*3200*380mm；</w:t>
            </w:r>
          </w:p>
          <w:p w14:paraId="5041BF7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尺寸2：3540*3200*380mm；</w:t>
            </w:r>
          </w:p>
          <w:p w14:paraId="2FE4B2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尺寸3：3615*3200*380mm；</w:t>
            </w:r>
          </w:p>
          <w:p w14:paraId="2E0C38B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尺寸4：2000*3200*380mm；</w:t>
            </w:r>
          </w:p>
          <w:p w14:paraId="226E579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尺寸5：3880*3200*380mm；</w:t>
            </w:r>
          </w:p>
          <w:p w14:paraId="0579247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含功能区域区分，展示区域、储藏区域、洞洞板区域等不同区域划分</w:t>
            </w:r>
          </w:p>
          <w:p w14:paraId="279E0748">
            <w:pPr>
              <w:rPr>
                <w:color w:val="auto"/>
                <w:highlight w:val="none"/>
              </w:rPr>
            </w:pPr>
            <w:r>
              <w:rPr>
                <w:rFonts w:hint="eastAsia" w:ascii="宋体" w:hAnsi="宋体" w:eastAsia="宋体" w:cs="宋体"/>
                <w:color w:val="auto"/>
                <w:szCs w:val="21"/>
                <w:highlight w:val="none"/>
              </w:rPr>
              <w:t>定制实木展示柜，含收纳储存空间。</w:t>
            </w:r>
          </w:p>
          <w:p w14:paraId="24F6262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材质：实木及以上</w:t>
            </w:r>
          </w:p>
          <w:p w14:paraId="2CDED319">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胶水：</w:t>
            </w:r>
            <w:r>
              <w:rPr>
                <w:rFonts w:hint="eastAsia" w:ascii="宋体" w:hAnsi="宋体" w:eastAsia="宋体" w:cs="宋体"/>
                <w:color w:val="auto"/>
                <w:szCs w:val="21"/>
                <w:highlight w:val="none"/>
                <w:lang w:val="en-US" w:eastAsia="zh-CN"/>
              </w:rPr>
              <w:t>达到</w:t>
            </w:r>
            <w:r>
              <w:rPr>
                <w:rFonts w:hint="eastAsia" w:ascii="宋体" w:hAnsi="宋体" w:eastAsia="宋体" w:cs="宋体"/>
                <w:color w:val="auto"/>
                <w:szCs w:val="21"/>
                <w:highlight w:val="none"/>
              </w:rPr>
              <w:t>PUR</w:t>
            </w:r>
            <w:r>
              <w:rPr>
                <w:rFonts w:hint="eastAsia" w:ascii="宋体" w:hAnsi="宋体" w:eastAsia="宋体" w:cs="宋体"/>
                <w:color w:val="auto"/>
                <w:szCs w:val="21"/>
                <w:highlight w:val="none"/>
                <w:lang w:val="en-US" w:eastAsia="zh-CN"/>
              </w:rPr>
              <w:t>胶水标准</w:t>
            </w:r>
          </w:p>
          <w:p w14:paraId="56B9C47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封边设备：重型双色PUR机械热溶封边</w:t>
            </w:r>
          </w:p>
          <w:p w14:paraId="0C800004">
            <w:pPr>
              <w:rPr>
                <w:rFonts w:ascii="宋体" w:hAnsi="宋体" w:eastAsia="宋体" w:cs="宋体"/>
                <w:color w:val="auto"/>
                <w:szCs w:val="21"/>
                <w:highlight w:val="none"/>
              </w:rPr>
            </w:pPr>
            <w:r>
              <w:rPr>
                <w:rFonts w:hint="eastAsia" w:ascii="宋体" w:hAnsi="宋体" w:eastAsia="宋体" w:cs="宋体"/>
                <w:color w:val="auto"/>
                <w:szCs w:val="21"/>
                <w:highlight w:val="none"/>
              </w:rPr>
              <w:t>封边条：</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1.0</w:t>
            </w:r>
            <w:r>
              <w:rPr>
                <w:rFonts w:hint="eastAsia"/>
                <w:color w:val="auto"/>
                <w:highlight w:val="none"/>
                <w:lang w:val="en-US" w:eastAsia="zh-CN"/>
              </w:rPr>
              <w:t>mm</w:t>
            </w:r>
            <w:r>
              <w:rPr>
                <w:rFonts w:hint="eastAsia" w:ascii="宋体" w:hAnsi="宋体" w:eastAsia="宋体" w:cs="宋体"/>
                <w:color w:val="auto"/>
                <w:szCs w:val="21"/>
                <w:highlight w:val="none"/>
              </w:rPr>
              <w:t>厚封边条</w:t>
            </w:r>
          </w:p>
        </w:tc>
        <w:tc>
          <w:tcPr>
            <w:tcW w:w="846" w:type="dxa"/>
            <w:shd w:val="clear" w:color="auto" w:fill="auto"/>
            <w:vAlign w:val="center"/>
          </w:tcPr>
          <w:p w14:paraId="029AD57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730" w:type="dxa"/>
            <w:shd w:val="clear" w:color="auto" w:fill="auto"/>
            <w:vAlign w:val="center"/>
          </w:tcPr>
          <w:p w14:paraId="116CAD2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3DD485C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28800</w:t>
            </w:r>
          </w:p>
        </w:tc>
        <w:tc>
          <w:tcPr>
            <w:tcW w:w="1496" w:type="dxa"/>
            <w:vAlign w:val="center"/>
          </w:tcPr>
          <w:p w14:paraId="6B6455BF">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4B6724F0">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0D9BE024">
            <w:pPr>
              <w:jc w:val="left"/>
              <w:rPr>
                <w:rFonts w:ascii="宋体" w:hAnsi="宋体" w:eastAsia="宋体" w:cs="宋体"/>
                <w:color w:val="auto"/>
                <w:sz w:val="20"/>
                <w:szCs w:val="20"/>
                <w:highlight w:val="none"/>
              </w:rPr>
            </w:pPr>
            <w:r>
              <w:rPr>
                <w:rFonts w:hint="eastAsia" w:ascii="宋体" w:hAnsi="宋体" w:eastAsia="宋体"/>
                <w:color w:val="auto"/>
                <w:szCs w:val="21"/>
                <w:highlight w:val="none"/>
              </w:rPr>
              <w:t>品牌3：昆仑</w:t>
            </w:r>
          </w:p>
        </w:tc>
      </w:tr>
      <w:tr w14:paraId="73E0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7C430E97">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w:t>
            </w:r>
          </w:p>
        </w:tc>
        <w:tc>
          <w:tcPr>
            <w:tcW w:w="1260" w:type="dxa"/>
            <w:shd w:val="clear" w:color="auto" w:fill="auto"/>
            <w:vAlign w:val="center"/>
          </w:tcPr>
          <w:p w14:paraId="6320BB9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室内过道展示桌</w:t>
            </w:r>
          </w:p>
        </w:tc>
        <w:tc>
          <w:tcPr>
            <w:tcW w:w="7893" w:type="dxa"/>
            <w:shd w:val="clear" w:color="auto" w:fill="auto"/>
            <w:vAlign w:val="center"/>
          </w:tcPr>
          <w:p w14:paraId="3436561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定制展示桌子含收纳储存空间</w:t>
            </w:r>
          </w:p>
          <w:p w14:paraId="1AFC610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1、定制实木展示桌参数尺寸：约1600*600*800mm</w:t>
            </w:r>
          </w:p>
          <w:p w14:paraId="7B1087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2、板材厚度：板材厚度不少于8mm。</w:t>
            </w:r>
          </w:p>
          <w:p w14:paraId="602617C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3、胶水：</w:t>
            </w:r>
            <w:r>
              <w:rPr>
                <w:rFonts w:hint="eastAsia" w:ascii="宋体" w:hAnsi="宋体" w:eastAsia="宋体" w:cs="宋体"/>
                <w:color w:val="auto"/>
                <w:szCs w:val="21"/>
                <w:highlight w:val="none"/>
                <w:lang w:val="en-US" w:eastAsia="zh-CN"/>
              </w:rPr>
              <w:t>使用达到</w:t>
            </w:r>
            <w:r>
              <w:rPr>
                <w:rFonts w:hint="eastAsia" w:ascii="宋体" w:hAnsi="宋体" w:eastAsia="宋体" w:cs="宋体"/>
                <w:color w:val="auto"/>
                <w:szCs w:val="21"/>
                <w:highlight w:val="none"/>
              </w:rPr>
              <w:t>PUR</w:t>
            </w:r>
            <w:r>
              <w:rPr>
                <w:rFonts w:hint="eastAsia" w:ascii="宋体" w:hAnsi="宋体" w:eastAsia="宋体" w:cs="宋体"/>
                <w:color w:val="auto"/>
                <w:szCs w:val="21"/>
                <w:highlight w:val="none"/>
                <w:lang w:val="en-US" w:eastAsia="zh-CN"/>
              </w:rPr>
              <w:t>胶水标准</w:t>
            </w:r>
            <w:r>
              <w:rPr>
                <w:rFonts w:hint="eastAsia" w:ascii="宋体" w:hAnsi="宋体" w:eastAsia="宋体" w:cs="宋体"/>
                <w:color w:val="auto"/>
                <w:szCs w:val="21"/>
                <w:highlight w:val="none"/>
              </w:rPr>
              <w:t>，具有高强度、耐水、耐高温等特性。</w:t>
            </w:r>
          </w:p>
          <w:p w14:paraId="2F652B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4、封边设备：采用重型双色PUR机械热溶封边。</w:t>
            </w:r>
          </w:p>
          <w:p w14:paraId="5C1A43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5、封边条：封边条厚度为</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1.0mm。</w:t>
            </w:r>
          </w:p>
          <w:p w14:paraId="1D38D44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6、材质选择：实木材质。</w:t>
            </w:r>
          </w:p>
          <w:p w14:paraId="549A1867">
            <w:pPr>
              <w:rPr>
                <w:rFonts w:ascii="宋体" w:hAnsi="宋体" w:eastAsia="宋体" w:cs="宋体"/>
                <w:color w:val="auto"/>
                <w:szCs w:val="21"/>
                <w:highlight w:val="none"/>
              </w:rPr>
            </w:pPr>
            <w:r>
              <w:rPr>
                <w:rFonts w:hint="eastAsia" w:ascii="宋体" w:hAnsi="宋体" w:eastAsia="宋体" w:cs="宋体"/>
                <w:color w:val="auto"/>
                <w:szCs w:val="21"/>
                <w:highlight w:val="none"/>
              </w:rPr>
              <w:t>7、边缘处理：边缘经过圆角处理，无毛刺，表面光滑、耐磨、耐污。</w:t>
            </w:r>
          </w:p>
        </w:tc>
        <w:tc>
          <w:tcPr>
            <w:tcW w:w="846" w:type="dxa"/>
            <w:shd w:val="clear" w:color="auto" w:fill="auto"/>
            <w:vAlign w:val="center"/>
          </w:tcPr>
          <w:p w14:paraId="3853DC5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30" w:type="dxa"/>
            <w:shd w:val="clear" w:color="auto" w:fill="auto"/>
            <w:vAlign w:val="center"/>
          </w:tcPr>
          <w:p w14:paraId="41D3256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47A7250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11000</w:t>
            </w:r>
          </w:p>
        </w:tc>
        <w:tc>
          <w:tcPr>
            <w:tcW w:w="1496" w:type="dxa"/>
            <w:vAlign w:val="center"/>
          </w:tcPr>
          <w:p w14:paraId="744C1D4E">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4B9A7FD5">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025D6696">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51910FB8">
            <w:pPr>
              <w:jc w:val="left"/>
              <w:rPr>
                <w:rFonts w:ascii="宋体" w:hAnsi="宋体" w:eastAsia="宋体" w:cs="宋体"/>
                <w:color w:val="auto"/>
                <w:sz w:val="20"/>
                <w:szCs w:val="20"/>
                <w:highlight w:val="none"/>
              </w:rPr>
            </w:pPr>
          </w:p>
        </w:tc>
      </w:tr>
      <w:tr w14:paraId="122D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72AC86E8">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1260" w:type="dxa"/>
            <w:shd w:val="clear" w:color="auto" w:fill="auto"/>
            <w:vAlign w:val="center"/>
          </w:tcPr>
          <w:p w14:paraId="2DB0954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室内过道展示椅</w:t>
            </w:r>
          </w:p>
        </w:tc>
        <w:tc>
          <w:tcPr>
            <w:tcW w:w="7893" w:type="dxa"/>
            <w:shd w:val="clear" w:color="auto" w:fill="auto"/>
            <w:vAlign w:val="center"/>
          </w:tcPr>
          <w:p w14:paraId="6B949BD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尺寸规格约：400*410*840mm</w:t>
            </w:r>
          </w:p>
          <w:p w14:paraId="6521A19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面板座面规格约：400*410mm</w:t>
            </w:r>
          </w:p>
          <w:p w14:paraId="2D62ED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面板靠背规格约：435*440mm</w:t>
            </w:r>
          </w:p>
          <w:p w14:paraId="3971667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主要材质：实木。</w:t>
            </w:r>
          </w:p>
          <w:p w14:paraId="5219C0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边缘处理：边缘经过圆角处理，无毛刺，表面光滑、耐磨、耐污。</w:t>
            </w:r>
          </w:p>
          <w:p w14:paraId="2BB3CF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颜色：深咖色为主</w:t>
            </w:r>
          </w:p>
          <w:p w14:paraId="115A2385">
            <w:pPr>
              <w:rPr>
                <w:rFonts w:ascii="宋体" w:hAnsi="宋体" w:eastAsia="宋体" w:cs="宋体"/>
                <w:color w:val="auto"/>
                <w:szCs w:val="21"/>
                <w:highlight w:val="none"/>
              </w:rPr>
            </w:pPr>
            <w:r>
              <w:rPr>
                <w:rFonts w:hint="eastAsia" w:ascii="宋体" w:hAnsi="宋体" w:eastAsia="宋体" w:cs="宋体"/>
                <w:color w:val="auto"/>
                <w:szCs w:val="21"/>
                <w:highlight w:val="none"/>
              </w:rPr>
              <w:t>可根据实际情况与功能区域配套，定制化制作。</w:t>
            </w:r>
          </w:p>
        </w:tc>
        <w:tc>
          <w:tcPr>
            <w:tcW w:w="846" w:type="dxa"/>
            <w:shd w:val="clear" w:color="auto" w:fill="auto"/>
            <w:vAlign w:val="center"/>
          </w:tcPr>
          <w:p w14:paraId="6A5BE7C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30" w:type="dxa"/>
            <w:shd w:val="clear" w:color="auto" w:fill="auto"/>
            <w:vAlign w:val="center"/>
          </w:tcPr>
          <w:p w14:paraId="2DDC2E9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张</w:t>
            </w:r>
          </w:p>
        </w:tc>
        <w:tc>
          <w:tcPr>
            <w:tcW w:w="1176" w:type="dxa"/>
            <w:vAlign w:val="center"/>
          </w:tcPr>
          <w:p w14:paraId="2C3596A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4800</w:t>
            </w:r>
          </w:p>
        </w:tc>
        <w:tc>
          <w:tcPr>
            <w:tcW w:w="1496" w:type="dxa"/>
            <w:vAlign w:val="center"/>
          </w:tcPr>
          <w:p w14:paraId="42E315A7">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34A5FE1B">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18B785A4">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41F67945">
            <w:pPr>
              <w:jc w:val="left"/>
              <w:rPr>
                <w:rFonts w:ascii="宋体" w:hAnsi="宋体" w:eastAsia="宋体" w:cs="宋体"/>
                <w:color w:val="auto"/>
                <w:sz w:val="20"/>
                <w:szCs w:val="20"/>
                <w:highlight w:val="none"/>
              </w:rPr>
            </w:pPr>
          </w:p>
        </w:tc>
      </w:tr>
      <w:tr w14:paraId="35E6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6361182D">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1260" w:type="dxa"/>
            <w:shd w:val="clear" w:color="auto" w:fill="auto"/>
            <w:vAlign w:val="center"/>
          </w:tcPr>
          <w:p w14:paraId="13B8CD3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不规则展品架</w:t>
            </w:r>
          </w:p>
        </w:tc>
        <w:tc>
          <w:tcPr>
            <w:tcW w:w="7893" w:type="dxa"/>
            <w:shd w:val="clear" w:color="auto" w:fill="auto"/>
            <w:vAlign w:val="center"/>
          </w:tcPr>
          <w:p w14:paraId="7E92A03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定制造型不规格展示架，根据现场实际情况定制</w:t>
            </w:r>
          </w:p>
          <w:p w14:paraId="44CC33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材质选择</w:t>
            </w:r>
          </w:p>
          <w:p w14:paraId="7D9B50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材质：实木。</w:t>
            </w:r>
          </w:p>
          <w:p w14:paraId="6A57B7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造型设计</w:t>
            </w:r>
          </w:p>
          <w:p w14:paraId="6132EB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不规格造型：根据现场实际情况不规格形状的展示架。</w:t>
            </w:r>
          </w:p>
          <w:p w14:paraId="60F0CD5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尺寸定制：根据展示物品的大小和数量，定制合适的尺寸。</w:t>
            </w:r>
          </w:p>
          <w:p w14:paraId="7EEBE4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3、工艺特点</w:t>
            </w:r>
          </w:p>
          <w:p w14:paraId="6DC80C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整体结构：整体榫卯结构。</w:t>
            </w:r>
          </w:p>
          <w:p w14:paraId="358EB6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边缘处理：边缘经过圆角处理，无毛刺，表面光滑、耐磨、耐污。</w:t>
            </w:r>
          </w:p>
          <w:p w14:paraId="2252E35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4、油漆处理：采用环保油漆或水性漆进行涂装处理，游离甲醛、苯系物总和含量符合国家标准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供货时提供甲醛检测报告</w:t>
            </w:r>
            <w:r>
              <w:rPr>
                <w:rFonts w:hint="eastAsia" w:ascii="宋体" w:hAnsi="宋体" w:eastAsia="宋体" w:cs="宋体"/>
                <w:color w:val="auto"/>
                <w:szCs w:val="21"/>
                <w:highlight w:val="none"/>
              </w:rPr>
              <w:t>。</w:t>
            </w:r>
          </w:p>
          <w:p w14:paraId="6822A884">
            <w:pPr>
              <w:rPr>
                <w:rFonts w:ascii="宋体" w:hAnsi="宋体" w:eastAsia="宋体" w:cs="宋体"/>
                <w:color w:val="auto"/>
                <w:szCs w:val="21"/>
                <w:highlight w:val="none"/>
              </w:rPr>
            </w:pPr>
            <w:r>
              <w:rPr>
                <w:rFonts w:hint="eastAsia" w:ascii="宋体" w:hAnsi="宋体" w:eastAsia="宋体" w:cs="宋体"/>
                <w:color w:val="auto"/>
                <w:szCs w:val="21"/>
                <w:highlight w:val="none"/>
              </w:rPr>
              <w:t>颜色：可根据实际情况与8个非遗功能区域配套，定制化制作。</w:t>
            </w:r>
          </w:p>
        </w:tc>
        <w:tc>
          <w:tcPr>
            <w:tcW w:w="846" w:type="dxa"/>
            <w:shd w:val="clear" w:color="auto" w:fill="auto"/>
            <w:vAlign w:val="center"/>
          </w:tcPr>
          <w:p w14:paraId="30E7F55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30" w:type="dxa"/>
            <w:shd w:val="clear" w:color="auto" w:fill="auto"/>
            <w:vAlign w:val="center"/>
          </w:tcPr>
          <w:p w14:paraId="3A66838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6" w:type="dxa"/>
            <w:vAlign w:val="center"/>
          </w:tcPr>
          <w:p w14:paraId="1478DAE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3400</w:t>
            </w:r>
          </w:p>
        </w:tc>
        <w:tc>
          <w:tcPr>
            <w:tcW w:w="1496" w:type="dxa"/>
            <w:vAlign w:val="center"/>
          </w:tcPr>
          <w:p w14:paraId="2393438E">
            <w:pPr>
              <w:jc w:val="left"/>
              <w:rPr>
                <w:rFonts w:ascii="宋体" w:hAnsi="宋体" w:eastAsia="宋体"/>
                <w:color w:val="auto"/>
                <w:szCs w:val="21"/>
                <w:highlight w:val="none"/>
              </w:rPr>
            </w:pPr>
            <w:r>
              <w:rPr>
                <w:rFonts w:hint="eastAsia" w:ascii="宋体" w:hAnsi="宋体" w:eastAsia="宋体"/>
                <w:color w:val="auto"/>
                <w:szCs w:val="21"/>
                <w:highlight w:val="none"/>
              </w:rPr>
              <w:t>品牌1：品格</w:t>
            </w:r>
          </w:p>
          <w:p w14:paraId="5D6C707B">
            <w:pPr>
              <w:jc w:val="left"/>
              <w:rPr>
                <w:rFonts w:ascii="宋体" w:hAnsi="宋体" w:eastAsia="宋体"/>
                <w:color w:val="auto"/>
                <w:szCs w:val="21"/>
                <w:highlight w:val="none"/>
              </w:rPr>
            </w:pPr>
            <w:r>
              <w:rPr>
                <w:rFonts w:hint="eastAsia" w:ascii="宋体" w:hAnsi="宋体" w:eastAsia="宋体"/>
                <w:color w:val="auto"/>
                <w:szCs w:val="21"/>
                <w:highlight w:val="none"/>
              </w:rPr>
              <w:t>品牌2：梅雅居</w:t>
            </w:r>
          </w:p>
          <w:p w14:paraId="66B573C5">
            <w:pPr>
              <w:jc w:val="left"/>
              <w:rPr>
                <w:rFonts w:ascii="宋体" w:hAnsi="宋体" w:eastAsia="宋体"/>
                <w:color w:val="auto"/>
                <w:szCs w:val="21"/>
                <w:highlight w:val="none"/>
              </w:rPr>
            </w:pPr>
            <w:r>
              <w:rPr>
                <w:rFonts w:hint="eastAsia" w:ascii="宋体" w:hAnsi="宋体" w:eastAsia="宋体"/>
                <w:color w:val="auto"/>
                <w:szCs w:val="21"/>
                <w:highlight w:val="none"/>
              </w:rPr>
              <w:t>品牌3：昆仑</w:t>
            </w:r>
          </w:p>
          <w:p w14:paraId="54A9BD9E">
            <w:pPr>
              <w:jc w:val="left"/>
              <w:rPr>
                <w:rFonts w:ascii="宋体" w:hAnsi="宋体" w:eastAsia="宋体" w:cs="宋体"/>
                <w:color w:val="auto"/>
                <w:sz w:val="20"/>
                <w:szCs w:val="20"/>
                <w:highlight w:val="none"/>
              </w:rPr>
            </w:pPr>
          </w:p>
        </w:tc>
      </w:tr>
      <w:tr w14:paraId="7695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64EC80A2">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w:t>
            </w:r>
          </w:p>
        </w:tc>
        <w:tc>
          <w:tcPr>
            <w:tcW w:w="1260" w:type="dxa"/>
            <w:shd w:val="clear" w:color="auto" w:fill="auto"/>
            <w:vAlign w:val="center"/>
          </w:tcPr>
          <w:p w14:paraId="2712D4D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喷墨菲林打印机</w:t>
            </w:r>
          </w:p>
        </w:tc>
        <w:tc>
          <w:tcPr>
            <w:tcW w:w="7893" w:type="dxa"/>
            <w:shd w:val="clear" w:color="auto" w:fill="auto"/>
            <w:vAlign w:val="center"/>
          </w:tcPr>
          <w:p w14:paraId="6909C4B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最大分辨率：5760x1440 dpi </w:t>
            </w:r>
          </w:p>
          <w:p w14:paraId="2E81B11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最小墨滴尺寸：1.5微微升</w:t>
            </w:r>
          </w:p>
          <w:p w14:paraId="4E11678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打印速度:</w:t>
            </w:r>
          </w:p>
          <w:p w14:paraId="638AF4B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黑白约2.6ipm, 彩色约2.6ipm（A4，普通模式）*1</w:t>
            </w:r>
          </w:p>
          <w:p w14:paraId="1989DF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黑白约15ppm，彩色约15ppm（A4，经济模式）*2</w:t>
            </w:r>
          </w:p>
          <w:p w14:paraId="49CFA8E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照片（10x15厘米/4x6英寸）约45秒 （照片默认模式，无边距）*3</w:t>
            </w:r>
          </w:p>
          <w:p w14:paraId="29E5B7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外形</w:t>
            </w:r>
            <w:r>
              <w:rPr>
                <w:rFonts w:hint="eastAsia" w:ascii="宋体" w:hAnsi="宋体" w:eastAsia="宋体" w:cs="宋体"/>
                <w:color w:val="auto"/>
                <w:szCs w:val="21"/>
                <w:highlight w:val="none"/>
                <w:lang w:val="en-US" w:eastAsia="zh-CN"/>
              </w:rPr>
              <w:t>尺寸约</w:t>
            </w:r>
            <w:r>
              <w:rPr>
                <w:rFonts w:hint="eastAsia" w:ascii="宋体" w:hAnsi="宋体" w:eastAsia="宋体" w:cs="宋体"/>
                <w:color w:val="auto"/>
                <w:szCs w:val="21"/>
                <w:highlight w:val="none"/>
              </w:rPr>
              <w:t>：615*314*223mm</w:t>
            </w:r>
          </w:p>
          <w:p w14:paraId="7C8F5AA4">
            <w:pPr>
              <w:rPr>
                <w:rFonts w:ascii="宋体" w:hAnsi="宋体" w:eastAsia="宋体" w:cs="宋体"/>
                <w:color w:val="auto"/>
                <w:szCs w:val="21"/>
                <w:highlight w:val="none"/>
              </w:rPr>
            </w:pPr>
            <w:r>
              <w:rPr>
                <w:rFonts w:hint="eastAsia" w:ascii="宋体" w:hAnsi="宋体" w:eastAsia="宋体" w:cs="宋体"/>
                <w:color w:val="auto"/>
                <w:szCs w:val="21"/>
                <w:highlight w:val="none"/>
              </w:rPr>
              <w:t>输出</w:t>
            </w:r>
            <w:r>
              <w:rPr>
                <w:rFonts w:hint="eastAsia" w:ascii="宋体" w:hAnsi="宋体" w:eastAsia="宋体" w:cs="宋体"/>
                <w:color w:val="auto"/>
                <w:szCs w:val="21"/>
                <w:highlight w:val="none"/>
                <w:lang w:val="en-US" w:eastAsia="zh-CN"/>
              </w:rPr>
              <w:t>幅面约</w:t>
            </w:r>
            <w:r>
              <w:rPr>
                <w:rFonts w:hint="eastAsia" w:ascii="宋体" w:hAnsi="宋体" w:eastAsia="宋体" w:cs="宋体"/>
                <w:color w:val="auto"/>
                <w:szCs w:val="21"/>
                <w:highlight w:val="none"/>
              </w:rPr>
              <w:t>：297*420mm</w:t>
            </w:r>
          </w:p>
        </w:tc>
        <w:tc>
          <w:tcPr>
            <w:tcW w:w="846" w:type="dxa"/>
            <w:shd w:val="clear" w:color="auto" w:fill="auto"/>
            <w:vAlign w:val="center"/>
          </w:tcPr>
          <w:p w14:paraId="0E0BCBB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30" w:type="dxa"/>
            <w:shd w:val="clear" w:color="auto" w:fill="auto"/>
            <w:vAlign w:val="center"/>
          </w:tcPr>
          <w:p w14:paraId="736AB5B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1176" w:type="dxa"/>
            <w:vAlign w:val="center"/>
          </w:tcPr>
          <w:p w14:paraId="1B72A2A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8450</w:t>
            </w:r>
          </w:p>
        </w:tc>
        <w:tc>
          <w:tcPr>
            <w:tcW w:w="1496" w:type="dxa"/>
            <w:vAlign w:val="center"/>
          </w:tcPr>
          <w:p w14:paraId="4F19C678">
            <w:pPr>
              <w:jc w:val="left"/>
              <w:rPr>
                <w:rFonts w:ascii="宋体" w:hAnsi="宋体" w:eastAsia="宋体"/>
                <w:color w:val="auto"/>
                <w:szCs w:val="21"/>
                <w:highlight w:val="none"/>
              </w:rPr>
            </w:pPr>
            <w:r>
              <w:rPr>
                <w:rFonts w:hint="eastAsia" w:ascii="宋体" w:hAnsi="宋体" w:eastAsia="宋体"/>
                <w:color w:val="auto"/>
                <w:szCs w:val="21"/>
                <w:highlight w:val="none"/>
              </w:rPr>
              <w:t>品牌1：爱普生</w:t>
            </w:r>
          </w:p>
          <w:p w14:paraId="5C9C0D76">
            <w:pPr>
              <w:jc w:val="left"/>
              <w:rPr>
                <w:rFonts w:ascii="宋体" w:hAnsi="宋体" w:eastAsia="宋体"/>
                <w:color w:val="auto"/>
                <w:szCs w:val="21"/>
                <w:highlight w:val="none"/>
              </w:rPr>
            </w:pPr>
            <w:r>
              <w:rPr>
                <w:rFonts w:hint="eastAsia" w:ascii="宋体" w:hAnsi="宋体" w:eastAsia="宋体"/>
                <w:color w:val="auto"/>
                <w:szCs w:val="21"/>
                <w:highlight w:val="none"/>
              </w:rPr>
              <w:t>型号1：L1800</w:t>
            </w:r>
          </w:p>
          <w:p w14:paraId="6F1ABAC2">
            <w:pPr>
              <w:jc w:val="left"/>
              <w:rPr>
                <w:rFonts w:ascii="宋体" w:hAnsi="宋体" w:eastAsia="宋体"/>
                <w:color w:val="auto"/>
                <w:szCs w:val="21"/>
                <w:highlight w:val="none"/>
              </w:rPr>
            </w:pPr>
            <w:r>
              <w:rPr>
                <w:rFonts w:hint="eastAsia" w:ascii="宋体" w:hAnsi="宋体" w:eastAsia="宋体"/>
                <w:color w:val="auto"/>
                <w:szCs w:val="21"/>
                <w:highlight w:val="none"/>
              </w:rPr>
              <w:t>品牌2：奔图</w:t>
            </w:r>
          </w:p>
          <w:p w14:paraId="36C2472C">
            <w:pPr>
              <w:jc w:val="left"/>
              <w:rPr>
                <w:rFonts w:hint="default" w:ascii="宋体" w:hAnsi="宋体" w:eastAsiaTheme="minorEastAsia"/>
                <w:color w:val="auto"/>
                <w:szCs w:val="21"/>
                <w:highlight w:val="none"/>
                <w:lang w:val="en-US" w:eastAsia="zh-CN"/>
              </w:rPr>
            </w:pPr>
            <w:r>
              <w:rPr>
                <w:rFonts w:hint="eastAsia" w:ascii="宋体" w:hAnsi="宋体" w:eastAsia="宋体"/>
                <w:color w:val="auto"/>
                <w:szCs w:val="21"/>
                <w:highlight w:val="none"/>
              </w:rPr>
              <w:t>型号2：</w:t>
            </w:r>
            <w:r>
              <w:rPr>
                <w:rFonts w:hint="eastAsia"/>
                <w:color w:val="auto"/>
                <w:highlight w:val="none"/>
                <w:lang w:val="en-US" w:eastAsia="zh-CN"/>
              </w:rPr>
              <w:t>BM4243ADW</w:t>
            </w:r>
          </w:p>
          <w:p w14:paraId="23CC52AB">
            <w:pPr>
              <w:jc w:val="left"/>
              <w:rPr>
                <w:rFonts w:ascii="宋体" w:hAnsi="宋体" w:eastAsia="宋体"/>
                <w:color w:val="auto"/>
                <w:szCs w:val="21"/>
                <w:highlight w:val="none"/>
              </w:rPr>
            </w:pPr>
            <w:r>
              <w:rPr>
                <w:rFonts w:hint="eastAsia" w:ascii="宋体" w:hAnsi="宋体" w:eastAsia="宋体"/>
                <w:color w:val="auto"/>
                <w:szCs w:val="21"/>
                <w:highlight w:val="none"/>
              </w:rPr>
              <w:t>品牌3：得力</w:t>
            </w:r>
          </w:p>
          <w:p w14:paraId="13D19751">
            <w:pPr>
              <w:jc w:val="left"/>
              <w:rPr>
                <w:rFonts w:hint="default" w:ascii="宋体" w:hAnsi="宋体" w:eastAsia="宋体" w:cs="宋体"/>
                <w:color w:val="auto"/>
                <w:sz w:val="20"/>
                <w:szCs w:val="20"/>
                <w:highlight w:val="none"/>
                <w:lang w:val="en-US" w:eastAsia="zh-CN"/>
              </w:rPr>
            </w:pPr>
            <w:r>
              <w:rPr>
                <w:rFonts w:hint="eastAsia" w:ascii="宋体" w:hAnsi="宋体" w:eastAsia="宋体"/>
                <w:color w:val="auto"/>
                <w:szCs w:val="21"/>
                <w:highlight w:val="none"/>
              </w:rPr>
              <w:t>型号3：</w:t>
            </w:r>
            <w:r>
              <w:rPr>
                <w:rFonts w:hint="eastAsia" w:ascii="宋体" w:hAnsi="宋体" w:eastAsia="宋体"/>
                <w:color w:val="auto"/>
                <w:szCs w:val="21"/>
                <w:highlight w:val="none"/>
                <w:lang w:val="en-US" w:eastAsia="zh-CN"/>
              </w:rPr>
              <w:t>L511WS</w:t>
            </w:r>
          </w:p>
        </w:tc>
      </w:tr>
      <w:tr w14:paraId="76F0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0CB4948F">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w:t>
            </w:r>
          </w:p>
        </w:tc>
        <w:tc>
          <w:tcPr>
            <w:tcW w:w="1260" w:type="dxa"/>
            <w:shd w:val="clear" w:color="auto" w:fill="auto"/>
            <w:vAlign w:val="center"/>
          </w:tcPr>
          <w:p w14:paraId="4F3BC43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智慧数显屏</w:t>
            </w:r>
          </w:p>
        </w:tc>
        <w:tc>
          <w:tcPr>
            <w:tcW w:w="7893" w:type="dxa"/>
            <w:shd w:val="clear" w:color="auto" w:fill="auto"/>
            <w:vAlign w:val="center"/>
          </w:tcPr>
          <w:p w14:paraId="2B4873F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1、液晶等级：A+晶面板</w:t>
            </w:r>
          </w:p>
          <w:p w14:paraId="69CBAB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2、液晶尺寸：86英寸</w:t>
            </w:r>
          </w:p>
          <w:p w14:paraId="177821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3、背光类型：D-LED</w:t>
            </w:r>
          </w:p>
          <w:p w14:paraId="6A94FF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4、分辨率：</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3840*2160</w:t>
            </w:r>
          </w:p>
          <w:p w14:paraId="4F087A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5、显示面积</w:t>
            </w:r>
            <w:r>
              <w:rPr>
                <w:rFonts w:hint="eastAsia"/>
                <w:color w:val="auto"/>
                <w:highlight w:val="none"/>
                <w:lang w:val="en-US" w:eastAsia="zh-CN"/>
              </w:rPr>
              <w:t>约</w:t>
            </w:r>
            <w:r>
              <w:rPr>
                <w:rFonts w:hint="eastAsia" w:ascii="宋体" w:hAnsi="宋体" w:eastAsia="宋体" w:cs="宋体"/>
                <w:color w:val="auto"/>
                <w:szCs w:val="21"/>
                <w:highlight w:val="none"/>
              </w:rPr>
              <w:t>：1895.2*1065.8mm（H×V）</w:t>
            </w:r>
          </w:p>
          <w:p w14:paraId="660E84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6、可视角度：89/89/89/89</w:t>
            </w:r>
          </w:p>
          <w:p w14:paraId="3106D46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7、显示亮度：≥350cd</w:t>
            </w:r>
          </w:p>
          <w:p w14:paraId="1A410BF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8、颜色数量：1.07B（8-bit）</w:t>
            </w:r>
          </w:p>
          <w:p w14:paraId="0BD9534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9、对比度：4000:1</w:t>
            </w:r>
          </w:p>
          <w:p w14:paraId="1DE7AC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10、反应时间：6MS</w:t>
            </w:r>
          </w:p>
          <w:p w14:paraId="3C0806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11、工作频率：60HZ</w:t>
            </w:r>
          </w:p>
          <w:p w14:paraId="74BAB02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12、系统芯片：高清4K解码芯片</w:t>
            </w:r>
          </w:p>
          <w:p w14:paraId="4DA0D3B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13、输入端口：HDMI*2（最大可支持3路HDMI））</w:t>
            </w:r>
          </w:p>
          <w:p w14:paraId="1DD1AFF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14、音频端口：PC Audio Input*1  Earphone output*1</w:t>
            </w:r>
          </w:p>
          <w:p w14:paraId="10E1D23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15、媒体端口：USB*1（可做为升级口使用）</w:t>
            </w:r>
          </w:p>
          <w:p w14:paraId="0C51A6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16、视频解码：最高支持2160P视频、图片解码播放；</w:t>
            </w:r>
          </w:p>
          <w:p w14:paraId="2BD7AF4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17、其他功能：无信号输入自动进入待机模式，支持USB播放视频/图片，支持遥控器操作，播放跟随输入信号源旋转方向</w:t>
            </w:r>
          </w:p>
          <w:p w14:paraId="7CAD3A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18、配备便携式移动支架；</w:t>
            </w:r>
          </w:p>
          <w:p w14:paraId="38B2A13A">
            <w:pPr>
              <w:rPr>
                <w:rFonts w:ascii="宋体" w:hAnsi="宋体" w:eastAsia="宋体" w:cs="宋体"/>
                <w:color w:val="auto"/>
                <w:szCs w:val="21"/>
                <w:highlight w:val="none"/>
              </w:rPr>
            </w:pPr>
            <w:r>
              <w:rPr>
                <w:rFonts w:hint="eastAsia" w:ascii="宋体" w:hAnsi="宋体" w:eastAsia="宋体" w:cs="宋体"/>
                <w:color w:val="auto"/>
                <w:szCs w:val="21"/>
                <w:highlight w:val="none"/>
              </w:rPr>
              <w:t>19、配备无线投屏器，支持高清/4K画面传输；</w:t>
            </w:r>
          </w:p>
        </w:tc>
        <w:tc>
          <w:tcPr>
            <w:tcW w:w="846" w:type="dxa"/>
            <w:shd w:val="clear" w:color="auto" w:fill="auto"/>
            <w:vAlign w:val="center"/>
          </w:tcPr>
          <w:p w14:paraId="6DF51BF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30" w:type="dxa"/>
            <w:shd w:val="clear" w:color="auto" w:fill="auto"/>
            <w:vAlign w:val="center"/>
          </w:tcPr>
          <w:p w14:paraId="13DBA12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1176" w:type="dxa"/>
            <w:vAlign w:val="center"/>
          </w:tcPr>
          <w:p w14:paraId="231FA546">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42000</w:t>
            </w:r>
          </w:p>
        </w:tc>
        <w:tc>
          <w:tcPr>
            <w:tcW w:w="1496" w:type="dxa"/>
            <w:vAlign w:val="center"/>
          </w:tcPr>
          <w:p w14:paraId="75460F1D">
            <w:pPr>
              <w:jc w:val="left"/>
              <w:rPr>
                <w:rFonts w:ascii="宋体" w:hAnsi="宋体" w:eastAsia="宋体"/>
                <w:color w:val="auto"/>
                <w:szCs w:val="21"/>
                <w:highlight w:val="none"/>
              </w:rPr>
            </w:pPr>
            <w:r>
              <w:rPr>
                <w:rFonts w:hint="eastAsia" w:ascii="宋体" w:hAnsi="宋体" w:eastAsia="宋体"/>
                <w:color w:val="auto"/>
                <w:szCs w:val="21"/>
                <w:highlight w:val="none"/>
              </w:rPr>
              <w:t>品牌1：昕昱</w:t>
            </w:r>
          </w:p>
          <w:p w14:paraId="4D1EEE0B">
            <w:pPr>
              <w:jc w:val="left"/>
              <w:rPr>
                <w:rFonts w:hint="default" w:ascii="宋体" w:hAnsi="宋体" w:eastAsiaTheme="minorEastAsia"/>
                <w:color w:val="auto"/>
                <w:szCs w:val="21"/>
                <w:highlight w:val="none"/>
                <w:lang w:val="en-US" w:eastAsia="zh-CN"/>
              </w:rPr>
            </w:pPr>
            <w:r>
              <w:rPr>
                <w:rFonts w:hint="eastAsia" w:ascii="宋体" w:hAnsi="宋体" w:eastAsia="宋体"/>
                <w:color w:val="auto"/>
                <w:szCs w:val="21"/>
                <w:highlight w:val="none"/>
              </w:rPr>
              <w:t>型号1：</w:t>
            </w:r>
            <w:r>
              <w:rPr>
                <w:rFonts w:hint="eastAsia" w:ascii="宋体" w:hAnsi="宋体" w:eastAsia="宋体"/>
                <w:color w:val="auto"/>
                <w:szCs w:val="21"/>
                <w:highlight w:val="none"/>
                <w:lang w:val="en-US" w:eastAsia="zh-CN"/>
              </w:rPr>
              <w:t>WBYX-86</w:t>
            </w:r>
          </w:p>
          <w:p w14:paraId="56430BF5">
            <w:pPr>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品牌2：</w:t>
            </w:r>
            <w:r>
              <w:rPr>
                <w:rFonts w:hint="eastAsia" w:ascii="宋体" w:hAnsi="宋体" w:eastAsia="宋体"/>
                <w:color w:val="auto"/>
                <w:szCs w:val="21"/>
                <w:highlight w:val="none"/>
                <w:lang w:val="en-US" w:eastAsia="zh-CN"/>
              </w:rPr>
              <w:t>浩视达</w:t>
            </w:r>
          </w:p>
          <w:p w14:paraId="0A142C8A">
            <w:pPr>
              <w:jc w:val="left"/>
              <w:rPr>
                <w:rFonts w:ascii="宋体" w:hAnsi="宋体" w:eastAsia="宋体"/>
                <w:color w:val="auto"/>
                <w:szCs w:val="21"/>
                <w:highlight w:val="none"/>
              </w:rPr>
            </w:pPr>
            <w:r>
              <w:rPr>
                <w:rFonts w:hint="eastAsia" w:ascii="宋体" w:hAnsi="宋体" w:eastAsia="宋体"/>
                <w:color w:val="auto"/>
                <w:szCs w:val="21"/>
                <w:highlight w:val="none"/>
              </w:rPr>
              <w:t>型号2：</w:t>
            </w:r>
            <w:r>
              <w:rPr>
                <w:rFonts w:hint="eastAsia" w:ascii="宋体" w:hAnsi="宋体" w:eastAsia="宋体"/>
                <w:color w:val="auto"/>
                <w:szCs w:val="21"/>
                <w:highlight w:val="none"/>
                <w:lang w:val="en-US" w:eastAsia="zh-CN"/>
              </w:rPr>
              <w:t>HSD-HY86</w:t>
            </w:r>
          </w:p>
          <w:p w14:paraId="02366C55">
            <w:pPr>
              <w:jc w:val="left"/>
              <w:rPr>
                <w:rFonts w:hint="eastAsia" w:ascii="宋体" w:hAnsi="宋体" w:eastAsia="宋体"/>
                <w:color w:val="auto"/>
                <w:szCs w:val="21"/>
                <w:highlight w:val="none"/>
              </w:rPr>
            </w:pPr>
            <w:r>
              <w:rPr>
                <w:rFonts w:hint="eastAsia" w:ascii="宋体" w:hAnsi="宋体" w:eastAsia="宋体"/>
                <w:color w:val="auto"/>
                <w:szCs w:val="21"/>
                <w:highlight w:val="none"/>
              </w:rPr>
              <w:t>品牌3：TCL</w:t>
            </w:r>
          </w:p>
          <w:p w14:paraId="57D9004E">
            <w:pPr>
              <w:jc w:val="left"/>
              <w:rPr>
                <w:rFonts w:hint="eastAsia" w:ascii="宋体" w:hAnsi="宋体" w:eastAsia="宋体" w:cs="宋体"/>
                <w:color w:val="auto"/>
                <w:sz w:val="20"/>
                <w:szCs w:val="20"/>
                <w:highlight w:val="none"/>
                <w:lang w:eastAsia="zh-CN"/>
              </w:rPr>
            </w:pPr>
            <w:r>
              <w:rPr>
                <w:rFonts w:hint="eastAsia" w:ascii="宋体" w:hAnsi="宋体" w:eastAsia="宋体"/>
                <w:color w:val="auto"/>
                <w:szCs w:val="21"/>
                <w:highlight w:val="none"/>
              </w:rPr>
              <w:t>型号3：</w:t>
            </w:r>
            <w:r>
              <w:rPr>
                <w:rFonts w:hint="eastAsia" w:ascii="宋体" w:hAnsi="宋体" w:eastAsia="宋体"/>
                <w:color w:val="auto"/>
                <w:szCs w:val="21"/>
                <w:highlight w:val="none"/>
                <w:lang w:val="en-US" w:eastAsia="zh-CN"/>
              </w:rPr>
              <w:t>FPD86E30</w:t>
            </w:r>
          </w:p>
        </w:tc>
      </w:tr>
      <w:tr w14:paraId="7213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8" w:type="dxa"/>
            <w:gridSpan w:val="7"/>
            <w:vAlign w:val="center"/>
          </w:tcPr>
          <w:p w14:paraId="16B4223E">
            <w:pPr>
              <w:jc w:val="left"/>
              <w:rPr>
                <w:rFonts w:ascii="宋体" w:hAnsi="宋体" w:eastAsia="宋体" w:cs="宋体"/>
                <w:color w:val="auto"/>
                <w:sz w:val="20"/>
                <w:szCs w:val="20"/>
                <w:highlight w:val="none"/>
              </w:rPr>
            </w:pPr>
            <w:r>
              <w:rPr>
                <w:rFonts w:hint="eastAsia" w:ascii="宋体" w:hAnsi="宋体" w:eastAsia="宋体" w:cs="宋体"/>
                <w:b/>
                <w:color w:val="auto"/>
                <w:sz w:val="24"/>
                <w:szCs w:val="20"/>
                <w:highlight w:val="none"/>
              </w:rPr>
              <w:t>合计金额：</w:t>
            </w:r>
            <w:r>
              <w:rPr>
                <w:rFonts w:hint="eastAsia" w:ascii="宋体" w:hAnsi="宋体" w:eastAsia="宋体" w:cs="宋体"/>
                <w:color w:val="auto"/>
                <w:sz w:val="24"/>
                <w:szCs w:val="20"/>
                <w:highlight w:val="none"/>
              </w:rPr>
              <w:t>人民币</w:t>
            </w:r>
            <w:r>
              <w:rPr>
                <w:rFonts w:hint="eastAsia" w:ascii="宋体" w:hAnsi="宋体" w:eastAsia="宋体" w:cs="宋体"/>
                <w:color w:val="auto"/>
                <w:sz w:val="24"/>
                <w:szCs w:val="20"/>
                <w:highlight w:val="none"/>
                <w:lang w:val="en-US" w:eastAsia="zh-CN"/>
              </w:rPr>
              <w:t>叁拾玖万玖仟贰佰陆拾</w:t>
            </w:r>
            <w:r>
              <w:rPr>
                <w:rFonts w:ascii="宋体" w:hAnsi="宋体" w:eastAsia="宋体" w:cs="宋体"/>
                <w:color w:val="auto"/>
                <w:sz w:val="24"/>
                <w:szCs w:val="20"/>
                <w:highlight w:val="none"/>
              </w:rPr>
              <w:t>元整 （</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399,260</w:t>
            </w:r>
            <w:r>
              <w:rPr>
                <w:rFonts w:ascii="宋体" w:hAnsi="宋体" w:eastAsia="宋体" w:cs="宋体"/>
                <w:color w:val="auto"/>
                <w:sz w:val="24"/>
                <w:szCs w:val="20"/>
                <w:highlight w:val="none"/>
              </w:rPr>
              <w:t>.00元）</w:t>
            </w:r>
          </w:p>
        </w:tc>
      </w:tr>
    </w:tbl>
    <w:p w14:paraId="5280B40B">
      <w:pPr>
        <w:widowControl/>
        <w:jc w:val="left"/>
        <w:rPr>
          <w:rFonts w:ascii="宋体" w:hAnsi="宋体" w:eastAsia="宋体"/>
          <w:b/>
          <w:sz w:val="28"/>
          <w:szCs w:val="28"/>
        </w:rPr>
      </w:pPr>
      <w:r>
        <w:rPr>
          <w:rFonts w:hint="eastAsia" w:ascii="宋体" w:hAnsi="宋体" w:eastAsia="宋体" w:cs="宋体"/>
          <w:b/>
          <w:kern w:val="0"/>
          <w:sz w:val="28"/>
          <w:szCs w:val="28"/>
        </w:rPr>
        <w:t>二、</w:t>
      </w:r>
      <w:r>
        <w:rPr>
          <w:rFonts w:hint="eastAsia" w:ascii="宋体" w:hAnsi="宋体" w:eastAsia="宋体"/>
          <w:b/>
          <w:sz w:val="28"/>
          <w:szCs w:val="28"/>
        </w:rPr>
        <w:t>商务要求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39"/>
        <w:gridCol w:w="12087"/>
      </w:tblGrid>
      <w:tr w14:paraId="7B6C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49E46993">
            <w:pPr>
              <w:pStyle w:val="2"/>
              <w:jc w:val="center"/>
              <w:rPr>
                <w:rFonts w:ascii="宋体" w:hAnsi="宋体" w:eastAsia="宋体"/>
                <w:b/>
                <w:sz w:val="24"/>
                <w:szCs w:val="24"/>
              </w:rPr>
            </w:pPr>
            <w:r>
              <w:rPr>
                <w:rFonts w:hint="eastAsia" w:ascii="宋体" w:hAnsi="宋体" w:eastAsia="宋体"/>
                <w:b/>
                <w:sz w:val="24"/>
                <w:szCs w:val="24"/>
              </w:rPr>
              <w:t>序号</w:t>
            </w:r>
          </w:p>
        </w:tc>
        <w:tc>
          <w:tcPr>
            <w:tcW w:w="1239" w:type="dxa"/>
            <w:vAlign w:val="center"/>
          </w:tcPr>
          <w:p w14:paraId="122D3B02">
            <w:pPr>
              <w:pStyle w:val="2"/>
              <w:jc w:val="both"/>
              <w:rPr>
                <w:rFonts w:ascii="宋体" w:hAnsi="宋体" w:eastAsia="宋体"/>
                <w:sz w:val="24"/>
                <w:szCs w:val="24"/>
              </w:rPr>
            </w:pPr>
            <w:r>
              <w:rPr>
                <w:rFonts w:hint="eastAsia" w:ascii="宋体" w:hAnsi="宋体" w:eastAsia="宋体"/>
                <w:b/>
                <w:sz w:val="24"/>
                <w:szCs w:val="24"/>
              </w:rPr>
              <w:t>商务名称</w:t>
            </w:r>
          </w:p>
        </w:tc>
        <w:tc>
          <w:tcPr>
            <w:tcW w:w="12087" w:type="dxa"/>
            <w:vAlign w:val="center"/>
          </w:tcPr>
          <w:p w14:paraId="26AC3EDB">
            <w:pPr>
              <w:pStyle w:val="2"/>
              <w:jc w:val="both"/>
              <w:rPr>
                <w:rFonts w:ascii="宋体" w:hAnsi="宋体" w:eastAsia="宋体"/>
                <w:sz w:val="24"/>
                <w:szCs w:val="24"/>
              </w:rPr>
            </w:pPr>
            <w:r>
              <w:rPr>
                <w:rFonts w:hint="eastAsia" w:ascii="宋体" w:hAnsi="宋体" w:eastAsia="宋体"/>
                <w:b/>
                <w:sz w:val="24"/>
                <w:szCs w:val="24"/>
              </w:rPr>
              <w:t>商务内容</w:t>
            </w:r>
          </w:p>
        </w:tc>
      </w:tr>
      <w:tr w14:paraId="496C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71E4A0DD">
            <w:pPr>
              <w:jc w:val="center"/>
            </w:pPr>
            <w:r>
              <w:rPr>
                <w:rFonts w:hint="eastAsia"/>
              </w:rPr>
              <w:t>1</w:t>
            </w:r>
          </w:p>
        </w:tc>
        <w:tc>
          <w:tcPr>
            <w:tcW w:w="1239" w:type="dxa"/>
            <w:vAlign w:val="center"/>
          </w:tcPr>
          <w:p w14:paraId="66EB1033">
            <w:pPr>
              <w:jc w:val="center"/>
              <w:rPr>
                <w:rFonts w:ascii="宋体" w:hAnsi="宋体" w:eastAsia="宋体"/>
              </w:rPr>
            </w:pPr>
            <w:r>
              <w:rPr>
                <w:rFonts w:hint="eastAsia" w:ascii="宋体" w:hAnsi="宋体" w:eastAsia="宋体"/>
              </w:rPr>
              <w:t>资质要求</w:t>
            </w:r>
          </w:p>
        </w:tc>
        <w:tc>
          <w:tcPr>
            <w:tcW w:w="12087" w:type="dxa"/>
            <w:vAlign w:val="center"/>
          </w:tcPr>
          <w:p w14:paraId="2C68D3B8">
            <w:pPr>
              <w:rPr>
                <w:rFonts w:ascii="宋体" w:hAnsi="宋体" w:eastAsia="宋体"/>
              </w:rPr>
            </w:pPr>
            <w:r>
              <w:rPr>
                <w:rFonts w:hint="eastAsia" w:ascii="宋体" w:hAnsi="宋体" w:eastAsia="宋体"/>
                <w:b/>
              </w:rPr>
              <w:t xml:space="preserve">无 </w:t>
            </w:r>
          </w:p>
        </w:tc>
      </w:tr>
      <w:tr w14:paraId="6CB3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6ABBDAE6">
            <w:pPr>
              <w:jc w:val="center"/>
            </w:pPr>
            <w:r>
              <w:rPr>
                <w:rFonts w:hint="eastAsia"/>
              </w:rPr>
              <w:t>2</w:t>
            </w:r>
          </w:p>
        </w:tc>
        <w:tc>
          <w:tcPr>
            <w:tcW w:w="1239" w:type="dxa"/>
            <w:vAlign w:val="center"/>
          </w:tcPr>
          <w:p w14:paraId="14B9218F">
            <w:pPr>
              <w:jc w:val="center"/>
              <w:rPr>
                <w:rFonts w:ascii="宋体" w:hAnsi="宋体" w:eastAsia="宋体"/>
              </w:rPr>
            </w:pPr>
            <w:r>
              <w:rPr>
                <w:rFonts w:hint="eastAsia" w:ascii="宋体" w:hAnsi="宋体" w:eastAsia="宋体"/>
              </w:rPr>
              <w:t>报价要求</w:t>
            </w:r>
          </w:p>
        </w:tc>
        <w:tc>
          <w:tcPr>
            <w:tcW w:w="12087" w:type="dxa"/>
            <w:vAlign w:val="center"/>
          </w:tcPr>
          <w:p w14:paraId="68C54163">
            <w:pPr>
              <w:rPr>
                <w:rFonts w:ascii="宋体" w:hAnsi="宋体" w:eastAsia="宋体"/>
              </w:rPr>
            </w:pPr>
            <w:r>
              <w:rPr>
                <w:rFonts w:hint="eastAsia" w:ascii="宋体" w:hAnsi="宋体" w:eastAsia="宋体"/>
              </w:rPr>
              <w:t>1.本次报价须为人民币报价，包含：产品价、运输费（含装卸费）、保险费、安装调试费、税费、培训费、产品检测费、产品质保期内维护、</w:t>
            </w:r>
            <w:r>
              <w:rPr>
                <w:rFonts w:hint="eastAsia" w:ascii="宋体" w:hAnsi="宋体" w:eastAsia="宋体"/>
                <w:b/>
                <w:bCs/>
              </w:rPr>
              <w:t>三年内质保费用</w:t>
            </w:r>
            <w:r>
              <w:rPr>
                <w:rFonts w:hint="eastAsia" w:ascii="宋体" w:hAnsi="宋体" w:eastAsia="宋体"/>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632CA998">
            <w:pPr>
              <w:pStyle w:val="2"/>
              <w:rPr>
                <w:rFonts w:ascii="宋体" w:hAnsi="宋体" w:eastAsia="宋体"/>
                <w:sz w:val="21"/>
                <w:szCs w:val="22"/>
              </w:rPr>
            </w:pPr>
            <w:r>
              <w:rPr>
                <w:rStyle w:val="20"/>
                <w:rFonts w:hint="default"/>
                <w:b w:val="0"/>
                <w:bCs/>
                <w:sz w:val="21"/>
                <w:szCs w:val="21"/>
                <w:lang w:bidi="ar"/>
              </w:rPr>
              <w:t>▲</w:t>
            </w:r>
            <w:r>
              <w:rPr>
                <w:rFonts w:hint="eastAsia" w:ascii="宋体" w:hAnsi="宋体" w:eastAsia="宋体"/>
                <w:sz w:val="21"/>
                <w:szCs w:val="22"/>
              </w:rPr>
              <w:t>（1）报价明细表</w:t>
            </w:r>
            <w:r>
              <w:rPr>
                <w:rFonts w:hint="eastAsia" w:ascii="宋体" w:hAnsi="宋体" w:eastAsia="宋体"/>
                <w:b/>
                <w:bCs/>
                <w:sz w:val="21"/>
                <w:szCs w:val="22"/>
              </w:rPr>
              <w:t>（必须提供）</w:t>
            </w:r>
          </w:p>
          <w:p w14:paraId="50E4BC0D">
            <w:pPr>
              <w:pStyle w:val="2"/>
              <w:rPr>
                <w:rFonts w:ascii="宋体" w:hAnsi="宋体" w:eastAsia="宋体"/>
                <w:sz w:val="21"/>
                <w:szCs w:val="22"/>
              </w:rPr>
            </w:pPr>
            <w:r>
              <w:rPr>
                <w:rStyle w:val="20"/>
                <w:rFonts w:hint="default"/>
                <w:b w:val="0"/>
                <w:bCs/>
                <w:sz w:val="21"/>
                <w:szCs w:val="21"/>
                <w:lang w:bidi="ar"/>
              </w:rPr>
              <w:t>▲</w:t>
            </w:r>
            <w:r>
              <w:rPr>
                <w:rFonts w:hint="eastAsia" w:ascii="宋体" w:hAnsi="宋体" w:eastAsia="宋体"/>
                <w:sz w:val="21"/>
                <w:szCs w:val="22"/>
              </w:rPr>
              <w:t>（2）商务、技术响应、偏离情况说明表（</w:t>
            </w:r>
            <w:r>
              <w:rPr>
                <w:rFonts w:hint="eastAsia" w:ascii="宋体" w:hAnsi="宋体" w:eastAsia="宋体"/>
                <w:b/>
                <w:bCs/>
                <w:sz w:val="21"/>
                <w:szCs w:val="22"/>
              </w:rPr>
              <w:t>必须提供</w:t>
            </w:r>
            <w:r>
              <w:rPr>
                <w:rFonts w:hint="eastAsia" w:ascii="宋体" w:hAnsi="宋体" w:eastAsia="宋体"/>
                <w:sz w:val="21"/>
                <w:szCs w:val="22"/>
              </w:rPr>
              <w:t>）</w:t>
            </w:r>
          </w:p>
          <w:p w14:paraId="0B931D45">
            <w:pPr>
              <w:pStyle w:val="7"/>
              <w:spacing w:after="0"/>
              <w:rPr>
                <w:sz w:val="21"/>
                <w:szCs w:val="21"/>
              </w:rPr>
            </w:pPr>
            <w:r>
              <w:rPr>
                <w:rFonts w:hint="eastAsia"/>
                <w:sz w:val="21"/>
              </w:rPr>
              <w:t>2</w:t>
            </w:r>
            <w:r>
              <w:rPr>
                <w:rFonts w:hint="eastAsia"/>
                <w:sz w:val="21"/>
                <w:szCs w:val="21"/>
              </w:rPr>
              <w:t>.报价提供的设备、材料、服务、工艺等，不低于所列参考品牌及型号技术、服务、工艺标准。</w:t>
            </w:r>
          </w:p>
          <w:p w14:paraId="2DE9C06B">
            <w:pPr>
              <w:rPr>
                <w:rFonts w:ascii="宋体" w:hAnsi="宋体" w:eastAsia="宋体"/>
              </w:rPr>
            </w:pPr>
            <w:r>
              <w:rPr>
                <w:rStyle w:val="20"/>
                <w:rFonts w:hint="default"/>
                <w:b w:val="0"/>
                <w:bCs/>
                <w:sz w:val="21"/>
                <w:szCs w:val="21"/>
                <w:lang w:bidi="ar"/>
              </w:rPr>
              <w:t>▲</w:t>
            </w:r>
            <w:r>
              <w:rPr>
                <w:rFonts w:hint="eastAsia" w:ascii="宋体" w:hAnsi="宋体" w:eastAsia="宋体"/>
                <w:szCs w:val="21"/>
              </w:rPr>
              <w:t>3.</w:t>
            </w:r>
            <w:r>
              <w:rPr>
                <w:rFonts w:ascii="宋体" w:hAnsi="宋体" w:eastAsia="宋体"/>
                <w:szCs w:val="21"/>
              </w:rPr>
              <w:t xml:space="preserve"> </w:t>
            </w:r>
            <w:r>
              <w:rPr>
                <w:rFonts w:hint="eastAsia" w:ascii="宋体" w:hAnsi="宋体" w:eastAsia="宋体"/>
                <w:szCs w:val="21"/>
              </w:rPr>
              <w:t>自中标通知书发出之日起3日内签订合同，采购需求及供应商报价文件，作为合同附件。</w:t>
            </w:r>
          </w:p>
        </w:tc>
      </w:tr>
      <w:tr w14:paraId="785F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33261AB8">
            <w:pPr>
              <w:jc w:val="center"/>
            </w:pPr>
            <w:r>
              <w:rPr>
                <w:rFonts w:hint="eastAsia"/>
              </w:rPr>
              <w:t>3</w:t>
            </w:r>
          </w:p>
        </w:tc>
        <w:tc>
          <w:tcPr>
            <w:tcW w:w="1239" w:type="dxa"/>
            <w:vAlign w:val="center"/>
          </w:tcPr>
          <w:p w14:paraId="14F5F199">
            <w:pPr>
              <w:rPr>
                <w:rFonts w:ascii="宋体" w:hAnsi="宋体" w:eastAsia="宋体"/>
              </w:rPr>
            </w:pPr>
            <w:r>
              <w:rPr>
                <w:rFonts w:hint="eastAsia" w:ascii="宋体" w:hAnsi="宋体" w:eastAsia="宋体"/>
              </w:rPr>
              <w:t>交货（实施）时间、地点</w:t>
            </w:r>
          </w:p>
        </w:tc>
        <w:tc>
          <w:tcPr>
            <w:tcW w:w="12087" w:type="dxa"/>
            <w:vAlign w:val="center"/>
          </w:tcPr>
          <w:p w14:paraId="37611EFD">
            <w:pPr>
              <w:rPr>
                <w:rFonts w:ascii="宋体" w:hAnsi="宋体" w:eastAsia="宋体"/>
              </w:rPr>
            </w:pPr>
            <w:r>
              <w:rPr>
                <w:rStyle w:val="20"/>
                <w:rFonts w:hint="default"/>
                <w:b w:val="0"/>
                <w:bCs/>
                <w:sz w:val="21"/>
                <w:szCs w:val="21"/>
                <w:lang w:bidi="ar"/>
              </w:rPr>
              <w:t>▲</w:t>
            </w:r>
            <w:r>
              <w:rPr>
                <w:rFonts w:hint="eastAsia" w:ascii="宋体" w:hAnsi="宋体" w:eastAsia="宋体"/>
              </w:rPr>
              <w:t>1.签订合同后</w:t>
            </w:r>
            <w:r>
              <w:rPr>
                <w:rFonts w:hint="eastAsia" w:ascii="宋体" w:hAnsi="宋体" w:eastAsia="宋体"/>
                <w:lang w:val="en-US" w:eastAsia="zh-CN"/>
              </w:rPr>
              <w:t>30</w:t>
            </w:r>
            <w:r>
              <w:rPr>
                <w:rFonts w:hint="eastAsia" w:ascii="宋体" w:hAnsi="宋体" w:eastAsia="宋体"/>
              </w:rPr>
              <w:t xml:space="preserve">个日历日内必须全部供货并安装调试完毕，逾期交货导致影响项目正常投入使用的，采购人有权终止合同，并上报相关部门处理。 </w:t>
            </w:r>
          </w:p>
          <w:p w14:paraId="65503AD5">
            <w:pPr>
              <w:rPr>
                <w:rFonts w:ascii="宋体" w:hAnsi="宋体" w:eastAsia="宋体"/>
              </w:rPr>
            </w:pPr>
            <w:r>
              <w:rPr>
                <w:rFonts w:hint="eastAsia" w:ascii="宋体" w:hAnsi="宋体" w:eastAsia="宋体"/>
              </w:rPr>
              <w:t>2.交货地点：南宁市内采购人指定地点（不接受快递或物流）。</w:t>
            </w:r>
          </w:p>
          <w:p w14:paraId="76C8B28B">
            <w:pPr>
              <w:rPr>
                <w:rFonts w:hint="eastAsia" w:ascii="宋体" w:hAnsi="宋体" w:eastAsia="宋体"/>
                <w:lang w:val="en-US" w:eastAsia="zh-CN"/>
              </w:rPr>
            </w:pPr>
            <w:r>
              <w:rPr>
                <w:rFonts w:hint="eastAsia" w:ascii="宋体" w:hAnsi="宋体" w:eastAsia="宋体"/>
              </w:rPr>
              <w:t>3.交货方式：现场交货</w:t>
            </w:r>
            <w:r>
              <w:rPr>
                <w:rFonts w:hint="eastAsia" w:ascii="宋体" w:hAnsi="宋体" w:eastAsia="宋体"/>
                <w:lang w:eastAsia="zh-CN"/>
              </w:rPr>
              <w:t>。</w:t>
            </w:r>
          </w:p>
        </w:tc>
      </w:tr>
      <w:tr w14:paraId="7D87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4EB8C46D">
            <w:pPr>
              <w:jc w:val="center"/>
            </w:pPr>
            <w:r>
              <w:rPr>
                <w:rFonts w:hint="eastAsia" w:ascii="宋体" w:hAnsi="宋体" w:eastAsia="宋体"/>
              </w:rPr>
              <w:t>4</w:t>
            </w:r>
          </w:p>
        </w:tc>
        <w:tc>
          <w:tcPr>
            <w:tcW w:w="1239" w:type="dxa"/>
            <w:vAlign w:val="center"/>
          </w:tcPr>
          <w:p w14:paraId="584D3C0F">
            <w:pPr>
              <w:rPr>
                <w:rFonts w:ascii="宋体" w:hAnsi="宋体" w:eastAsia="宋体"/>
              </w:rPr>
            </w:pPr>
            <w:r>
              <w:rPr>
                <w:rFonts w:hint="eastAsia" w:ascii="宋体" w:hAnsi="宋体" w:eastAsia="宋体"/>
              </w:rPr>
              <w:t>产品要求</w:t>
            </w:r>
          </w:p>
        </w:tc>
        <w:tc>
          <w:tcPr>
            <w:tcW w:w="12087" w:type="dxa"/>
            <w:vAlign w:val="center"/>
          </w:tcPr>
          <w:p w14:paraId="4F4CAFD0">
            <w:pPr>
              <w:rPr>
                <w:rFonts w:hint="eastAsia" w:ascii="宋体" w:hAnsi="宋体" w:eastAsia="宋体"/>
                <w:sz w:val="21"/>
                <w:szCs w:val="22"/>
              </w:rPr>
            </w:pPr>
            <w:r>
              <w:rPr>
                <w:rFonts w:hint="eastAsia" w:ascii="宋体" w:hAnsi="宋体" w:eastAsia="宋体"/>
                <w:sz w:val="21"/>
                <w:szCs w:val="22"/>
              </w:rPr>
              <w:t>1.为保障报价软件质量，成交供应商供货时必须提供生产厂家针对此项目的售后服务承诺书原件、供货证明原件。否则视为成交供应商违约，采购人将不予以接收、不予以验收，所造成的损失由成交供应商承担。</w:t>
            </w:r>
          </w:p>
          <w:p w14:paraId="639C5476">
            <w:pPr>
              <w:rPr>
                <w:rFonts w:hint="eastAsia" w:ascii="宋体" w:hAnsi="宋体" w:eastAsia="宋体"/>
                <w:sz w:val="21"/>
                <w:szCs w:val="22"/>
              </w:rPr>
            </w:pPr>
            <w:r>
              <w:rPr>
                <w:rFonts w:hint="eastAsia" w:ascii="宋体" w:hAnsi="宋体" w:eastAsia="宋体"/>
                <w:sz w:val="21"/>
                <w:szCs w:val="22"/>
              </w:rPr>
              <w:t>▲2.所有提供的设备均要求是原厂新品、正品,</w:t>
            </w:r>
            <w:r>
              <w:rPr>
                <w:rFonts w:hint="eastAsia" w:ascii="宋体" w:hAnsi="宋体" w:eastAsia="宋体" w:cstheme="minorBidi"/>
                <w:sz w:val="21"/>
                <w:szCs w:val="22"/>
              </w:rPr>
              <w:t>未使用</w:t>
            </w:r>
            <w:r>
              <w:rPr>
                <w:rFonts w:hint="eastAsia" w:ascii="宋体" w:hAnsi="宋体" w:eastAsia="宋体"/>
                <w:sz w:val="21"/>
                <w:szCs w:val="22"/>
              </w:rPr>
              <w:t>,</w:t>
            </w:r>
            <w:r>
              <w:rPr>
                <w:rFonts w:hint="eastAsia" w:ascii="宋体" w:hAnsi="宋体" w:eastAsia="宋体"/>
                <w:b w:val="0"/>
                <w:bCs w:val="0"/>
                <w:sz w:val="21"/>
                <w:szCs w:val="22"/>
              </w:rPr>
              <w:t>产品出厂日期至合同签订日，不得超过3个月</w:t>
            </w:r>
            <w:r>
              <w:rPr>
                <w:rFonts w:hint="eastAsia" w:ascii="宋体" w:hAnsi="宋体" w:eastAsia="宋体"/>
                <w:sz w:val="21"/>
                <w:szCs w:val="22"/>
              </w:rPr>
              <w:t>，按国家有关产品“三包”规定执行“三包”，免费保修期不得少于1年。</w:t>
            </w:r>
          </w:p>
        </w:tc>
      </w:tr>
      <w:tr w14:paraId="6CB5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5AF6F666">
            <w:pPr>
              <w:jc w:val="center"/>
              <w:rPr>
                <w:rFonts w:ascii="宋体" w:hAnsi="宋体" w:eastAsia="宋体"/>
              </w:rPr>
            </w:pPr>
            <w:r>
              <w:rPr>
                <w:rFonts w:hint="eastAsia" w:ascii="宋体" w:hAnsi="宋体" w:eastAsia="宋体"/>
              </w:rPr>
              <w:t>5</w:t>
            </w:r>
          </w:p>
        </w:tc>
        <w:tc>
          <w:tcPr>
            <w:tcW w:w="1239" w:type="dxa"/>
            <w:vAlign w:val="center"/>
          </w:tcPr>
          <w:p w14:paraId="72A640AF">
            <w:pPr>
              <w:jc w:val="center"/>
              <w:rPr>
                <w:rFonts w:ascii="宋体" w:hAnsi="宋体" w:eastAsia="宋体"/>
              </w:rPr>
            </w:pPr>
            <w:r>
              <w:rPr>
                <w:rFonts w:hint="eastAsia" w:ascii="宋体" w:hAnsi="宋体" w:eastAsia="宋体"/>
              </w:rPr>
              <w:t>▲履约保证金</w:t>
            </w:r>
          </w:p>
        </w:tc>
        <w:tc>
          <w:tcPr>
            <w:tcW w:w="12087" w:type="dxa"/>
          </w:tcPr>
          <w:p w14:paraId="4D5B9690">
            <w:pPr>
              <w:rPr>
                <w:rFonts w:hint="eastAsia" w:ascii="宋体" w:hAnsi="宋体" w:eastAsia="宋体"/>
                <w:sz w:val="21"/>
                <w:szCs w:val="22"/>
              </w:rPr>
            </w:pPr>
            <w:r>
              <w:rPr>
                <w:rFonts w:hint="eastAsia" w:ascii="宋体" w:hAnsi="宋体" w:eastAsia="宋体"/>
                <w:sz w:val="21"/>
                <w:szCs w:val="22"/>
              </w:rPr>
              <w:t>1</w:t>
            </w:r>
            <w:r>
              <w:rPr>
                <w:rFonts w:hint="eastAsia" w:ascii="宋体" w:hAnsi="宋体" w:eastAsia="宋体"/>
                <w:sz w:val="21"/>
                <w:szCs w:val="22"/>
                <w:lang w:val="en-US" w:eastAsia="zh-CN"/>
              </w:rPr>
              <w:t>.</w:t>
            </w:r>
            <w:r>
              <w:rPr>
                <w:rFonts w:hint="eastAsia" w:ascii="宋体" w:hAnsi="宋体" w:eastAsia="宋体"/>
                <w:sz w:val="21"/>
                <w:szCs w:val="22"/>
              </w:rPr>
              <w:t>履约保证金的金额： 成交金额的</w:t>
            </w:r>
            <w:r>
              <w:rPr>
                <w:rFonts w:hint="eastAsia" w:ascii="宋体" w:hAnsi="宋体" w:eastAsia="宋体"/>
                <w:sz w:val="21"/>
                <w:szCs w:val="22"/>
                <w:lang w:val="en-US" w:eastAsia="zh-CN"/>
              </w:rPr>
              <w:t>2</w:t>
            </w:r>
            <w:r>
              <w:rPr>
                <w:rFonts w:hint="eastAsia" w:ascii="宋体" w:hAnsi="宋体" w:eastAsia="宋体"/>
                <w:sz w:val="21"/>
                <w:szCs w:val="22"/>
              </w:rPr>
              <w:t>%；</w:t>
            </w:r>
          </w:p>
          <w:p w14:paraId="3CEC4722">
            <w:pPr>
              <w:rPr>
                <w:rFonts w:hint="eastAsia" w:ascii="宋体" w:hAnsi="宋体" w:eastAsia="宋体"/>
                <w:sz w:val="21"/>
                <w:szCs w:val="22"/>
              </w:rPr>
            </w:pPr>
            <w:r>
              <w:rPr>
                <w:rFonts w:hint="eastAsia" w:ascii="宋体" w:hAnsi="宋体" w:eastAsia="宋体"/>
                <w:sz w:val="21"/>
                <w:szCs w:val="22"/>
              </w:rPr>
              <w:t>2</w:t>
            </w:r>
            <w:r>
              <w:rPr>
                <w:rFonts w:hint="eastAsia" w:ascii="宋体" w:hAnsi="宋体" w:eastAsia="宋体"/>
                <w:sz w:val="21"/>
                <w:szCs w:val="22"/>
                <w:lang w:val="en-US" w:eastAsia="zh-CN"/>
              </w:rPr>
              <w:t>.</w:t>
            </w:r>
            <w:r>
              <w:rPr>
                <w:rFonts w:hint="eastAsia" w:ascii="宋体" w:hAnsi="宋体" w:eastAsia="宋体"/>
                <w:sz w:val="21"/>
                <w:szCs w:val="22"/>
              </w:rPr>
              <w:t>成交供应商应在采购人确认询价结果后3日内，合同签订之前以转账、支票、汇票、本票或者银行、保险机构出具的保函等非现金方式提交，如果成交供应商在规定的合同签订时间内没有按照询价文件的规定交纳履约保证金，且无正当理由的，将视为放弃成交，成交供应商须承担相应的法律责任。履约期满后十五个工作日内无息退还。</w:t>
            </w:r>
          </w:p>
          <w:p w14:paraId="38E4EA81">
            <w:pPr>
              <w:rPr>
                <w:rFonts w:hint="eastAsia" w:ascii="宋体" w:hAnsi="宋体" w:eastAsia="宋体"/>
                <w:sz w:val="21"/>
                <w:szCs w:val="22"/>
              </w:rPr>
            </w:pPr>
            <w:r>
              <w:rPr>
                <w:rFonts w:hint="eastAsia" w:ascii="宋体" w:hAnsi="宋体" w:eastAsia="宋体"/>
                <w:sz w:val="21"/>
                <w:szCs w:val="22"/>
              </w:rPr>
              <w:t>3</w:t>
            </w:r>
            <w:r>
              <w:rPr>
                <w:rFonts w:hint="eastAsia" w:ascii="宋体" w:hAnsi="宋体" w:eastAsia="宋体"/>
                <w:sz w:val="21"/>
                <w:szCs w:val="22"/>
                <w:lang w:val="en-US" w:eastAsia="zh-CN"/>
              </w:rPr>
              <w:t>.</w:t>
            </w:r>
            <w:r>
              <w:rPr>
                <w:rFonts w:hint="eastAsia" w:ascii="宋体" w:hAnsi="宋体" w:eastAsia="宋体"/>
                <w:sz w:val="21"/>
                <w:szCs w:val="22"/>
              </w:rPr>
              <w:t>履约保证金不予退还情况，包括但不限于。</w:t>
            </w:r>
          </w:p>
          <w:p w14:paraId="4B068134">
            <w:pPr>
              <w:rPr>
                <w:rFonts w:hint="eastAsia" w:ascii="宋体" w:hAnsi="宋体" w:eastAsia="宋体"/>
                <w:sz w:val="21"/>
                <w:szCs w:val="22"/>
              </w:rPr>
            </w:pPr>
            <w:r>
              <w:rPr>
                <w:rFonts w:hint="eastAsia" w:ascii="宋体" w:hAnsi="宋体" w:eastAsia="宋体"/>
                <w:sz w:val="21"/>
                <w:szCs w:val="22"/>
              </w:rPr>
              <w:t>（1）成交供应商不按文件要求签订合同的。</w:t>
            </w:r>
          </w:p>
          <w:p w14:paraId="3CBB0C7F">
            <w:pPr>
              <w:rPr>
                <w:rFonts w:hint="eastAsia" w:ascii="宋体" w:hAnsi="宋体" w:eastAsia="宋体"/>
                <w:sz w:val="21"/>
                <w:szCs w:val="22"/>
              </w:rPr>
            </w:pPr>
            <w:r>
              <w:rPr>
                <w:rFonts w:hint="eastAsia" w:ascii="宋体" w:hAnsi="宋体" w:eastAsia="宋体"/>
                <w:sz w:val="21"/>
                <w:szCs w:val="22"/>
              </w:rPr>
              <w:t>（2）若验收结果不合格的，履约保证金将不予退还，并按合同约定处理，还可能会报告本项目同级财政部门并按照政府采购法律法规及有关规定给予行政处罚或者以失信行为记入诚信档案。</w:t>
            </w:r>
          </w:p>
          <w:p w14:paraId="62794340">
            <w:pPr>
              <w:rPr>
                <w:rFonts w:hint="eastAsia" w:ascii="宋体" w:hAnsi="宋体" w:eastAsia="宋体"/>
                <w:sz w:val="21"/>
                <w:szCs w:val="22"/>
              </w:rPr>
            </w:pPr>
            <w:r>
              <w:rPr>
                <w:rFonts w:hint="eastAsia" w:ascii="宋体" w:hAnsi="宋体" w:eastAsia="宋体"/>
                <w:sz w:val="21"/>
                <w:szCs w:val="22"/>
              </w:rPr>
              <w:t>（3）成交供应商不履行合同约定的义务或其履行不符合合同的约定，采购人有权扣划全部或相应金额的履约保证金。</w:t>
            </w:r>
          </w:p>
          <w:p w14:paraId="1732A3ED">
            <w:pPr>
              <w:rPr>
                <w:rFonts w:hint="eastAsia" w:ascii="宋体" w:hAnsi="宋体" w:eastAsia="宋体"/>
                <w:sz w:val="21"/>
                <w:szCs w:val="22"/>
              </w:rPr>
            </w:pPr>
            <w:r>
              <w:rPr>
                <w:rFonts w:hint="eastAsia" w:ascii="宋体" w:hAnsi="宋体" w:eastAsia="宋体"/>
                <w:sz w:val="21"/>
                <w:szCs w:val="22"/>
              </w:rPr>
              <w:t>4</w:t>
            </w:r>
            <w:r>
              <w:rPr>
                <w:rFonts w:hint="eastAsia" w:ascii="宋体" w:hAnsi="宋体" w:eastAsia="宋体"/>
                <w:sz w:val="21"/>
                <w:szCs w:val="22"/>
                <w:lang w:val="en-US" w:eastAsia="zh-CN"/>
              </w:rPr>
              <w:t>.</w:t>
            </w:r>
            <w:r>
              <w:rPr>
                <w:rFonts w:hint="eastAsia" w:ascii="宋体" w:hAnsi="宋体" w:eastAsia="宋体"/>
                <w:sz w:val="21"/>
                <w:szCs w:val="22"/>
              </w:rPr>
              <w:t>账户信息</w:t>
            </w:r>
          </w:p>
          <w:p w14:paraId="31B45194">
            <w:pPr>
              <w:rPr>
                <w:rFonts w:hint="eastAsia" w:ascii="宋体" w:hAnsi="宋体" w:eastAsia="宋体"/>
                <w:sz w:val="21"/>
                <w:szCs w:val="22"/>
              </w:rPr>
            </w:pPr>
            <w:r>
              <w:rPr>
                <w:rFonts w:hint="eastAsia" w:ascii="宋体" w:hAnsi="宋体" w:eastAsia="宋体"/>
                <w:sz w:val="21"/>
                <w:szCs w:val="22"/>
              </w:rPr>
              <w:t>开户名称：广西经贸职业技术学院；</w:t>
            </w:r>
          </w:p>
          <w:p w14:paraId="2E59A66A">
            <w:pPr>
              <w:rPr>
                <w:rFonts w:hint="eastAsia" w:ascii="宋体" w:hAnsi="宋体" w:eastAsia="宋体"/>
                <w:sz w:val="21"/>
                <w:szCs w:val="22"/>
              </w:rPr>
            </w:pPr>
            <w:r>
              <w:rPr>
                <w:rFonts w:hint="eastAsia" w:ascii="宋体" w:hAnsi="宋体" w:eastAsia="宋体"/>
                <w:sz w:val="21"/>
                <w:szCs w:val="22"/>
              </w:rPr>
              <w:t>开户银行：中国建设银行南宁青山路支行；</w:t>
            </w:r>
          </w:p>
          <w:p w14:paraId="6A1E7716">
            <w:pPr>
              <w:rPr>
                <w:rFonts w:hint="eastAsia" w:ascii="宋体" w:hAnsi="宋体" w:eastAsia="宋体"/>
                <w:sz w:val="21"/>
                <w:szCs w:val="22"/>
              </w:rPr>
            </w:pPr>
            <w:r>
              <w:rPr>
                <w:rFonts w:hint="eastAsia" w:ascii="宋体" w:hAnsi="宋体" w:eastAsia="宋体"/>
                <w:sz w:val="21"/>
                <w:szCs w:val="22"/>
              </w:rPr>
              <w:t>银行账号：45001604556050701379；</w:t>
            </w:r>
          </w:p>
        </w:tc>
      </w:tr>
      <w:tr w14:paraId="7AF2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178D34CE">
            <w:pPr>
              <w:jc w:val="center"/>
              <w:rPr>
                <w:rFonts w:ascii="宋体" w:hAnsi="宋体" w:eastAsia="宋体"/>
              </w:rPr>
            </w:pPr>
            <w:r>
              <w:rPr>
                <w:rFonts w:hint="eastAsia" w:ascii="宋体" w:hAnsi="宋体" w:eastAsia="宋体"/>
              </w:rPr>
              <w:t>6</w:t>
            </w:r>
          </w:p>
        </w:tc>
        <w:tc>
          <w:tcPr>
            <w:tcW w:w="1239" w:type="dxa"/>
            <w:vAlign w:val="center"/>
          </w:tcPr>
          <w:p w14:paraId="69DBDDEC">
            <w:pPr>
              <w:jc w:val="center"/>
              <w:rPr>
                <w:rFonts w:ascii="宋体" w:hAnsi="宋体" w:eastAsia="宋体"/>
              </w:rPr>
            </w:pPr>
            <w:r>
              <w:rPr>
                <w:rFonts w:hint="eastAsia" w:ascii="宋体" w:hAnsi="宋体" w:eastAsia="宋体"/>
              </w:rPr>
              <w:t>付款方式、时间及条件</w:t>
            </w:r>
          </w:p>
        </w:tc>
        <w:tc>
          <w:tcPr>
            <w:tcW w:w="12087" w:type="dxa"/>
            <w:vAlign w:val="center"/>
          </w:tcPr>
          <w:p w14:paraId="4E6077F5">
            <w:pPr>
              <w:rPr>
                <w:rFonts w:hint="eastAsia" w:ascii="宋体" w:hAnsi="宋体" w:eastAsia="宋体"/>
              </w:rPr>
            </w:pPr>
            <w:r>
              <w:rPr>
                <w:rFonts w:hint="eastAsia" w:ascii="宋体" w:hAnsi="宋体" w:eastAsia="宋体"/>
              </w:rPr>
              <w:t>1.合同生效后7日内，采购人支付合同价款的50%作为预付款（在签订合同时，成交供应商应明确表示无需预付款或者主动要求降低预付款比例的，采购人可不适用前述规定）；</w:t>
            </w:r>
          </w:p>
          <w:p w14:paraId="60301D0A">
            <w:pPr>
              <w:rPr>
                <w:rFonts w:hint="eastAsia" w:ascii="宋体" w:hAnsi="宋体" w:eastAsia="宋体"/>
              </w:rPr>
            </w:pPr>
            <w:r>
              <w:rPr>
                <w:rFonts w:hint="eastAsia" w:ascii="宋体" w:hAnsi="宋体" w:eastAsia="宋体"/>
              </w:rPr>
              <w:t>2.成交</w:t>
            </w:r>
            <w:r>
              <w:rPr>
                <w:rFonts w:hint="eastAsia" w:ascii="宋体" w:hAnsi="宋体" w:eastAsia="宋体"/>
                <w:lang w:val="en-US" w:eastAsia="zh-CN"/>
              </w:rPr>
              <w:t>供应商</w:t>
            </w:r>
            <w:r>
              <w:rPr>
                <w:rFonts w:hint="eastAsia" w:ascii="宋体" w:hAnsi="宋体" w:eastAsia="宋体"/>
              </w:rPr>
              <w:t>按采购合同交货并安装调试完成后或服务完成后，采购人签署项目验收书；</w:t>
            </w:r>
          </w:p>
          <w:p w14:paraId="481F2F67">
            <w:pPr>
              <w:rPr>
                <w:rFonts w:hint="eastAsia" w:ascii="宋体" w:hAnsi="宋体" w:eastAsia="宋体"/>
              </w:rPr>
            </w:pPr>
            <w:r>
              <w:rPr>
                <w:rFonts w:hint="eastAsia" w:ascii="宋体" w:hAnsi="宋体" w:eastAsia="宋体"/>
              </w:rPr>
              <w:t>3.成交</w:t>
            </w:r>
            <w:r>
              <w:rPr>
                <w:rFonts w:hint="eastAsia" w:ascii="宋体" w:hAnsi="宋体" w:eastAsia="宋体"/>
                <w:lang w:val="en-US" w:eastAsia="zh-CN"/>
              </w:rPr>
              <w:t>供应商</w:t>
            </w:r>
            <w:r>
              <w:rPr>
                <w:rFonts w:hint="eastAsia" w:ascii="宋体" w:hAnsi="宋体" w:eastAsia="宋体"/>
              </w:rPr>
              <w:t>向采购人开具全额</w:t>
            </w:r>
            <w:r>
              <w:rPr>
                <w:rFonts w:hint="eastAsia" w:ascii="宋体" w:hAnsi="宋体" w:eastAsia="宋体"/>
                <w:lang w:val="en-US" w:eastAsia="zh-CN"/>
              </w:rPr>
              <w:t>增值税专用</w:t>
            </w:r>
            <w:r>
              <w:rPr>
                <w:rFonts w:hint="eastAsia" w:ascii="宋体" w:hAnsi="宋体" w:eastAsia="宋体"/>
              </w:rPr>
              <w:t xml:space="preserve">发票； </w:t>
            </w:r>
          </w:p>
          <w:p w14:paraId="79A3907E">
            <w:pPr>
              <w:rPr>
                <w:rFonts w:hint="eastAsia" w:ascii="宋体" w:hAnsi="宋体" w:eastAsia="宋体"/>
              </w:rPr>
            </w:pPr>
            <w:r>
              <w:rPr>
                <w:rStyle w:val="20"/>
                <w:rFonts w:hint="default"/>
                <w:b w:val="0"/>
                <w:bCs/>
                <w:sz w:val="21"/>
                <w:szCs w:val="21"/>
                <w:lang w:bidi="ar"/>
              </w:rPr>
              <w:t>▲</w:t>
            </w:r>
            <w:r>
              <w:rPr>
                <w:rFonts w:hint="eastAsia" w:ascii="宋体" w:hAnsi="宋体" w:eastAsia="宋体"/>
              </w:rPr>
              <w:t>4. 票据要求：付款前成交供应商必须按照合同要求提供真实、有效、合法的正式</w:t>
            </w:r>
            <w:r>
              <w:rPr>
                <w:rFonts w:hint="eastAsia" w:ascii="宋体" w:hAnsi="宋体" w:eastAsia="宋体"/>
                <w:lang w:val="en-US" w:eastAsia="zh-CN"/>
              </w:rPr>
              <w:t>增值税专用</w:t>
            </w:r>
            <w:r>
              <w:rPr>
                <w:rFonts w:hint="eastAsia" w:ascii="宋体" w:hAnsi="宋体" w:eastAsia="宋体"/>
              </w:rPr>
              <w:t xml:space="preserve">发票，成交供应商未提供发票的，甲方的付款义务顺延，且不承担迟延履行的相关责任。一旦发现成交供应商提供虚假发票，除须向采购人补开合法发票外，须赔偿采购人发票票面金额一倍的违约金，且采购人有权终止合同，成交不得提出异议，因终止合同而产生的一切损失均由成交供应商承担。 </w:t>
            </w:r>
          </w:p>
          <w:p w14:paraId="5AE23271">
            <w:pPr>
              <w:rPr>
                <w:rFonts w:hint="eastAsia" w:ascii="宋体" w:hAnsi="宋体" w:eastAsia="宋体"/>
              </w:rPr>
            </w:pPr>
            <w:r>
              <w:rPr>
                <w:rFonts w:hint="eastAsia" w:ascii="宋体" w:hAnsi="宋体" w:eastAsia="宋体"/>
              </w:rPr>
              <w:t xml:space="preserve">5.采购人经检查单据合格后支付剩余的50%合同价款。 </w:t>
            </w:r>
          </w:p>
          <w:p w14:paraId="771CD0CD">
            <w:pPr>
              <w:rPr>
                <w:szCs w:val="21"/>
              </w:rPr>
            </w:pPr>
            <w:r>
              <w:rPr>
                <w:rFonts w:hint="eastAsia" w:ascii="宋体" w:hAnsi="宋体" w:eastAsia="宋体"/>
              </w:rPr>
              <w:t>6.本合同使用货币币制如未作特别说明均为人民币。</w:t>
            </w:r>
          </w:p>
        </w:tc>
      </w:tr>
      <w:tr w14:paraId="1EDF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65B9EC4D">
            <w:pPr>
              <w:jc w:val="center"/>
              <w:rPr>
                <w:rFonts w:ascii="宋体" w:hAnsi="宋体" w:eastAsia="宋体"/>
              </w:rPr>
            </w:pPr>
            <w:r>
              <w:rPr>
                <w:rFonts w:hint="eastAsia" w:ascii="宋体" w:hAnsi="宋体" w:eastAsia="宋体"/>
              </w:rPr>
              <w:t>7</w:t>
            </w:r>
          </w:p>
        </w:tc>
        <w:tc>
          <w:tcPr>
            <w:tcW w:w="1239" w:type="dxa"/>
            <w:vAlign w:val="center"/>
          </w:tcPr>
          <w:p w14:paraId="34CFDB8D">
            <w:pPr>
              <w:jc w:val="center"/>
              <w:rPr>
                <w:rFonts w:ascii="宋体" w:hAnsi="宋体" w:eastAsia="宋体"/>
              </w:rPr>
            </w:pPr>
            <w:r>
              <w:rPr>
                <w:rFonts w:hint="eastAsia" w:ascii="宋体" w:hAnsi="宋体" w:eastAsia="宋体"/>
              </w:rPr>
              <w:t>验收、交付要求：</w:t>
            </w:r>
          </w:p>
        </w:tc>
        <w:tc>
          <w:tcPr>
            <w:tcW w:w="12087" w:type="dxa"/>
            <w:vAlign w:val="center"/>
          </w:tcPr>
          <w:p w14:paraId="530FE56D">
            <w:pPr>
              <w:rPr>
                <w:rFonts w:ascii="宋体" w:hAnsi="宋体" w:eastAsia="宋体"/>
                <w:szCs w:val="21"/>
              </w:rPr>
            </w:pPr>
            <w:r>
              <w:rPr>
                <w:rStyle w:val="20"/>
                <w:rFonts w:hint="default"/>
                <w:b w:val="0"/>
                <w:bCs/>
                <w:sz w:val="21"/>
                <w:szCs w:val="21"/>
                <w:lang w:bidi="ar"/>
              </w:rPr>
              <w:t>▲</w:t>
            </w:r>
            <w:r>
              <w:rPr>
                <w:rFonts w:hint="eastAsia" w:ascii="宋体" w:hAnsi="宋体" w:eastAsia="宋体"/>
                <w:szCs w:val="21"/>
              </w:rPr>
              <w:t>1.投标人提供的硬件设备及软件的技术参数、配置和性能指标必须为真实有效，如有提供虚假材料谋取中标的，按政府采购相关法规处罚，并追究其相应的法律责任。</w:t>
            </w:r>
          </w:p>
          <w:p w14:paraId="442D1997">
            <w:pPr>
              <w:rPr>
                <w:rFonts w:ascii="宋体" w:hAnsi="宋体" w:eastAsia="宋体"/>
                <w:szCs w:val="21"/>
              </w:rPr>
            </w:pPr>
            <w:r>
              <w:rPr>
                <w:rFonts w:hint="eastAsia" w:ascii="宋体" w:hAnsi="宋体" w:eastAsia="宋体"/>
                <w:szCs w:val="21"/>
              </w:rPr>
              <w:t xml:space="preserve">（1）采购人保留对成交供应商供应竞标产品进行全面测试的权利，若测试结果不符合采购文件要求，采购人不予验收通过，无条件退货，并上报采购监督部门，追究相关法律责任，对造成的损失采购人保留索赔的权利。  </w:t>
            </w:r>
          </w:p>
          <w:p w14:paraId="17701B88">
            <w:pPr>
              <w:rPr>
                <w:rFonts w:ascii="宋体" w:hAnsi="宋体" w:eastAsia="宋体"/>
                <w:szCs w:val="21"/>
              </w:rPr>
            </w:pPr>
            <w:r>
              <w:rPr>
                <w:rFonts w:hint="eastAsia" w:ascii="宋体" w:hAnsi="宋体" w:eastAsia="宋体"/>
                <w:szCs w:val="21"/>
              </w:rPr>
              <w:t>2.采购的产品需满足的服务、质量、技术规格等要求：</w:t>
            </w:r>
            <w:r>
              <w:rPr>
                <w:rFonts w:hint="eastAsia" w:ascii="宋体" w:hAnsi="宋体" w:eastAsia="宋体"/>
              </w:rPr>
              <w:t>使用材料及工艺、线路改造、布线等标准，不低于采购需求约定的标准；</w:t>
            </w:r>
            <w:r>
              <w:rPr>
                <w:rFonts w:hint="eastAsia" w:ascii="宋体" w:hAnsi="宋体" w:eastAsia="宋体"/>
                <w:szCs w:val="21"/>
              </w:rPr>
              <w:t>保修期自货物安装调试完成，并以双方最终验收合格之日起计算。</w:t>
            </w:r>
          </w:p>
          <w:p w14:paraId="113339C7">
            <w:pPr>
              <w:rPr>
                <w:rFonts w:ascii="宋体" w:hAnsi="宋体" w:eastAsia="宋体"/>
              </w:rPr>
            </w:pPr>
            <w:r>
              <w:rPr>
                <w:rFonts w:ascii="宋体" w:hAnsi="宋体" w:eastAsia="宋体"/>
              </w:rPr>
              <w:t>3</w:t>
            </w:r>
            <w:r>
              <w:rPr>
                <w:rFonts w:hint="eastAsia" w:ascii="宋体" w:hAnsi="宋体" w:eastAsia="宋体"/>
              </w:rPr>
              <w:t xml:space="preserve">.为确保货物质量，为避免虚假响应货物要求，成交供应商供货时需提供产品生产厂家相应的产品检测报告，如不能提供产品检测报告的情况下确认成交，将依法向政采云平台及政府采购管理部门进行举报并予以禁止报价、扣除诚信分等处罚，政采云全平台各区划联动生效。为保证产品的质量保障和供货渠道，要求成交人供货时提供由竞标产品厂商出具的供货证明及售后服务原件，否则不予验收。 </w:t>
            </w:r>
          </w:p>
          <w:p w14:paraId="11BC6B46">
            <w:pPr>
              <w:rPr>
                <w:rFonts w:hint="eastAsia" w:ascii="宋体" w:hAnsi="宋体" w:eastAsia="宋体"/>
              </w:rPr>
            </w:pPr>
            <w:r>
              <w:rPr>
                <w:rFonts w:ascii="宋体" w:hAnsi="宋体" w:eastAsia="宋体"/>
              </w:rPr>
              <w:t>4</w:t>
            </w:r>
            <w:r>
              <w:rPr>
                <w:rFonts w:hint="eastAsia" w:ascii="宋体" w:hAnsi="宋体" w:eastAsia="宋体"/>
              </w:rPr>
              <w:t>.故障处理：当系统或设备出现故障时，成交供应商在接到故障通知后30分钟内做出技术支持反应，2小时内赶到现场，到达现场后必须24小时内解决故障。</w:t>
            </w:r>
          </w:p>
          <w:p w14:paraId="5DC24793">
            <w:pPr>
              <w:rPr>
                <w:rFonts w:ascii="宋体" w:hAnsi="宋体" w:eastAsia="宋体"/>
              </w:rPr>
            </w:pPr>
            <w:r>
              <w:rPr>
                <w:rStyle w:val="20"/>
                <w:rFonts w:hint="default"/>
                <w:b w:val="0"/>
                <w:bCs/>
                <w:sz w:val="21"/>
                <w:szCs w:val="21"/>
                <w:lang w:bidi="ar"/>
              </w:rPr>
              <w:t>▲</w:t>
            </w:r>
            <w:r>
              <w:rPr>
                <w:rFonts w:hint="eastAsia" w:ascii="宋体" w:hAnsi="宋体" w:eastAsia="宋体"/>
                <w:lang w:val="en-US" w:eastAsia="zh-CN"/>
              </w:rPr>
              <w:t>5.</w:t>
            </w:r>
            <w:r>
              <w:rPr>
                <w:rFonts w:hint="eastAsia" w:ascii="宋体" w:hAnsi="宋体" w:eastAsia="宋体"/>
                <w:color w:val="000000" w:themeColor="text1"/>
                <w:szCs w:val="21"/>
                <w14:textFill>
                  <w14:solidFill>
                    <w14:schemeClr w14:val="tx1"/>
                  </w14:solidFill>
                </w14:textFill>
              </w:rPr>
              <w:t>供货时采购人有权邀请项目其它未成交供应商、第三方检测机构对成交供应商提供本项目中的指定产品进行测试预验收，以确认技术指标和商务条款等是否满足招标文件中的要求以及报价文件中的承诺，若测试结果不能满足，则属于虚假应标，采购单位有权不予以最终验收并有权单方面终止合同，采购单位将上报相关行政监管部门按照有关法律法规文件处理，所造成的后果由成交供应商自行承担。以上邀请第三方检测机构所产生的测试和检验相关费用由成交供应商承担。</w:t>
            </w:r>
          </w:p>
        </w:tc>
      </w:tr>
      <w:tr w14:paraId="5EB4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0E775943">
            <w:pPr>
              <w:jc w:val="center"/>
              <w:rPr>
                <w:rFonts w:ascii="宋体" w:hAnsi="宋体" w:eastAsia="宋体"/>
              </w:rPr>
            </w:pPr>
            <w:r>
              <w:rPr>
                <w:rFonts w:hint="eastAsia" w:ascii="宋体" w:hAnsi="宋体" w:eastAsia="宋体"/>
              </w:rPr>
              <w:t>8</w:t>
            </w:r>
          </w:p>
        </w:tc>
        <w:tc>
          <w:tcPr>
            <w:tcW w:w="1239" w:type="dxa"/>
            <w:vAlign w:val="center"/>
          </w:tcPr>
          <w:p w14:paraId="0F01CF09">
            <w:pPr>
              <w:jc w:val="center"/>
              <w:rPr>
                <w:rFonts w:ascii="宋体" w:hAnsi="宋体" w:eastAsia="宋体"/>
              </w:rPr>
            </w:pPr>
            <w:r>
              <w:rPr>
                <w:rFonts w:hint="eastAsia" w:ascii="宋体" w:hAnsi="宋体" w:eastAsia="宋体"/>
              </w:rPr>
              <w:t>售后服务要求</w:t>
            </w:r>
          </w:p>
        </w:tc>
        <w:tc>
          <w:tcPr>
            <w:tcW w:w="12087" w:type="dxa"/>
            <w:vAlign w:val="center"/>
          </w:tcPr>
          <w:p w14:paraId="592B7C96">
            <w:pPr>
              <w:rPr>
                <w:rFonts w:ascii="宋体" w:hAnsi="宋体" w:eastAsia="宋体"/>
              </w:rPr>
            </w:pPr>
            <w:r>
              <w:rPr>
                <w:rStyle w:val="20"/>
                <w:rFonts w:hint="default"/>
                <w:b w:val="0"/>
                <w:bCs/>
                <w:sz w:val="21"/>
                <w:szCs w:val="21"/>
                <w:lang w:bidi="ar"/>
              </w:rPr>
              <w:t>▲</w:t>
            </w:r>
            <w:r>
              <w:rPr>
                <w:rFonts w:hint="eastAsia" w:ascii="宋体" w:hAnsi="宋体" w:eastAsia="宋体"/>
              </w:rPr>
              <w:t>1.采购的产品需满足的服务、质量、技术规格等要求：</w:t>
            </w:r>
            <w:r>
              <w:rPr>
                <w:rFonts w:hint="eastAsia" w:ascii="宋体" w:hAnsi="宋体" w:eastAsia="宋体"/>
                <w:b/>
                <w:bCs/>
              </w:rPr>
              <w:t>保修期自货物安装调试完成，</w:t>
            </w:r>
            <w:r>
              <w:rPr>
                <w:rFonts w:hint="eastAsia" w:ascii="宋体" w:hAnsi="宋体" w:eastAsia="宋体"/>
              </w:rPr>
              <w:t xml:space="preserve">并以最终验收合格之日起计算； </w:t>
            </w:r>
          </w:p>
          <w:p w14:paraId="7AE9DE8C">
            <w:pPr>
              <w:rPr>
                <w:rFonts w:ascii="宋体" w:hAnsi="宋体" w:eastAsia="宋体"/>
              </w:rPr>
            </w:pPr>
            <w:r>
              <w:rPr>
                <w:rFonts w:ascii="宋体" w:hAnsi="宋体" w:eastAsia="宋体"/>
              </w:rPr>
              <w:t>2</w:t>
            </w:r>
            <w:r>
              <w:rPr>
                <w:rFonts w:hint="eastAsia" w:ascii="宋体" w:hAnsi="宋体" w:eastAsia="宋体"/>
              </w:rPr>
              <w:t>.</w:t>
            </w:r>
            <w:r>
              <w:rPr>
                <w:rFonts w:ascii="宋体" w:hAnsi="宋体" w:eastAsia="宋体"/>
              </w:rPr>
              <w:t>故障响应时间：</w:t>
            </w:r>
            <w:r>
              <w:rPr>
                <w:rFonts w:hint="eastAsia" w:ascii="宋体" w:hAnsi="宋体" w:eastAsia="宋体"/>
              </w:rPr>
              <w:t>成交供应商</w:t>
            </w:r>
            <w:r>
              <w:rPr>
                <w:rFonts w:ascii="宋体" w:hAnsi="宋体" w:eastAsia="宋体"/>
              </w:rPr>
              <w:t>应接到故障通知后在2小时内到采购人指定现场，按国家及行业标准对故障进行及时处理；在8小时内不能解决的，</w:t>
            </w:r>
            <w:r>
              <w:rPr>
                <w:rFonts w:hint="eastAsia" w:ascii="宋体" w:hAnsi="宋体" w:eastAsia="宋体"/>
              </w:rPr>
              <w:t>成交</w:t>
            </w:r>
            <w:r>
              <w:rPr>
                <w:rFonts w:ascii="宋体" w:hAnsi="宋体" w:eastAsia="宋体"/>
              </w:rPr>
              <w:t>供应商须在一个工作日内提供与原设备技术参数要求相同或高于原设备技术参数要求的备用产品，以保证采购人的正常工作；</w:t>
            </w:r>
          </w:p>
          <w:p w14:paraId="2A7A1859">
            <w:pPr>
              <w:rPr>
                <w:rFonts w:ascii="宋体" w:hAnsi="宋体" w:eastAsia="宋体"/>
              </w:rPr>
            </w:pPr>
            <w:r>
              <w:rPr>
                <w:rFonts w:ascii="宋体" w:hAnsi="宋体" w:eastAsia="宋体"/>
              </w:rPr>
              <w:t>3</w:t>
            </w:r>
            <w:r>
              <w:rPr>
                <w:rFonts w:hint="eastAsia" w:ascii="宋体" w:hAnsi="宋体" w:eastAsia="宋体"/>
              </w:rPr>
              <w:t>.</w:t>
            </w:r>
            <w:r>
              <w:rPr>
                <w:rFonts w:ascii="宋体" w:hAnsi="宋体" w:eastAsia="宋体"/>
              </w:rPr>
              <w:t>免费送货上门、安装、调试，免费培训使用人员和维护人员</w:t>
            </w:r>
            <w:r>
              <w:rPr>
                <w:rFonts w:hint="eastAsia" w:ascii="宋体" w:hAnsi="宋体" w:eastAsia="宋体"/>
              </w:rPr>
              <w:t>。</w:t>
            </w:r>
          </w:p>
          <w:p w14:paraId="19F6E219">
            <w:pPr>
              <w:rPr>
                <w:rFonts w:ascii="宋体" w:hAnsi="宋体" w:eastAsia="宋体"/>
              </w:rPr>
            </w:pPr>
            <w:r>
              <w:rPr>
                <w:rFonts w:ascii="宋体" w:hAnsi="宋体" w:eastAsia="宋体"/>
              </w:rPr>
              <w:t>4</w:t>
            </w:r>
            <w:r>
              <w:rPr>
                <w:rFonts w:hint="eastAsia" w:ascii="宋体" w:hAnsi="宋体" w:eastAsia="宋体"/>
              </w:rPr>
              <w:t>.</w:t>
            </w:r>
            <w:r>
              <w:rPr>
                <w:rFonts w:ascii="宋体" w:hAnsi="宋体" w:eastAsia="宋体"/>
              </w:rPr>
              <w:t>在质量保证期内设备非因人为及不可抗拒因素的原因而引起损坏或质量问题，</w:t>
            </w:r>
            <w:r>
              <w:rPr>
                <w:rFonts w:hint="eastAsia" w:ascii="宋体" w:hAnsi="宋体" w:eastAsia="宋体"/>
              </w:rPr>
              <w:t>成交</w:t>
            </w:r>
            <w:r>
              <w:rPr>
                <w:rFonts w:ascii="宋体" w:hAnsi="宋体" w:eastAsia="宋体"/>
              </w:rPr>
              <w:t>供应商应免费予以技术服务、维修或设备更换，并承担相应费用和零部件的费用，因人为因素出现的故障不在免费保修范围内，</w:t>
            </w:r>
            <w:r>
              <w:rPr>
                <w:rFonts w:hint="eastAsia" w:ascii="宋体" w:hAnsi="宋体" w:eastAsia="宋体"/>
              </w:rPr>
              <w:t>成交</w:t>
            </w:r>
            <w:r>
              <w:rPr>
                <w:rFonts w:ascii="宋体" w:hAnsi="宋体" w:eastAsia="宋体"/>
              </w:rPr>
              <w:t>供应商也要积极帮助采购人修理，并提供优惠价格的配件和服务；</w:t>
            </w:r>
          </w:p>
          <w:p w14:paraId="7E5779F7">
            <w:pPr>
              <w:rPr>
                <w:rFonts w:ascii="宋体" w:hAnsi="宋体" w:eastAsia="宋体"/>
              </w:rPr>
            </w:pPr>
            <w:r>
              <w:rPr>
                <w:rFonts w:ascii="宋体" w:hAnsi="宋体" w:eastAsia="宋体"/>
              </w:rPr>
              <w:t>5</w:t>
            </w:r>
            <w:r>
              <w:rPr>
                <w:rFonts w:hint="eastAsia" w:ascii="宋体" w:hAnsi="宋体" w:eastAsia="宋体"/>
              </w:rPr>
              <w:t>.</w:t>
            </w:r>
            <w:r>
              <w:rPr>
                <w:rFonts w:ascii="宋体" w:hAnsi="宋体" w:eastAsia="宋体"/>
              </w:rPr>
              <w:t>每半年至少进行一次定期回访以及对设备保养；</w:t>
            </w:r>
          </w:p>
          <w:p w14:paraId="642607EE">
            <w:pPr>
              <w:rPr>
                <w:rFonts w:ascii="宋体" w:hAnsi="宋体" w:eastAsia="宋体"/>
              </w:rPr>
            </w:pPr>
            <w:r>
              <w:rPr>
                <w:rFonts w:ascii="宋体" w:hAnsi="宋体" w:eastAsia="宋体"/>
              </w:rPr>
              <w:t>6</w:t>
            </w:r>
            <w:r>
              <w:rPr>
                <w:rFonts w:hint="eastAsia" w:ascii="宋体" w:hAnsi="宋体" w:eastAsia="宋体"/>
              </w:rPr>
              <w:t>.投标报价为采购人指定地点的现场交货价，包括：</w:t>
            </w:r>
          </w:p>
          <w:p w14:paraId="0EC32788">
            <w:pPr>
              <w:rPr>
                <w:rFonts w:ascii="宋体" w:hAnsi="宋体" w:eastAsia="宋体"/>
              </w:rPr>
            </w:pPr>
            <w:r>
              <w:rPr>
                <w:rFonts w:hint="eastAsia" w:ascii="宋体" w:hAnsi="宋体" w:eastAsia="宋体"/>
              </w:rPr>
              <w:t>（</w:t>
            </w:r>
            <w:r>
              <w:rPr>
                <w:rFonts w:ascii="宋体" w:hAnsi="宋体" w:eastAsia="宋体"/>
              </w:rPr>
              <w:t>1）货物及标准附件、备品备件、专用工具的价格；</w:t>
            </w:r>
          </w:p>
          <w:p w14:paraId="50D58D50">
            <w:pPr>
              <w:rPr>
                <w:rFonts w:ascii="宋体" w:hAnsi="宋体" w:eastAsia="宋体"/>
              </w:rPr>
            </w:pPr>
            <w:r>
              <w:rPr>
                <w:rFonts w:hint="eastAsia" w:ascii="宋体" w:hAnsi="宋体" w:eastAsia="宋体"/>
              </w:rPr>
              <w:t>（</w:t>
            </w:r>
            <w:r>
              <w:rPr>
                <w:rFonts w:ascii="宋体" w:hAnsi="宋体" w:eastAsia="宋体"/>
              </w:rPr>
              <w:t>2）运输、装卸、调试、培训、技术支持、售后服务等费用；</w:t>
            </w:r>
          </w:p>
          <w:p w14:paraId="3E1E6CA8">
            <w:pPr>
              <w:rPr>
                <w:rFonts w:ascii="宋体" w:hAnsi="宋体" w:eastAsia="宋体"/>
              </w:rPr>
            </w:pPr>
            <w:r>
              <w:rPr>
                <w:rFonts w:hint="eastAsia" w:ascii="宋体" w:hAnsi="宋体" w:eastAsia="宋体"/>
              </w:rPr>
              <w:t>（</w:t>
            </w:r>
            <w:r>
              <w:rPr>
                <w:rFonts w:ascii="宋体" w:hAnsi="宋体" w:eastAsia="宋体"/>
              </w:rPr>
              <w:t>3）必要的保险费用和各项税费；</w:t>
            </w:r>
          </w:p>
          <w:p w14:paraId="1A4FE1D0">
            <w:pPr>
              <w:rPr>
                <w:rFonts w:ascii="宋体" w:hAnsi="宋体" w:eastAsia="宋体"/>
              </w:rPr>
            </w:pPr>
            <w:r>
              <w:rPr>
                <w:rFonts w:hint="eastAsia" w:ascii="宋体" w:hAnsi="宋体" w:eastAsia="宋体"/>
              </w:rPr>
              <w:t>（</w:t>
            </w:r>
            <w:r>
              <w:rPr>
                <w:rFonts w:ascii="宋体" w:hAnsi="宋体" w:eastAsia="宋体"/>
              </w:rPr>
              <w:t>4）包括安装费用；</w:t>
            </w:r>
          </w:p>
          <w:p w14:paraId="33486919">
            <w:pPr>
              <w:rPr>
                <w:rFonts w:ascii="宋体" w:hAnsi="宋体" w:eastAsia="宋体"/>
              </w:rPr>
            </w:pPr>
            <w:r>
              <w:rPr>
                <w:rFonts w:hint="eastAsia" w:ascii="宋体" w:hAnsi="宋体" w:eastAsia="宋体"/>
              </w:rPr>
              <w:t>（</w:t>
            </w:r>
            <w:r>
              <w:rPr>
                <w:rFonts w:ascii="宋体" w:hAnsi="宋体" w:eastAsia="宋体"/>
              </w:rPr>
              <w:t>5）到现场验收的费用。</w:t>
            </w:r>
          </w:p>
          <w:p w14:paraId="61CB8AAC">
            <w:pPr>
              <w:rPr>
                <w:rFonts w:ascii="宋体" w:hAnsi="宋体" w:eastAsia="宋体"/>
              </w:rPr>
            </w:pPr>
            <w:r>
              <w:rPr>
                <w:rFonts w:ascii="宋体" w:hAnsi="宋体" w:eastAsia="宋体"/>
              </w:rPr>
              <w:t>7</w:t>
            </w:r>
            <w:r>
              <w:rPr>
                <w:rFonts w:hint="eastAsia" w:ascii="宋体" w:hAnsi="宋体" w:eastAsia="宋体"/>
              </w:rPr>
              <w:t>.备品备件及耗材等要求：成交供应商应按中标价或优于市场价提供相关配件和服务。</w:t>
            </w:r>
          </w:p>
          <w:p w14:paraId="5634FC46">
            <w:pPr>
              <w:rPr>
                <w:rFonts w:ascii="宋体" w:hAnsi="宋体" w:eastAsia="宋体"/>
              </w:rPr>
            </w:pPr>
            <w:r>
              <w:rPr>
                <w:rFonts w:ascii="宋体" w:hAnsi="宋体" w:eastAsia="宋体"/>
              </w:rPr>
              <w:t>8</w:t>
            </w:r>
            <w:r>
              <w:rPr>
                <w:rFonts w:hint="eastAsia" w:ascii="宋体" w:hAnsi="宋体" w:eastAsia="宋体"/>
              </w:rPr>
              <w:t>.验收条件及标准：</w:t>
            </w:r>
          </w:p>
          <w:p w14:paraId="070FA5C5">
            <w:pPr>
              <w:rPr>
                <w:rFonts w:ascii="宋体" w:hAnsi="宋体" w:eastAsia="宋体"/>
              </w:rPr>
            </w:pPr>
            <w:r>
              <w:rPr>
                <w:rFonts w:hint="eastAsia" w:ascii="宋体" w:hAnsi="宋体" w:eastAsia="宋体"/>
              </w:rPr>
              <w:t>（</w:t>
            </w:r>
            <w:r>
              <w:rPr>
                <w:rFonts w:ascii="宋体" w:hAnsi="宋体" w:eastAsia="宋体"/>
              </w:rPr>
              <w:t>1）常温0℃－</w:t>
            </w:r>
            <w:r>
              <w:rPr>
                <w:rFonts w:hint="eastAsia" w:ascii="宋体" w:hAnsi="宋体" w:eastAsia="宋体"/>
              </w:rPr>
              <w:t>45</w:t>
            </w:r>
            <w:r>
              <w:rPr>
                <w:rFonts w:ascii="宋体" w:hAnsi="宋体" w:eastAsia="宋体"/>
              </w:rPr>
              <w:t>℃，符合合同要求及国家相关标准；</w:t>
            </w:r>
          </w:p>
          <w:p w14:paraId="29197A65">
            <w:pPr>
              <w:rPr>
                <w:rFonts w:ascii="宋体" w:hAnsi="宋体" w:eastAsia="宋体"/>
              </w:rPr>
            </w:pPr>
            <w:r>
              <w:rPr>
                <w:rFonts w:hint="eastAsia" w:ascii="宋体" w:hAnsi="宋体" w:eastAsia="宋体"/>
              </w:rPr>
              <w:t>（</w:t>
            </w:r>
            <w:r>
              <w:rPr>
                <w:rFonts w:ascii="宋体" w:hAnsi="宋体" w:eastAsia="宋体"/>
              </w:rPr>
              <w:t>2）参数配置符合标书要求，无任何变动；</w:t>
            </w:r>
          </w:p>
          <w:p w14:paraId="5E796A83">
            <w:pP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成交</w:t>
            </w:r>
            <w:r>
              <w:rPr>
                <w:rFonts w:ascii="宋体" w:hAnsi="宋体" w:eastAsia="宋体"/>
              </w:rPr>
              <w:t>供应商提供所招标采购的货物、配套设备、所属装置等有关技术资料作为验收的参考依据。</w:t>
            </w:r>
          </w:p>
          <w:p w14:paraId="252A9A2A">
            <w:pPr>
              <w:rPr>
                <w:rFonts w:ascii="宋体" w:hAnsi="宋体" w:eastAsia="宋体"/>
              </w:rPr>
            </w:pPr>
            <w:r>
              <w:rPr>
                <w:rFonts w:ascii="宋体" w:hAnsi="宋体" w:eastAsia="宋体"/>
              </w:rPr>
              <w:t>9</w:t>
            </w:r>
            <w:r>
              <w:rPr>
                <w:rFonts w:hint="eastAsia" w:ascii="宋体" w:hAnsi="宋体" w:eastAsia="宋体"/>
              </w:rPr>
              <w:t>.验收方法及方案：由采购人、中标供应商、使用方或采购人聘请的有关技术专家共同现场验收，并由采购人出具验收文书。</w:t>
            </w:r>
          </w:p>
          <w:p w14:paraId="2AA8187E">
            <w:pPr>
              <w:rPr>
                <w:rFonts w:ascii="宋体" w:hAnsi="宋体" w:eastAsia="宋体"/>
              </w:rPr>
            </w:pPr>
            <w:r>
              <w:rPr>
                <w:rFonts w:ascii="宋体" w:hAnsi="宋体" w:eastAsia="宋体"/>
              </w:rPr>
              <w:t>10</w:t>
            </w:r>
            <w:r>
              <w:rPr>
                <w:rFonts w:hint="eastAsia" w:ascii="宋体" w:hAnsi="宋体" w:eastAsia="宋体"/>
              </w:rPr>
              <w:t>.实施和安装要求：成交</w:t>
            </w:r>
            <w:r>
              <w:rPr>
                <w:rFonts w:ascii="宋体" w:hAnsi="宋体" w:eastAsia="宋体"/>
              </w:rPr>
              <w:t>供应商必须服从甲方现场负责人的指挥，按指定地点进行安装；</w:t>
            </w:r>
          </w:p>
          <w:p w14:paraId="10C8D0DD">
            <w:pPr>
              <w:rPr>
                <w:rFonts w:ascii="宋体" w:hAnsi="宋体" w:eastAsia="宋体"/>
              </w:rPr>
            </w:pPr>
            <w:r>
              <w:rPr>
                <w:rFonts w:hint="eastAsia" w:ascii="宋体" w:hAnsi="宋体" w:eastAsia="宋体"/>
              </w:rPr>
              <w:t>▲</w:t>
            </w:r>
            <w:r>
              <w:rPr>
                <w:rFonts w:ascii="宋体" w:hAnsi="宋体" w:eastAsia="宋体"/>
              </w:rPr>
              <w:t>11</w:t>
            </w:r>
            <w:r>
              <w:rPr>
                <w:rFonts w:hint="eastAsia" w:ascii="宋体" w:hAnsi="宋体" w:eastAsia="宋体"/>
              </w:rPr>
              <w:t>.如是外地供应商需提供本地化服务，在采购人所在地提供售后服务机构（提供营业执照证明）、售后服务人员。</w:t>
            </w:r>
          </w:p>
        </w:tc>
      </w:tr>
      <w:tr w14:paraId="3C5E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1C406E5D">
            <w:pPr>
              <w:jc w:val="center"/>
              <w:rPr>
                <w:rFonts w:ascii="宋体" w:hAnsi="宋体" w:eastAsia="宋体"/>
              </w:rPr>
            </w:pPr>
            <w:r>
              <w:rPr>
                <w:rFonts w:hint="eastAsia" w:ascii="宋体" w:hAnsi="宋体" w:eastAsia="宋体"/>
              </w:rPr>
              <w:t>9</w:t>
            </w:r>
          </w:p>
        </w:tc>
        <w:tc>
          <w:tcPr>
            <w:tcW w:w="1239" w:type="dxa"/>
            <w:vAlign w:val="center"/>
          </w:tcPr>
          <w:p w14:paraId="5E66B59F">
            <w:pPr>
              <w:jc w:val="center"/>
              <w:rPr>
                <w:rFonts w:ascii="宋体" w:hAnsi="宋体" w:eastAsia="宋体"/>
              </w:rPr>
            </w:pPr>
            <w:r>
              <w:rPr>
                <w:rFonts w:hint="eastAsia" w:ascii="宋体" w:hAnsi="宋体" w:eastAsia="宋体"/>
              </w:rPr>
              <w:t>培训</w:t>
            </w:r>
          </w:p>
        </w:tc>
        <w:tc>
          <w:tcPr>
            <w:tcW w:w="12087" w:type="dxa"/>
            <w:vAlign w:val="center"/>
          </w:tcPr>
          <w:p w14:paraId="48EC8F6C">
            <w:pPr>
              <w:rPr>
                <w:rFonts w:ascii="宋体" w:hAnsi="宋体" w:eastAsia="宋体"/>
              </w:rPr>
            </w:pPr>
            <w:r>
              <w:rPr>
                <w:rFonts w:hint="eastAsia" w:ascii="宋体" w:hAnsi="宋体" w:eastAsia="宋体"/>
              </w:rPr>
              <w:t>供应商对其提供产品或服务的使用和操作应尽培训义务。供应商应提供对采购人的基本培训，使采购人使用人员熟练掌握所培训内容，熟练掌握全部功能，培训的相关费用包括在供应商报价中，采购人不再另行支付。</w:t>
            </w:r>
          </w:p>
        </w:tc>
      </w:tr>
      <w:tr w14:paraId="77D0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200FAB8D">
            <w:pPr>
              <w:jc w:val="center"/>
              <w:rPr>
                <w:rFonts w:ascii="宋体" w:hAnsi="宋体" w:eastAsia="宋体"/>
              </w:rPr>
            </w:pPr>
            <w:r>
              <w:rPr>
                <w:rFonts w:hint="eastAsia" w:ascii="宋体" w:hAnsi="宋体" w:eastAsia="宋体"/>
              </w:rPr>
              <w:t>10</w:t>
            </w:r>
          </w:p>
        </w:tc>
        <w:tc>
          <w:tcPr>
            <w:tcW w:w="1239" w:type="dxa"/>
            <w:vAlign w:val="center"/>
          </w:tcPr>
          <w:p w14:paraId="3434C808">
            <w:pPr>
              <w:jc w:val="center"/>
              <w:rPr>
                <w:rFonts w:ascii="宋体" w:hAnsi="宋体" w:eastAsia="宋体"/>
              </w:rPr>
            </w:pPr>
            <w:r>
              <w:rPr>
                <w:rFonts w:hint="eastAsia" w:ascii="宋体" w:hAnsi="宋体" w:eastAsia="宋体"/>
              </w:rPr>
              <w:t>▲知识产权</w:t>
            </w:r>
          </w:p>
        </w:tc>
        <w:tc>
          <w:tcPr>
            <w:tcW w:w="12087" w:type="dxa"/>
            <w:vAlign w:val="center"/>
          </w:tcPr>
          <w:p w14:paraId="13BE8A68">
            <w:pPr>
              <w:rPr>
                <w:rFonts w:ascii="宋体" w:hAnsi="宋体" w:eastAsia="宋体"/>
              </w:rPr>
            </w:pPr>
            <w:r>
              <w:rPr>
                <w:rFonts w:hint="eastAsia" w:ascii="宋体" w:hAnsi="宋体" w:eastAsia="宋体"/>
              </w:rPr>
              <w:t>采购人在中华人民共和国境内使用供应商提供的产品、服务、推广平台、课程教学设计、制作的课程、微课、PPT文稿及文本、视频、使用的题库，不受第三方提出的侵犯其专利权或其它知识产权的起诉。如果第三方提出侵权指控，成交供应商应承担由此而引起的一切法律责任和费用。成交供应商按成交金额的10%赔偿采购人，并支付采购人5万元每次违约金。</w:t>
            </w:r>
          </w:p>
        </w:tc>
      </w:tr>
      <w:tr w14:paraId="7201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7B4070A6">
            <w:pPr>
              <w:jc w:val="center"/>
              <w:rPr>
                <w:rFonts w:ascii="宋体" w:hAnsi="宋体" w:eastAsia="宋体"/>
              </w:rPr>
            </w:pPr>
            <w:r>
              <w:rPr>
                <w:rFonts w:hint="eastAsia" w:ascii="宋体" w:hAnsi="宋体" w:eastAsia="宋体"/>
              </w:rPr>
              <w:t>11</w:t>
            </w:r>
          </w:p>
        </w:tc>
        <w:tc>
          <w:tcPr>
            <w:tcW w:w="1239" w:type="dxa"/>
            <w:vAlign w:val="center"/>
          </w:tcPr>
          <w:p w14:paraId="12DDF44E">
            <w:pPr>
              <w:pStyle w:val="2"/>
              <w:jc w:val="both"/>
              <w:rPr>
                <w:rFonts w:ascii="宋体" w:hAnsi="宋体" w:eastAsia="宋体" w:cs="仿宋"/>
                <w:color w:val="000000"/>
                <w:kern w:val="0"/>
                <w:sz w:val="21"/>
                <w:szCs w:val="21"/>
              </w:rPr>
            </w:pPr>
            <w:r>
              <w:rPr>
                <w:rFonts w:hint="eastAsia" w:ascii="宋体" w:hAnsi="宋体" w:eastAsia="宋体" w:cs="仿宋"/>
                <w:color w:val="000000"/>
                <w:kern w:val="0"/>
                <w:sz w:val="21"/>
                <w:szCs w:val="21"/>
              </w:rPr>
              <w:t>▲诚信要求</w:t>
            </w:r>
          </w:p>
        </w:tc>
        <w:tc>
          <w:tcPr>
            <w:tcW w:w="12087" w:type="dxa"/>
          </w:tcPr>
          <w:p w14:paraId="32317B86">
            <w:pPr>
              <w:jc w:val="left"/>
              <w:rPr>
                <w:rFonts w:ascii="宋体" w:hAnsi="宋体" w:eastAsia="宋体"/>
                <w:szCs w:val="21"/>
              </w:rPr>
            </w:pPr>
            <w:r>
              <w:rPr>
                <w:rFonts w:hint="eastAsia" w:ascii="宋体" w:hAnsi="宋体" w:eastAsia="宋体" w:cs="仿宋"/>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w:t>
            </w:r>
            <w:bookmarkStart w:id="0" w:name="_GoBack"/>
            <w:bookmarkEnd w:id="0"/>
            <w:r>
              <w:rPr>
                <w:rFonts w:hint="eastAsia" w:ascii="宋体" w:hAnsi="宋体" w:eastAsia="宋体" w:cs="仿宋"/>
                <w:bCs/>
                <w:szCs w:val="21"/>
              </w:rPr>
              <w:t>规定条件的，将被取消竞价或成交资格。</w:t>
            </w:r>
          </w:p>
        </w:tc>
      </w:tr>
      <w:tr w14:paraId="41D7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6918D422">
            <w:pPr>
              <w:jc w:val="center"/>
              <w:rPr>
                <w:rFonts w:ascii="宋体" w:hAnsi="宋体" w:eastAsia="宋体"/>
              </w:rPr>
            </w:pPr>
            <w:r>
              <w:rPr>
                <w:rFonts w:hint="eastAsia" w:ascii="宋体" w:hAnsi="宋体" w:eastAsia="宋体"/>
              </w:rPr>
              <w:t>12</w:t>
            </w:r>
          </w:p>
        </w:tc>
        <w:tc>
          <w:tcPr>
            <w:tcW w:w="1239" w:type="dxa"/>
            <w:vAlign w:val="center"/>
          </w:tcPr>
          <w:p w14:paraId="096BAED8">
            <w:pPr>
              <w:pStyle w:val="2"/>
              <w:jc w:val="both"/>
              <w:rPr>
                <w:rFonts w:ascii="宋体" w:hAnsi="宋体" w:eastAsia="宋体" w:cs="仿宋"/>
                <w:color w:val="000000"/>
                <w:kern w:val="0"/>
                <w:sz w:val="21"/>
                <w:szCs w:val="21"/>
              </w:rPr>
            </w:pPr>
            <w:r>
              <w:rPr>
                <w:rFonts w:hint="eastAsia" w:ascii="宋体" w:hAnsi="宋体" w:eastAsia="宋体" w:cs="仿宋"/>
                <w:color w:val="000000"/>
                <w:kern w:val="0"/>
                <w:sz w:val="21"/>
                <w:szCs w:val="21"/>
              </w:rPr>
              <w:t>▲</w:t>
            </w:r>
            <w:r>
              <w:rPr>
                <w:rFonts w:hint="eastAsia" w:ascii="宋体" w:hAnsi="宋体" w:eastAsia="宋体" w:cs="仿宋"/>
                <w:bCs/>
                <w:szCs w:val="21"/>
              </w:rPr>
              <w:t>节能产品认证</w:t>
            </w:r>
          </w:p>
        </w:tc>
        <w:tc>
          <w:tcPr>
            <w:tcW w:w="12087" w:type="dxa"/>
          </w:tcPr>
          <w:p w14:paraId="477227D4">
            <w:pPr>
              <w:jc w:val="left"/>
              <w:rPr>
                <w:rFonts w:ascii="宋体" w:hAnsi="宋体" w:eastAsia="宋体" w:cs="仿宋"/>
                <w:bCs/>
                <w:szCs w:val="21"/>
              </w:rPr>
            </w:pPr>
            <w:r>
              <w:rPr>
                <w:rFonts w:hint="eastAsia" w:ascii="宋体" w:hAnsi="宋体" w:eastAsia="宋体" w:cs="仿宋"/>
                <w:bCs/>
                <w:szCs w:val="21"/>
              </w:rPr>
              <w:t>属《</w:t>
            </w:r>
            <w:r>
              <w:rPr>
                <w:rFonts w:hint="eastAsia" w:ascii="宋体" w:hAnsi="宋体" w:eastAsia="宋体" w:cs="仿宋"/>
                <w:color w:val="000000"/>
                <w:kern w:val="0"/>
                <w:szCs w:val="21"/>
              </w:rPr>
              <w:t>节能产品政府采购品目清单</w:t>
            </w:r>
            <w:r>
              <w:rPr>
                <w:rFonts w:hint="eastAsia" w:ascii="宋体" w:hAnsi="宋体" w:eastAsia="宋体" w:cs="仿宋"/>
                <w:bCs/>
                <w:szCs w:val="21"/>
              </w:rPr>
              <w:t>》范围内的产品，必须提供国家确定的认证机构出具的、处于有效期之内的节能产品认证证书。</w:t>
            </w:r>
          </w:p>
        </w:tc>
      </w:tr>
      <w:tr w14:paraId="6936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32786CA0">
            <w:pPr>
              <w:jc w:val="center"/>
              <w:rPr>
                <w:rFonts w:ascii="宋体" w:hAnsi="宋体" w:eastAsia="宋体"/>
              </w:rPr>
            </w:pPr>
            <w:r>
              <w:rPr>
                <w:rFonts w:hint="eastAsia" w:ascii="宋体" w:hAnsi="宋体" w:eastAsia="宋体"/>
              </w:rPr>
              <w:t>13</w:t>
            </w:r>
          </w:p>
        </w:tc>
        <w:tc>
          <w:tcPr>
            <w:tcW w:w="1239" w:type="dxa"/>
            <w:vAlign w:val="center"/>
          </w:tcPr>
          <w:p w14:paraId="086A3391">
            <w:pPr>
              <w:pStyle w:val="2"/>
              <w:jc w:val="both"/>
              <w:rPr>
                <w:rFonts w:ascii="宋体" w:hAnsi="宋体" w:eastAsia="宋体" w:cs="仿宋"/>
                <w:color w:val="000000"/>
                <w:kern w:val="0"/>
                <w:sz w:val="21"/>
                <w:szCs w:val="21"/>
              </w:rPr>
            </w:pPr>
            <w:r>
              <w:rPr>
                <w:rFonts w:hint="eastAsia" w:ascii="宋体" w:hAnsi="宋体" w:eastAsia="宋体" w:cs="仿宋"/>
                <w:color w:val="000000"/>
                <w:kern w:val="0"/>
                <w:sz w:val="21"/>
                <w:szCs w:val="21"/>
              </w:rPr>
              <w:t>▲环境标志认证</w:t>
            </w:r>
          </w:p>
        </w:tc>
        <w:tc>
          <w:tcPr>
            <w:tcW w:w="12087" w:type="dxa"/>
          </w:tcPr>
          <w:p w14:paraId="65E3367B">
            <w:pPr>
              <w:jc w:val="left"/>
              <w:rPr>
                <w:rFonts w:ascii="宋体" w:hAnsi="宋体" w:eastAsia="宋体" w:cs="仿宋"/>
                <w:bCs/>
                <w:szCs w:val="21"/>
              </w:rPr>
            </w:pPr>
            <w:r>
              <w:rPr>
                <w:rFonts w:hint="eastAsia" w:ascii="宋体" w:hAnsi="宋体" w:eastAsia="宋体" w:cs="仿宋"/>
                <w:bCs/>
                <w:szCs w:val="21"/>
              </w:rPr>
              <w:t>属《环境标志产品政府采购品目清单》范围内的产品，必须提供国家确定的认证机构出具的、处于有效期之内的环境标志产品认证证书。</w:t>
            </w:r>
          </w:p>
        </w:tc>
      </w:tr>
      <w:tr w14:paraId="55FC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082A96C8">
            <w:pPr>
              <w:jc w:val="center"/>
              <w:rPr>
                <w:rFonts w:ascii="宋体" w:hAnsi="宋体" w:eastAsia="宋体"/>
              </w:rPr>
            </w:pPr>
            <w:r>
              <w:rPr>
                <w:rFonts w:hint="eastAsia" w:ascii="宋体" w:hAnsi="宋体" w:eastAsia="宋体"/>
              </w:rPr>
              <w:t>1</w:t>
            </w:r>
            <w:r>
              <w:rPr>
                <w:rFonts w:ascii="宋体" w:hAnsi="宋体" w:eastAsia="宋体"/>
              </w:rPr>
              <w:t>4</w:t>
            </w:r>
          </w:p>
        </w:tc>
        <w:tc>
          <w:tcPr>
            <w:tcW w:w="1239" w:type="dxa"/>
            <w:vAlign w:val="center"/>
          </w:tcPr>
          <w:p w14:paraId="56C00D9B">
            <w:pPr>
              <w:jc w:val="center"/>
              <w:rPr>
                <w:rFonts w:ascii="宋体" w:hAnsi="宋体" w:eastAsia="宋体"/>
              </w:rPr>
            </w:pPr>
            <w:r>
              <w:rPr>
                <w:rFonts w:hint="eastAsia" w:ascii="宋体" w:hAnsi="宋体" w:eastAsia="宋体"/>
              </w:rPr>
              <w:t>其它</w:t>
            </w:r>
          </w:p>
        </w:tc>
        <w:tc>
          <w:tcPr>
            <w:tcW w:w="12087" w:type="dxa"/>
            <w:vAlign w:val="center"/>
          </w:tcPr>
          <w:p w14:paraId="2089B977">
            <w:pPr>
              <w:rPr>
                <w:rFonts w:ascii="宋体" w:hAnsi="宋体" w:eastAsia="宋体"/>
              </w:rPr>
            </w:pPr>
            <w:r>
              <w:rPr>
                <w:rFonts w:hint="eastAsia" w:ascii="宋体" w:hAnsi="宋体" w:eastAsia="宋体"/>
              </w:rPr>
              <w:t>1.标注▲的技术要求为实质性技术要求。供应商在报价文件中应就实质性技术要求提供技术支持资料，未提供的将视为未实质性响应该要求。采购方有权不予接受报价，不予验收通过。</w:t>
            </w:r>
          </w:p>
          <w:p w14:paraId="74211E86">
            <w:pPr>
              <w:rPr>
                <w:rFonts w:ascii="宋体" w:hAnsi="宋体" w:eastAsia="宋体"/>
              </w:rPr>
            </w:pPr>
            <w:r>
              <w:rPr>
                <w:rFonts w:hint="eastAsia" w:ascii="宋体" w:hAnsi="宋体" w:eastAsia="宋体"/>
              </w:rPr>
              <w:t>▲2.根据《中华人民共和国政府采购法》和</w:t>
            </w:r>
            <w:r>
              <w:rPr>
                <w:rFonts w:hint="eastAsia" w:ascii="宋体" w:hAnsi="宋体" w:eastAsia="宋体"/>
                <w:szCs w:val="21"/>
              </w:rPr>
              <w:t>《中华人民共和国反垄断法》，没有正当理由，不得以低于成本的价格销售商品。</w:t>
            </w:r>
            <w:r>
              <w:rPr>
                <w:rFonts w:hint="eastAsia" w:ascii="宋体" w:hAnsi="宋体" w:eastAsia="宋体"/>
              </w:rPr>
              <w:t xml:space="preserve"> </w:t>
            </w:r>
          </w:p>
        </w:tc>
      </w:tr>
      <w:tr w14:paraId="7DC4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2" w:type="dxa"/>
            <w:vAlign w:val="center"/>
          </w:tcPr>
          <w:p w14:paraId="7474F4B0">
            <w:pPr>
              <w:jc w:val="center"/>
              <w:rPr>
                <w:rFonts w:ascii="宋体" w:hAnsi="宋体" w:eastAsia="宋体"/>
              </w:rPr>
            </w:pPr>
            <w:r>
              <w:rPr>
                <w:rFonts w:hint="eastAsia" w:ascii="宋体" w:hAnsi="宋体" w:eastAsia="宋体"/>
              </w:rPr>
              <w:t>1</w:t>
            </w:r>
            <w:r>
              <w:rPr>
                <w:rFonts w:ascii="宋体" w:hAnsi="宋体" w:eastAsia="宋体"/>
              </w:rPr>
              <w:t>5</w:t>
            </w:r>
          </w:p>
        </w:tc>
        <w:tc>
          <w:tcPr>
            <w:tcW w:w="1239" w:type="dxa"/>
            <w:vAlign w:val="center"/>
          </w:tcPr>
          <w:p w14:paraId="709EE77A">
            <w:pPr>
              <w:jc w:val="center"/>
              <w:rPr>
                <w:rFonts w:ascii="宋体" w:hAnsi="宋体" w:eastAsia="宋体"/>
              </w:rPr>
            </w:pPr>
            <w:r>
              <w:rPr>
                <w:rFonts w:hint="eastAsia" w:ascii="宋体" w:hAnsi="宋体" w:eastAsia="宋体" w:cs="仿宋"/>
                <w:color w:val="000000"/>
                <w:kern w:val="0"/>
                <w:szCs w:val="21"/>
              </w:rPr>
              <w:t>现场勘察</w:t>
            </w:r>
          </w:p>
        </w:tc>
        <w:tc>
          <w:tcPr>
            <w:tcW w:w="12087" w:type="dxa"/>
            <w:vAlign w:val="center"/>
          </w:tcPr>
          <w:p w14:paraId="17222E32">
            <w:pPr>
              <w:widowControl/>
              <w:jc w:val="left"/>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为让供应商充分了解项目的目的、用途、场地条件等，采购人在开标前统一安排一次现场考察，供应商需参加现场考察，现场考察所发生的一切费用均由供应商自行承担。</w:t>
            </w:r>
          </w:p>
          <w:p w14:paraId="23836B53">
            <w:pPr>
              <w:widowControl/>
              <w:jc w:val="left"/>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1.考察集中时间：</w:t>
            </w:r>
            <w:r>
              <w:rPr>
                <w:rFonts w:hint="eastAsia" w:ascii="宋体" w:hAnsi="宋体" w:eastAsia="宋体" w:cs="宋体"/>
                <w:b w:val="0"/>
                <w:bCs w:val="0"/>
                <w:szCs w:val="21"/>
                <w:highlight w:val="none"/>
              </w:rPr>
              <w:t>2025年</w:t>
            </w:r>
            <w:r>
              <w:rPr>
                <w:rFonts w:hint="eastAsia" w:ascii="宋体" w:hAnsi="宋体" w:eastAsia="宋体" w:cs="宋体"/>
                <w:b w:val="0"/>
                <w:bCs w:val="0"/>
                <w:szCs w:val="21"/>
                <w:highlight w:val="none"/>
                <w:lang w:val="en-US" w:eastAsia="zh-CN"/>
              </w:rPr>
              <w:t>6</w:t>
            </w:r>
            <w:r>
              <w:rPr>
                <w:rFonts w:hint="eastAsia" w:ascii="宋体" w:hAnsi="宋体" w:eastAsia="宋体" w:cs="宋体"/>
                <w:b w:val="0"/>
                <w:bCs w:val="0"/>
                <w:szCs w:val="21"/>
                <w:highlight w:val="none"/>
              </w:rPr>
              <w:t>月</w:t>
            </w:r>
            <w:r>
              <w:rPr>
                <w:rFonts w:hint="eastAsia" w:ascii="宋体" w:hAnsi="宋体" w:eastAsia="宋体" w:cs="宋体"/>
                <w:b w:val="0"/>
                <w:bCs w:val="0"/>
                <w:szCs w:val="21"/>
                <w:highlight w:val="none"/>
                <w:lang w:val="en-US" w:eastAsia="zh-CN"/>
              </w:rPr>
              <w:t>13</w:t>
            </w:r>
            <w:r>
              <w:rPr>
                <w:rFonts w:hint="eastAsia" w:ascii="宋体" w:hAnsi="宋体" w:eastAsia="宋体" w:cs="宋体"/>
                <w:b w:val="0"/>
                <w:bCs w:val="0"/>
                <w:szCs w:val="21"/>
                <w:highlight w:val="none"/>
              </w:rPr>
              <w:t>日</w:t>
            </w:r>
            <w:r>
              <w:rPr>
                <w:rFonts w:hint="eastAsia" w:ascii="宋体" w:hAnsi="宋体" w:eastAsia="宋体" w:cs="宋体"/>
                <w:b w:val="0"/>
                <w:bCs w:val="0"/>
                <w:szCs w:val="21"/>
                <w:highlight w:val="none"/>
                <w:lang w:val="en-US" w:eastAsia="zh-CN"/>
              </w:rPr>
              <w:t>10</w:t>
            </w: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rPr>
              <w:t>0</w:t>
            </w:r>
            <w:r>
              <w:rPr>
                <w:rFonts w:hint="eastAsia" w:ascii="宋体" w:hAnsi="宋体" w:eastAsia="宋体" w:cs="宋体"/>
                <w:b w:val="0"/>
                <w:bCs w:val="0"/>
                <w:szCs w:val="21"/>
                <w:highlight w:val="none"/>
                <w:lang w:eastAsia="zh-CN"/>
              </w:rPr>
              <w:t>开始</w:t>
            </w:r>
            <w:r>
              <w:rPr>
                <w:rFonts w:hint="eastAsia" w:ascii="宋体" w:hAnsi="宋体" w:eastAsia="宋体" w:cs="宋体"/>
                <w:b w:val="0"/>
                <w:bCs w:val="0"/>
                <w:szCs w:val="21"/>
                <w:highlight w:val="none"/>
              </w:rPr>
              <w:t>，集中后统一前往。</w:t>
            </w:r>
          </w:p>
          <w:p w14:paraId="1E456BF0">
            <w:pPr>
              <w:widowControl/>
              <w:jc w:val="left"/>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2.现场考察报到地点：广西经贸职业技术学院五合校区(南宁市青秀区上洲路8号)大门口。</w:t>
            </w:r>
          </w:p>
          <w:p w14:paraId="4CD49631">
            <w:pPr>
              <w:widowControl/>
              <w:jc w:val="left"/>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3.现场考察联系人：黄善华； 联系电话：18677954790。</w:t>
            </w:r>
          </w:p>
          <w:p w14:paraId="66305913">
            <w:pPr>
              <w:rPr>
                <w:rFonts w:ascii="宋体" w:hAnsi="宋体" w:eastAsia="宋体"/>
              </w:rPr>
            </w:pPr>
            <w:r>
              <w:rPr>
                <w:rFonts w:hint="eastAsia" w:ascii="宋体" w:hAnsi="宋体" w:eastAsia="宋体" w:cs="宋体"/>
                <w:b w:val="0"/>
                <w:bCs w:val="0"/>
                <w:szCs w:val="21"/>
                <w:highlight w:val="none"/>
              </w:rPr>
              <w:t>4.现场考察应提供的资料：单位介绍信原件或法人授权委托书原件、本人身份证原件。</w:t>
            </w:r>
          </w:p>
        </w:tc>
      </w:tr>
    </w:tbl>
    <w:tbl>
      <w:tblPr>
        <w:tblStyle w:val="13"/>
        <w:tblpPr w:leftFromText="180" w:rightFromText="180" w:vertAnchor="page" w:horzAnchor="page" w:tblpX="8573" w:tblpY="699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7"/>
      </w:tblGrid>
      <w:tr w14:paraId="4399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87" w:type="dxa"/>
          </w:tcPr>
          <w:p w14:paraId="26E95496">
            <w:pPr>
              <w:pStyle w:val="2"/>
              <w:spacing w:line="360" w:lineRule="auto"/>
              <w:ind w:right="1176" w:rightChars="560"/>
              <w:jc w:val="right"/>
              <w:rPr>
                <w:rFonts w:ascii="宋体" w:hAnsi="宋体" w:eastAsia="宋体"/>
                <w:sz w:val="28"/>
              </w:rPr>
            </w:pPr>
          </w:p>
          <w:p w14:paraId="2F5F755F">
            <w:pPr>
              <w:pStyle w:val="2"/>
              <w:spacing w:line="360" w:lineRule="auto"/>
              <w:ind w:right="1176" w:rightChars="560"/>
              <w:jc w:val="right"/>
              <w:rPr>
                <w:rFonts w:ascii="宋体" w:hAnsi="宋体" w:eastAsia="宋体"/>
                <w:sz w:val="28"/>
              </w:rPr>
            </w:pPr>
            <w:r>
              <w:rPr>
                <w:rFonts w:hint="eastAsia" w:ascii="宋体" w:hAnsi="宋体" w:eastAsia="宋体"/>
                <w:sz w:val="28"/>
              </w:rPr>
              <w:t>广西经贸职业技术学院（盖章）</w:t>
            </w:r>
          </w:p>
          <w:p w14:paraId="07BC0774">
            <w:pPr>
              <w:pStyle w:val="2"/>
              <w:spacing w:line="360" w:lineRule="auto"/>
              <w:ind w:right="636" w:rightChars="303"/>
              <w:jc w:val="right"/>
              <w:rPr>
                <w:rFonts w:ascii="宋体" w:hAnsi="宋体" w:eastAsia="宋体"/>
                <w:sz w:val="28"/>
                <w:highlight w:val="yellow"/>
              </w:rPr>
            </w:pPr>
            <w:r>
              <w:rPr>
                <w:rFonts w:hint="eastAsia" w:ascii="宋体" w:hAnsi="宋体" w:eastAsia="宋体"/>
                <w:sz w:val="28"/>
              </w:rPr>
              <w:t>年   月   日</w:t>
            </w:r>
          </w:p>
        </w:tc>
      </w:tr>
    </w:tbl>
    <w:p w14:paraId="61F19888">
      <w:pPr>
        <w:jc w:val="right"/>
        <w:rPr>
          <w:rFonts w:ascii="宋体" w:hAnsi="宋体" w:eastAsia="宋体"/>
          <w:sz w:val="28"/>
          <w:szCs w:val="28"/>
        </w:rPr>
      </w:pPr>
    </w:p>
    <w:p w14:paraId="4593FDD2">
      <w:pPr>
        <w:pStyle w:val="7"/>
        <w:sectPr>
          <w:footerReference r:id="rId3" w:type="default"/>
          <w:pgSz w:w="16838" w:h="11906" w:orient="landscape"/>
          <w:pgMar w:top="1134" w:right="1134" w:bottom="1134" w:left="1440" w:header="851" w:footer="992" w:gutter="0"/>
          <w:cols w:space="425" w:num="1"/>
          <w:docGrid w:type="lines" w:linePitch="312" w:charSpace="0"/>
        </w:sectPr>
      </w:pPr>
    </w:p>
    <w:p w14:paraId="27527845">
      <w:pPr>
        <w:jc w:val="left"/>
        <w:rPr>
          <w:rFonts w:ascii="Times New Roman" w:hAnsi="Times New Roman" w:eastAsia="宋体" w:cs="Times New Roman"/>
          <w:b/>
          <w:szCs w:val="21"/>
        </w:rPr>
      </w:pPr>
      <w:r>
        <w:rPr>
          <w:rFonts w:hint="eastAsia" w:ascii="Times New Roman" w:hAnsi="Times New Roman" w:eastAsia="宋体" w:cs="Times New Roman"/>
          <w:b/>
          <w:szCs w:val="21"/>
        </w:rPr>
        <w:t>附件1：</w:t>
      </w:r>
    </w:p>
    <w:p w14:paraId="3F080A14">
      <w:pPr>
        <w:jc w:val="center"/>
        <w:rPr>
          <w:rFonts w:ascii="宋体" w:hAnsi="宋体" w:eastAsia="宋体" w:cs="Times New Roman"/>
          <w:b/>
          <w:szCs w:val="21"/>
        </w:rPr>
      </w:pPr>
      <w:r>
        <w:rPr>
          <w:rFonts w:ascii="Times New Roman" w:hAnsi="Times New Roman" w:eastAsia="宋体" w:cs="Times New Roman"/>
          <w:b/>
          <w:szCs w:val="21"/>
        </w:rPr>
        <w:t>报价明细表</w:t>
      </w:r>
      <w:r>
        <w:rPr>
          <w:rFonts w:hint="eastAsia" w:ascii="宋体" w:hAnsi="宋体" w:eastAsia="宋体" w:cs="Times New Roman"/>
          <w:b/>
          <w:szCs w:val="21"/>
        </w:rPr>
        <w:t>（必须提供）</w:t>
      </w:r>
    </w:p>
    <w:p w14:paraId="74D052E1">
      <w:pPr>
        <w:spacing w:line="300" w:lineRule="auto"/>
        <w:rPr>
          <w:rFonts w:ascii="宋体" w:hAnsi="宋体" w:eastAsia="宋体" w:cs="Times New Roman"/>
          <w:szCs w:val="21"/>
        </w:rPr>
      </w:pPr>
      <w:r>
        <w:rPr>
          <w:rFonts w:hint="eastAsia" w:ascii="宋体" w:hAnsi="宋体" w:eastAsia="宋体" w:cs="Times New Roman"/>
          <w:szCs w:val="21"/>
        </w:rPr>
        <w:t>采购项目名称:</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14:paraId="47B9CF10">
      <w:pPr>
        <w:spacing w:line="300" w:lineRule="auto"/>
        <w:rPr>
          <w:rFonts w:ascii="宋体" w:hAnsi="宋体" w:eastAsia="宋体" w:cs="Times New Roman"/>
          <w:szCs w:val="21"/>
        </w:rPr>
      </w:pPr>
      <w:r>
        <w:rPr>
          <w:rFonts w:hint="eastAsia" w:ascii="宋体" w:hAnsi="宋体" w:eastAsia="宋体" w:cs="Times New Roman"/>
          <w:szCs w:val="21"/>
        </w:rPr>
        <w:t>采购项目编号:</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14:paraId="7FE93B72">
      <w:pPr>
        <w:ind w:firstLine="2415" w:firstLineChars="1150"/>
        <w:rPr>
          <w:rFonts w:ascii="Times New Roman" w:hAnsi="Times New Roman" w:eastAsia="宋体" w:cs="Times New Roman"/>
          <w:szCs w:val="21"/>
        </w:rPr>
      </w:pPr>
      <w:r>
        <w:rPr>
          <w:rFonts w:ascii="Times New Roman" w:hAnsi="Times New Roman" w:eastAsia="宋体" w:cs="Times New Roman"/>
          <w:szCs w:val="21"/>
        </w:rPr>
        <w:t xml:space="preserve">                            金额单位：人民币（元）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11"/>
        <w:gridCol w:w="694"/>
        <w:gridCol w:w="708"/>
        <w:gridCol w:w="2977"/>
        <w:gridCol w:w="1120"/>
        <w:gridCol w:w="1134"/>
        <w:gridCol w:w="709"/>
        <w:gridCol w:w="1290"/>
        <w:gridCol w:w="504"/>
      </w:tblGrid>
      <w:tr w14:paraId="7216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445" w:type="dxa"/>
            <w:tcBorders>
              <w:bottom w:val="single" w:color="auto" w:sz="4" w:space="0"/>
            </w:tcBorders>
            <w:vAlign w:val="center"/>
          </w:tcPr>
          <w:p w14:paraId="739272FE">
            <w:pPr>
              <w:jc w:val="center"/>
              <w:rPr>
                <w:rFonts w:ascii="宋体" w:hAnsi="宋体" w:eastAsia="宋体" w:cs="Courier New"/>
                <w:szCs w:val="21"/>
              </w:rPr>
            </w:pPr>
            <w:r>
              <w:rPr>
                <w:rFonts w:hint="eastAsia" w:ascii="宋体" w:hAnsi="宋体" w:eastAsia="宋体" w:cs="Courier New"/>
                <w:szCs w:val="21"/>
              </w:rPr>
              <w:t>序号</w:t>
            </w:r>
          </w:p>
        </w:tc>
        <w:tc>
          <w:tcPr>
            <w:tcW w:w="1011" w:type="dxa"/>
            <w:tcBorders>
              <w:bottom w:val="single" w:color="auto" w:sz="4" w:space="0"/>
            </w:tcBorders>
            <w:vAlign w:val="center"/>
          </w:tcPr>
          <w:p w14:paraId="33F19556">
            <w:pPr>
              <w:tabs>
                <w:tab w:val="left" w:pos="180"/>
                <w:tab w:val="left" w:pos="1620"/>
              </w:tabs>
              <w:jc w:val="center"/>
              <w:rPr>
                <w:rFonts w:ascii="宋体" w:hAnsi="宋体" w:eastAsia="宋体" w:cs="Times New Roman"/>
                <w:szCs w:val="21"/>
              </w:rPr>
            </w:pPr>
            <w:r>
              <w:rPr>
                <w:rFonts w:hint="eastAsia" w:ascii="宋体" w:hAnsi="宋体" w:eastAsia="宋体" w:cs="Times New Roman"/>
                <w:szCs w:val="21"/>
              </w:rPr>
              <w:t>货物（服务）名称</w:t>
            </w:r>
          </w:p>
        </w:tc>
        <w:tc>
          <w:tcPr>
            <w:tcW w:w="694" w:type="dxa"/>
            <w:tcBorders>
              <w:bottom w:val="single" w:color="auto" w:sz="4" w:space="0"/>
            </w:tcBorders>
            <w:vAlign w:val="center"/>
          </w:tcPr>
          <w:p w14:paraId="6818273A">
            <w:pPr>
              <w:tabs>
                <w:tab w:val="left" w:pos="180"/>
                <w:tab w:val="left" w:pos="1620"/>
              </w:tabs>
              <w:jc w:val="center"/>
              <w:rPr>
                <w:rFonts w:ascii="宋体" w:hAnsi="宋体" w:eastAsia="宋体" w:cs="Times New Roman"/>
                <w:szCs w:val="21"/>
              </w:rPr>
            </w:pPr>
            <w:r>
              <w:rPr>
                <w:rFonts w:hint="eastAsia" w:ascii="宋体" w:hAnsi="宋体" w:eastAsia="宋体" w:cs="Times New Roman"/>
                <w:szCs w:val="21"/>
              </w:rPr>
              <w:t>数量</w:t>
            </w:r>
            <w:r>
              <w:rPr>
                <w:rFonts w:hint="eastAsia" w:ascii="Times New Roman" w:hAnsi="宋体" w:eastAsia="宋体" w:cs="Times New Roman"/>
                <w:szCs w:val="24"/>
              </w:rPr>
              <w:t>①</w:t>
            </w:r>
          </w:p>
        </w:tc>
        <w:tc>
          <w:tcPr>
            <w:tcW w:w="708" w:type="dxa"/>
            <w:tcBorders>
              <w:bottom w:val="single" w:color="auto" w:sz="4" w:space="0"/>
            </w:tcBorders>
            <w:vAlign w:val="center"/>
          </w:tcPr>
          <w:p w14:paraId="63E39D79">
            <w:pPr>
              <w:tabs>
                <w:tab w:val="left" w:pos="180"/>
                <w:tab w:val="left" w:pos="1620"/>
              </w:tabs>
              <w:jc w:val="center"/>
              <w:rPr>
                <w:rFonts w:ascii="宋体" w:hAnsi="宋体" w:eastAsia="宋体" w:cs="Times New Roman"/>
                <w:szCs w:val="21"/>
              </w:rPr>
            </w:pPr>
            <w:r>
              <w:rPr>
                <w:rFonts w:hint="eastAsia" w:ascii="宋体" w:hAnsi="宋体" w:eastAsia="宋体" w:cs="Times New Roman"/>
                <w:szCs w:val="21"/>
              </w:rPr>
              <w:t>单位</w:t>
            </w:r>
          </w:p>
        </w:tc>
        <w:tc>
          <w:tcPr>
            <w:tcW w:w="2977" w:type="dxa"/>
            <w:tcBorders>
              <w:bottom w:val="single" w:color="auto" w:sz="4" w:space="0"/>
            </w:tcBorders>
            <w:vAlign w:val="center"/>
          </w:tcPr>
          <w:p w14:paraId="5A02FE2E">
            <w:pPr>
              <w:tabs>
                <w:tab w:val="left" w:pos="180"/>
                <w:tab w:val="left" w:pos="1620"/>
              </w:tabs>
              <w:jc w:val="center"/>
              <w:rPr>
                <w:rFonts w:ascii="宋体" w:hAnsi="宋体" w:eastAsia="宋体" w:cs="Times New Roman"/>
                <w:szCs w:val="21"/>
              </w:rPr>
            </w:pPr>
            <w:r>
              <w:rPr>
                <w:rFonts w:hint="eastAsia" w:ascii="宋体" w:hAnsi="宋体" w:eastAsia="宋体" w:cs="Times New Roman"/>
                <w:szCs w:val="21"/>
              </w:rPr>
              <w:t>技术参数及性能配置要求</w:t>
            </w:r>
          </w:p>
        </w:tc>
        <w:tc>
          <w:tcPr>
            <w:tcW w:w="1120" w:type="dxa"/>
            <w:tcBorders>
              <w:bottom w:val="single" w:color="auto" w:sz="4" w:space="0"/>
            </w:tcBorders>
            <w:vAlign w:val="center"/>
          </w:tcPr>
          <w:p w14:paraId="4CB394A8">
            <w:pPr>
              <w:tabs>
                <w:tab w:val="left" w:pos="180"/>
                <w:tab w:val="left" w:pos="1620"/>
              </w:tabs>
              <w:jc w:val="center"/>
              <w:rPr>
                <w:rFonts w:ascii="宋体" w:hAnsi="宋体" w:eastAsia="宋体" w:cs="Times New Roman"/>
                <w:szCs w:val="21"/>
              </w:rPr>
            </w:pPr>
            <w:r>
              <w:rPr>
                <w:rFonts w:hint="eastAsia" w:ascii="宋体" w:hAnsi="宋体" w:eastAsia="宋体" w:cs="Times New Roman"/>
                <w:szCs w:val="21"/>
              </w:rPr>
              <w:t>品牌、型号规格</w:t>
            </w:r>
          </w:p>
        </w:tc>
        <w:tc>
          <w:tcPr>
            <w:tcW w:w="1134" w:type="dxa"/>
            <w:tcBorders>
              <w:bottom w:val="single" w:color="auto" w:sz="4" w:space="0"/>
            </w:tcBorders>
            <w:vAlign w:val="center"/>
          </w:tcPr>
          <w:p w14:paraId="1CA0C59E">
            <w:pPr>
              <w:tabs>
                <w:tab w:val="left" w:pos="180"/>
                <w:tab w:val="left" w:pos="1620"/>
              </w:tabs>
              <w:jc w:val="center"/>
              <w:rPr>
                <w:rFonts w:ascii="宋体" w:hAnsi="宋体" w:eastAsia="宋体" w:cs="Times New Roman"/>
                <w:szCs w:val="21"/>
              </w:rPr>
            </w:pPr>
            <w:r>
              <w:rPr>
                <w:rFonts w:hint="eastAsia" w:ascii="宋体" w:hAnsi="宋体" w:eastAsia="宋体" w:cs="Times New Roman"/>
                <w:szCs w:val="21"/>
              </w:rPr>
              <w:t>生产厂家及产地</w:t>
            </w:r>
          </w:p>
        </w:tc>
        <w:tc>
          <w:tcPr>
            <w:tcW w:w="709" w:type="dxa"/>
            <w:tcBorders>
              <w:bottom w:val="single" w:color="auto" w:sz="4" w:space="0"/>
            </w:tcBorders>
            <w:vAlign w:val="center"/>
          </w:tcPr>
          <w:p w14:paraId="6D9D76ED">
            <w:pPr>
              <w:tabs>
                <w:tab w:val="left" w:pos="180"/>
                <w:tab w:val="left" w:pos="1620"/>
              </w:tabs>
              <w:jc w:val="center"/>
              <w:rPr>
                <w:rFonts w:ascii="宋体" w:hAnsi="宋体" w:eastAsia="宋体" w:cs="Times New Roman"/>
                <w:szCs w:val="21"/>
              </w:rPr>
            </w:pPr>
            <w:r>
              <w:rPr>
                <w:rFonts w:hint="eastAsia" w:ascii="宋体" w:hAnsi="宋体" w:eastAsia="宋体" w:cs="Times New Roman"/>
                <w:szCs w:val="21"/>
              </w:rPr>
              <w:t>单价</w:t>
            </w:r>
            <w:r>
              <w:rPr>
                <w:rFonts w:hint="eastAsia" w:ascii="Times New Roman" w:hAnsi="宋体" w:eastAsia="宋体" w:cs="Times New Roman"/>
                <w:szCs w:val="24"/>
              </w:rPr>
              <w:t>②</w:t>
            </w:r>
          </w:p>
        </w:tc>
        <w:tc>
          <w:tcPr>
            <w:tcW w:w="1290" w:type="dxa"/>
            <w:tcBorders>
              <w:bottom w:val="single" w:color="auto" w:sz="4" w:space="0"/>
            </w:tcBorders>
            <w:vAlign w:val="center"/>
          </w:tcPr>
          <w:p w14:paraId="28CFD10C">
            <w:pPr>
              <w:jc w:val="center"/>
              <w:rPr>
                <w:rFonts w:ascii="宋体" w:hAnsi="宋体" w:eastAsia="宋体" w:cs="Courier New"/>
                <w:szCs w:val="21"/>
              </w:rPr>
            </w:pPr>
            <w:r>
              <w:rPr>
                <w:rFonts w:hint="eastAsia" w:ascii="宋体" w:hAnsi="宋体" w:eastAsia="宋体" w:cs="Courier New"/>
                <w:szCs w:val="21"/>
              </w:rPr>
              <w:t>单项合价</w:t>
            </w:r>
          </w:p>
          <w:p w14:paraId="78C53EBE">
            <w:pPr>
              <w:jc w:val="center"/>
              <w:rPr>
                <w:rFonts w:ascii="宋体" w:hAnsi="宋体" w:eastAsia="宋体" w:cs="Courier New"/>
                <w:szCs w:val="21"/>
              </w:rPr>
            </w:pPr>
            <w:r>
              <w:rPr>
                <w:rFonts w:hint="eastAsia" w:ascii="宋体" w:hAnsi="宋体" w:eastAsia="宋体" w:cs="Courier New"/>
                <w:szCs w:val="21"/>
              </w:rPr>
              <w:t>（元）</w:t>
            </w:r>
          </w:p>
          <w:p w14:paraId="3B3BDBF1">
            <w:pPr>
              <w:jc w:val="center"/>
              <w:rPr>
                <w:rFonts w:ascii="宋体" w:hAnsi="宋体" w:eastAsia="宋体" w:cs="Courier New"/>
                <w:szCs w:val="21"/>
              </w:rPr>
            </w:pPr>
            <w:r>
              <w:rPr>
                <w:rFonts w:hint="eastAsia" w:ascii="宋体" w:hAnsi="宋体" w:eastAsia="宋体" w:cs="Courier New"/>
                <w:szCs w:val="21"/>
              </w:rPr>
              <w:t>③</w:t>
            </w:r>
            <w:r>
              <w:rPr>
                <w:rFonts w:ascii="宋体" w:hAnsi="宋体" w:eastAsia="宋体" w:cs="Courier New"/>
                <w:szCs w:val="21"/>
              </w:rPr>
              <w:t>=</w:t>
            </w:r>
            <w:r>
              <w:rPr>
                <w:rFonts w:hint="eastAsia" w:ascii="宋体" w:hAnsi="宋体" w:eastAsia="宋体" w:cs="Courier New"/>
                <w:szCs w:val="21"/>
              </w:rPr>
              <w:t>①×②</w:t>
            </w:r>
          </w:p>
        </w:tc>
        <w:tc>
          <w:tcPr>
            <w:tcW w:w="504" w:type="dxa"/>
            <w:tcBorders>
              <w:bottom w:val="single" w:color="auto" w:sz="4" w:space="0"/>
            </w:tcBorders>
            <w:vAlign w:val="center"/>
          </w:tcPr>
          <w:p w14:paraId="7A83CE48">
            <w:pPr>
              <w:jc w:val="center"/>
              <w:rPr>
                <w:rFonts w:ascii="宋体" w:hAnsi="宋体" w:eastAsia="宋体" w:cs="Courier New"/>
                <w:szCs w:val="21"/>
              </w:rPr>
            </w:pPr>
            <w:r>
              <w:rPr>
                <w:rFonts w:hint="eastAsia" w:ascii="宋体" w:hAnsi="宋体" w:eastAsia="宋体" w:cs="Courier New"/>
                <w:szCs w:val="21"/>
              </w:rPr>
              <w:t>备注</w:t>
            </w:r>
          </w:p>
        </w:tc>
      </w:tr>
      <w:tr w14:paraId="4307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51836F4A">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011" w:type="dxa"/>
            <w:vAlign w:val="center"/>
          </w:tcPr>
          <w:p w14:paraId="40CB3FDF">
            <w:pPr>
              <w:jc w:val="center"/>
              <w:rPr>
                <w:rFonts w:ascii="宋体" w:hAnsi="宋体" w:eastAsia="宋体" w:cs="Times New Roman"/>
                <w:szCs w:val="24"/>
              </w:rPr>
            </w:pPr>
          </w:p>
        </w:tc>
        <w:tc>
          <w:tcPr>
            <w:tcW w:w="694" w:type="dxa"/>
            <w:vAlign w:val="center"/>
          </w:tcPr>
          <w:p w14:paraId="2A27B979">
            <w:pPr>
              <w:jc w:val="center"/>
              <w:rPr>
                <w:rFonts w:ascii="宋体" w:hAnsi="宋体" w:eastAsia="宋体" w:cs="Times New Roman"/>
                <w:szCs w:val="24"/>
              </w:rPr>
            </w:pPr>
          </w:p>
        </w:tc>
        <w:tc>
          <w:tcPr>
            <w:tcW w:w="708" w:type="dxa"/>
            <w:vAlign w:val="center"/>
          </w:tcPr>
          <w:p w14:paraId="4AA31374">
            <w:pPr>
              <w:rPr>
                <w:rFonts w:ascii="宋体" w:hAnsi="宋体" w:eastAsia="宋体" w:cs="Courier New"/>
                <w:szCs w:val="21"/>
              </w:rPr>
            </w:pPr>
          </w:p>
        </w:tc>
        <w:tc>
          <w:tcPr>
            <w:tcW w:w="2977" w:type="dxa"/>
            <w:vAlign w:val="center"/>
          </w:tcPr>
          <w:p w14:paraId="6B6D8156">
            <w:pPr>
              <w:rPr>
                <w:rFonts w:ascii="宋体" w:hAnsi="宋体" w:eastAsia="宋体" w:cs="Courier New"/>
                <w:szCs w:val="21"/>
              </w:rPr>
            </w:pPr>
          </w:p>
        </w:tc>
        <w:tc>
          <w:tcPr>
            <w:tcW w:w="1120" w:type="dxa"/>
            <w:vAlign w:val="center"/>
          </w:tcPr>
          <w:p w14:paraId="2559529E">
            <w:pPr>
              <w:rPr>
                <w:rFonts w:ascii="宋体" w:hAnsi="宋体" w:eastAsia="宋体" w:cs="Courier New"/>
                <w:szCs w:val="21"/>
              </w:rPr>
            </w:pPr>
          </w:p>
        </w:tc>
        <w:tc>
          <w:tcPr>
            <w:tcW w:w="1134" w:type="dxa"/>
            <w:vAlign w:val="center"/>
          </w:tcPr>
          <w:p w14:paraId="49220E2A">
            <w:pPr>
              <w:rPr>
                <w:rFonts w:ascii="宋体" w:hAnsi="宋体" w:eastAsia="宋体" w:cs="Courier New"/>
                <w:szCs w:val="21"/>
              </w:rPr>
            </w:pPr>
          </w:p>
        </w:tc>
        <w:tc>
          <w:tcPr>
            <w:tcW w:w="709" w:type="dxa"/>
            <w:vAlign w:val="center"/>
          </w:tcPr>
          <w:p w14:paraId="336F59EE">
            <w:pPr>
              <w:rPr>
                <w:rFonts w:ascii="宋体" w:hAnsi="宋体" w:eastAsia="宋体" w:cs="Courier New"/>
                <w:szCs w:val="21"/>
              </w:rPr>
            </w:pPr>
          </w:p>
        </w:tc>
        <w:tc>
          <w:tcPr>
            <w:tcW w:w="1290" w:type="dxa"/>
            <w:vAlign w:val="center"/>
          </w:tcPr>
          <w:p w14:paraId="7894FCEB">
            <w:pPr>
              <w:rPr>
                <w:rFonts w:ascii="宋体" w:hAnsi="宋体" w:eastAsia="宋体" w:cs="Courier New"/>
                <w:szCs w:val="21"/>
              </w:rPr>
            </w:pPr>
          </w:p>
        </w:tc>
        <w:tc>
          <w:tcPr>
            <w:tcW w:w="504" w:type="dxa"/>
            <w:vAlign w:val="center"/>
          </w:tcPr>
          <w:p w14:paraId="6EACA56E">
            <w:pPr>
              <w:rPr>
                <w:rFonts w:ascii="宋体" w:hAnsi="宋体" w:eastAsia="宋体" w:cs="Courier New"/>
                <w:szCs w:val="21"/>
              </w:rPr>
            </w:pPr>
          </w:p>
        </w:tc>
      </w:tr>
      <w:tr w14:paraId="275A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5E5A7D45">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011" w:type="dxa"/>
            <w:vAlign w:val="center"/>
          </w:tcPr>
          <w:p w14:paraId="63FE04F2">
            <w:pPr>
              <w:jc w:val="center"/>
              <w:rPr>
                <w:rFonts w:ascii="宋体" w:hAnsi="宋体" w:eastAsia="宋体" w:cs="Times New Roman"/>
                <w:szCs w:val="24"/>
              </w:rPr>
            </w:pPr>
          </w:p>
        </w:tc>
        <w:tc>
          <w:tcPr>
            <w:tcW w:w="694" w:type="dxa"/>
            <w:vAlign w:val="center"/>
          </w:tcPr>
          <w:p w14:paraId="3AC9A989">
            <w:pPr>
              <w:jc w:val="center"/>
              <w:rPr>
                <w:rFonts w:ascii="宋体" w:hAnsi="宋体" w:eastAsia="宋体" w:cs="Times New Roman"/>
                <w:szCs w:val="24"/>
              </w:rPr>
            </w:pPr>
          </w:p>
        </w:tc>
        <w:tc>
          <w:tcPr>
            <w:tcW w:w="708" w:type="dxa"/>
            <w:vAlign w:val="center"/>
          </w:tcPr>
          <w:p w14:paraId="7383BF80">
            <w:pPr>
              <w:rPr>
                <w:rFonts w:ascii="宋体" w:hAnsi="宋体" w:eastAsia="宋体" w:cs="Courier New"/>
                <w:szCs w:val="21"/>
              </w:rPr>
            </w:pPr>
          </w:p>
        </w:tc>
        <w:tc>
          <w:tcPr>
            <w:tcW w:w="2977" w:type="dxa"/>
            <w:vAlign w:val="center"/>
          </w:tcPr>
          <w:p w14:paraId="64027679">
            <w:pPr>
              <w:rPr>
                <w:rFonts w:ascii="宋体" w:hAnsi="宋体" w:eastAsia="宋体" w:cs="Courier New"/>
                <w:szCs w:val="21"/>
              </w:rPr>
            </w:pPr>
          </w:p>
        </w:tc>
        <w:tc>
          <w:tcPr>
            <w:tcW w:w="1120" w:type="dxa"/>
            <w:vAlign w:val="center"/>
          </w:tcPr>
          <w:p w14:paraId="4315F50D">
            <w:pPr>
              <w:rPr>
                <w:rFonts w:ascii="宋体" w:hAnsi="宋体" w:eastAsia="宋体" w:cs="Courier New"/>
                <w:szCs w:val="21"/>
              </w:rPr>
            </w:pPr>
          </w:p>
        </w:tc>
        <w:tc>
          <w:tcPr>
            <w:tcW w:w="1134" w:type="dxa"/>
            <w:vAlign w:val="center"/>
          </w:tcPr>
          <w:p w14:paraId="32643768">
            <w:pPr>
              <w:rPr>
                <w:rFonts w:ascii="宋体" w:hAnsi="宋体" w:eastAsia="宋体" w:cs="Courier New"/>
                <w:szCs w:val="21"/>
              </w:rPr>
            </w:pPr>
          </w:p>
        </w:tc>
        <w:tc>
          <w:tcPr>
            <w:tcW w:w="709" w:type="dxa"/>
            <w:vAlign w:val="center"/>
          </w:tcPr>
          <w:p w14:paraId="6B6C9AD0">
            <w:pPr>
              <w:rPr>
                <w:rFonts w:ascii="宋体" w:hAnsi="宋体" w:eastAsia="宋体" w:cs="Courier New"/>
                <w:szCs w:val="21"/>
              </w:rPr>
            </w:pPr>
          </w:p>
        </w:tc>
        <w:tc>
          <w:tcPr>
            <w:tcW w:w="1290" w:type="dxa"/>
            <w:vAlign w:val="center"/>
          </w:tcPr>
          <w:p w14:paraId="7F9AC6BF">
            <w:pPr>
              <w:rPr>
                <w:rFonts w:ascii="宋体" w:hAnsi="宋体" w:eastAsia="宋体" w:cs="Courier New"/>
                <w:szCs w:val="21"/>
              </w:rPr>
            </w:pPr>
          </w:p>
        </w:tc>
        <w:tc>
          <w:tcPr>
            <w:tcW w:w="504" w:type="dxa"/>
            <w:vAlign w:val="center"/>
          </w:tcPr>
          <w:p w14:paraId="1CAA2366">
            <w:pPr>
              <w:rPr>
                <w:rFonts w:ascii="宋体" w:hAnsi="宋体" w:eastAsia="宋体" w:cs="Courier New"/>
                <w:szCs w:val="21"/>
              </w:rPr>
            </w:pPr>
          </w:p>
        </w:tc>
      </w:tr>
      <w:tr w14:paraId="6F4E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38E936C2">
            <w:pPr>
              <w:jc w:val="center"/>
              <w:rPr>
                <w:rFonts w:ascii="宋体" w:hAnsi="宋体" w:eastAsia="宋体" w:cs="Times New Roman"/>
                <w:sz w:val="24"/>
                <w:szCs w:val="24"/>
              </w:rPr>
            </w:pPr>
            <w:r>
              <w:rPr>
                <w:rFonts w:ascii="宋体" w:hAnsi="宋体" w:eastAsia="宋体" w:cs="Times New Roman"/>
                <w:sz w:val="24"/>
                <w:szCs w:val="24"/>
              </w:rPr>
              <w:t>N</w:t>
            </w:r>
          </w:p>
        </w:tc>
        <w:tc>
          <w:tcPr>
            <w:tcW w:w="1011" w:type="dxa"/>
            <w:vAlign w:val="center"/>
          </w:tcPr>
          <w:p w14:paraId="6744E294">
            <w:pPr>
              <w:jc w:val="center"/>
              <w:rPr>
                <w:rFonts w:ascii="宋体" w:hAnsi="宋体" w:eastAsia="宋体" w:cs="Times New Roman"/>
                <w:szCs w:val="24"/>
              </w:rPr>
            </w:pPr>
          </w:p>
        </w:tc>
        <w:tc>
          <w:tcPr>
            <w:tcW w:w="694" w:type="dxa"/>
            <w:vAlign w:val="center"/>
          </w:tcPr>
          <w:p w14:paraId="7CEC36FA">
            <w:pPr>
              <w:jc w:val="center"/>
              <w:rPr>
                <w:rFonts w:ascii="宋体" w:hAnsi="宋体" w:eastAsia="宋体" w:cs="Times New Roman"/>
                <w:szCs w:val="24"/>
              </w:rPr>
            </w:pPr>
          </w:p>
        </w:tc>
        <w:tc>
          <w:tcPr>
            <w:tcW w:w="708" w:type="dxa"/>
            <w:vAlign w:val="center"/>
          </w:tcPr>
          <w:p w14:paraId="24A26F70">
            <w:pPr>
              <w:rPr>
                <w:rFonts w:ascii="宋体" w:hAnsi="宋体" w:eastAsia="宋体" w:cs="Courier New"/>
                <w:szCs w:val="21"/>
              </w:rPr>
            </w:pPr>
          </w:p>
        </w:tc>
        <w:tc>
          <w:tcPr>
            <w:tcW w:w="2977" w:type="dxa"/>
            <w:vAlign w:val="center"/>
          </w:tcPr>
          <w:p w14:paraId="61CBF694">
            <w:pPr>
              <w:rPr>
                <w:rFonts w:ascii="宋体" w:hAnsi="宋体" w:eastAsia="宋体" w:cs="Courier New"/>
                <w:szCs w:val="21"/>
              </w:rPr>
            </w:pPr>
          </w:p>
        </w:tc>
        <w:tc>
          <w:tcPr>
            <w:tcW w:w="1120" w:type="dxa"/>
            <w:vAlign w:val="center"/>
          </w:tcPr>
          <w:p w14:paraId="6D3D7A9A">
            <w:pPr>
              <w:rPr>
                <w:rFonts w:ascii="宋体" w:hAnsi="宋体" w:eastAsia="宋体" w:cs="Courier New"/>
                <w:szCs w:val="21"/>
              </w:rPr>
            </w:pPr>
          </w:p>
        </w:tc>
        <w:tc>
          <w:tcPr>
            <w:tcW w:w="1134" w:type="dxa"/>
            <w:vAlign w:val="center"/>
          </w:tcPr>
          <w:p w14:paraId="3B5995C8">
            <w:pPr>
              <w:rPr>
                <w:rFonts w:ascii="宋体" w:hAnsi="宋体" w:eastAsia="宋体" w:cs="Courier New"/>
                <w:szCs w:val="21"/>
              </w:rPr>
            </w:pPr>
          </w:p>
        </w:tc>
        <w:tc>
          <w:tcPr>
            <w:tcW w:w="709" w:type="dxa"/>
            <w:vAlign w:val="center"/>
          </w:tcPr>
          <w:p w14:paraId="0286033F">
            <w:pPr>
              <w:rPr>
                <w:rFonts w:ascii="宋体" w:hAnsi="宋体" w:eastAsia="宋体" w:cs="Courier New"/>
                <w:szCs w:val="21"/>
              </w:rPr>
            </w:pPr>
          </w:p>
        </w:tc>
        <w:tc>
          <w:tcPr>
            <w:tcW w:w="1290" w:type="dxa"/>
            <w:vAlign w:val="center"/>
          </w:tcPr>
          <w:p w14:paraId="22A57B3F">
            <w:pPr>
              <w:rPr>
                <w:rFonts w:ascii="宋体" w:hAnsi="宋体" w:eastAsia="宋体" w:cs="Courier New"/>
                <w:szCs w:val="21"/>
              </w:rPr>
            </w:pPr>
          </w:p>
        </w:tc>
        <w:tc>
          <w:tcPr>
            <w:tcW w:w="504" w:type="dxa"/>
            <w:vAlign w:val="center"/>
          </w:tcPr>
          <w:p w14:paraId="5B95CBCA">
            <w:pPr>
              <w:rPr>
                <w:rFonts w:ascii="宋体" w:hAnsi="宋体" w:eastAsia="宋体" w:cs="Courier New"/>
                <w:szCs w:val="21"/>
              </w:rPr>
            </w:pPr>
          </w:p>
        </w:tc>
      </w:tr>
      <w:tr w14:paraId="3AE1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14:paraId="785547E2">
            <w:pPr>
              <w:rPr>
                <w:rFonts w:ascii="宋体" w:hAnsi="宋体" w:eastAsia="宋体" w:cs="Courier New"/>
                <w:szCs w:val="21"/>
              </w:rPr>
            </w:pPr>
            <w:r>
              <w:rPr>
                <w:rFonts w:hint="eastAsia" w:ascii="宋体" w:hAnsi="宋体" w:eastAsia="宋体" w:cs="Courier New"/>
                <w:szCs w:val="21"/>
              </w:rPr>
              <w:t>总报价（人民币大写）：                                       （￥                       元）</w:t>
            </w:r>
          </w:p>
        </w:tc>
      </w:tr>
      <w:tr w14:paraId="415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14:paraId="0F7A02C1">
            <w:pPr>
              <w:tabs>
                <w:tab w:val="left" w:pos="721"/>
              </w:tabs>
              <w:rPr>
                <w:rFonts w:ascii="宋体" w:hAnsi="宋体" w:eastAsia="宋体" w:cs="Courier New"/>
                <w:szCs w:val="21"/>
              </w:rPr>
            </w:pPr>
            <w:r>
              <w:rPr>
                <w:rFonts w:hint="eastAsia" w:ascii="宋体" w:hAnsi="宋体" w:eastAsia="宋体" w:cs="Courier New"/>
                <w:szCs w:val="21"/>
              </w:rPr>
              <w:t>交付使用时间：</w:t>
            </w:r>
          </w:p>
        </w:tc>
      </w:tr>
      <w:tr w14:paraId="14A5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14:paraId="0AA6A419">
            <w:pPr>
              <w:tabs>
                <w:tab w:val="left" w:pos="721"/>
              </w:tabs>
              <w:rPr>
                <w:rFonts w:ascii="宋体" w:hAnsi="宋体" w:eastAsia="宋体" w:cs="Courier New"/>
                <w:szCs w:val="21"/>
              </w:rPr>
            </w:pPr>
            <w:r>
              <w:rPr>
                <w:rFonts w:hint="eastAsia" w:ascii="宋体" w:hAnsi="宋体" w:eastAsia="宋体" w:cs="Courier New"/>
                <w:szCs w:val="21"/>
              </w:rPr>
              <w:t>交付使用地点:</w:t>
            </w:r>
          </w:p>
        </w:tc>
      </w:tr>
    </w:tbl>
    <w:p w14:paraId="73E287E6">
      <w:pPr>
        <w:ind w:firstLine="2415" w:firstLineChars="1150"/>
        <w:rPr>
          <w:rFonts w:ascii="Times New Roman" w:hAnsi="Times New Roman" w:eastAsia="宋体" w:cs="Times New Roman"/>
          <w:szCs w:val="21"/>
        </w:rPr>
      </w:pPr>
    </w:p>
    <w:p w14:paraId="12C6C8BC">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注：</w:t>
      </w:r>
    </w:p>
    <w:p w14:paraId="65EF38CC">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宋体" w:hAnsi="宋体" w:eastAsia="宋体" w:cs="Times New Roman"/>
          <w:szCs w:val="21"/>
        </w:rPr>
        <w:t>供应商的首次报价与最后报价均不能超过采购预算，否则报价无效。</w:t>
      </w:r>
    </w:p>
    <w:p w14:paraId="5937BE2B">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2.所有价格均用人民币表示，单位为元，精确到个数位。</w:t>
      </w:r>
    </w:p>
    <w:p w14:paraId="431F27DD">
      <w:pPr>
        <w:spacing w:line="360" w:lineRule="auto"/>
        <w:rPr>
          <w:rFonts w:ascii="宋体" w:hAnsi="宋体"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竞价报价指货物、服务、随配附件、备品备件、工具、货物运抵指定交货地点、安装调试的各种费用和售后服务、税金及其它所有成本、费用的总和。</w:t>
      </w:r>
    </w:p>
    <w:p w14:paraId="7132A7AF">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自然人参加谈判的无需盖章，需要签字。</w:t>
      </w:r>
    </w:p>
    <w:p w14:paraId="423232BF">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本表可扩展，并逐页签字及盖</w:t>
      </w:r>
      <w:r>
        <w:rPr>
          <w:rFonts w:hint="eastAsia" w:ascii="Times New Roman" w:hAnsi="Times New Roman" w:eastAsia="宋体" w:cs="Times New Roman"/>
          <w:szCs w:val="21"/>
        </w:rPr>
        <w:t>公</w:t>
      </w:r>
      <w:r>
        <w:rPr>
          <w:rFonts w:ascii="Times New Roman" w:hAnsi="Times New Roman" w:eastAsia="宋体" w:cs="Times New Roman"/>
          <w:szCs w:val="21"/>
        </w:rPr>
        <w:t>章</w:t>
      </w:r>
      <w:r>
        <w:rPr>
          <w:rFonts w:hint="eastAsia" w:ascii="Times New Roman" w:hAnsi="Times New Roman" w:eastAsia="宋体" w:cs="Times New Roman"/>
          <w:szCs w:val="21"/>
        </w:rPr>
        <w:t>，否则其报价无效并作无效响应处理。</w:t>
      </w:r>
    </w:p>
    <w:p w14:paraId="0D78592B">
      <w:pPr>
        <w:jc w:val="left"/>
        <w:rPr>
          <w:rFonts w:ascii="Times New Roman" w:hAnsi="Times New Roman" w:eastAsia="宋体" w:cs="Times New Roman"/>
          <w:szCs w:val="21"/>
        </w:rPr>
      </w:pPr>
    </w:p>
    <w:p w14:paraId="33E77B50">
      <w:pPr>
        <w:spacing w:line="360" w:lineRule="auto"/>
        <w:rPr>
          <w:rFonts w:ascii="Times New Roman" w:hAnsi="Times New Roman" w:eastAsia="宋体" w:cs="Times New Roman"/>
          <w:szCs w:val="21"/>
        </w:rPr>
      </w:pPr>
    </w:p>
    <w:p w14:paraId="2498CA51">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法定代表人或授权代表（签名或盖章）：</w:t>
      </w:r>
      <w:r>
        <w:rPr>
          <w:rFonts w:ascii="Times New Roman" w:hAnsi="Times New Roman" w:eastAsia="宋体" w:cs="Times New Roman"/>
          <w:szCs w:val="21"/>
          <w:u w:val="single"/>
        </w:rPr>
        <w:t xml:space="preserve">                     </w:t>
      </w:r>
    </w:p>
    <w:p w14:paraId="40B68133">
      <w:pPr>
        <w:spacing w:line="360" w:lineRule="auto"/>
        <w:rPr>
          <w:rFonts w:ascii="Times New Roman" w:hAnsi="Times New Roman" w:eastAsia="宋体" w:cs="Times New Roman"/>
          <w:szCs w:val="21"/>
        </w:rPr>
      </w:pPr>
      <w:r>
        <w:rPr>
          <w:rFonts w:ascii="Times New Roman" w:hAnsi="Times New Roman" w:eastAsia="宋体" w:cs="Times New Roman"/>
          <w:szCs w:val="21"/>
        </w:rPr>
        <w:t>供应商名称（</w:t>
      </w:r>
      <w:r>
        <w:rPr>
          <w:rFonts w:hint="eastAsia" w:ascii="Times New Roman" w:hAnsi="Times New Roman" w:eastAsia="宋体" w:cs="Times New Roman"/>
          <w:szCs w:val="21"/>
        </w:rPr>
        <w:t>加盖</w:t>
      </w:r>
      <w:r>
        <w:rPr>
          <w:rFonts w:ascii="Times New Roman" w:hAnsi="Times New Roman" w:eastAsia="宋体" w:cs="Times New Roman"/>
          <w:szCs w:val="21"/>
        </w:rPr>
        <w:t>公章）：</w:t>
      </w:r>
      <w:r>
        <w:rPr>
          <w:rFonts w:ascii="Times New Roman" w:hAnsi="Times New Roman" w:eastAsia="宋体" w:cs="Times New Roman"/>
          <w:szCs w:val="21"/>
          <w:u w:val="single"/>
        </w:rPr>
        <w:t xml:space="preserve">                          </w:t>
      </w:r>
    </w:p>
    <w:p w14:paraId="755AFA5E">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日  期：</w:t>
      </w: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日 </w:t>
      </w:r>
    </w:p>
    <w:p w14:paraId="6DF67D99">
      <w:pPr>
        <w:rPr>
          <w:rFonts w:ascii="Times New Roman" w:hAnsi="Times New Roman" w:eastAsia="宋体" w:cs="Times New Roman"/>
          <w:szCs w:val="24"/>
        </w:rPr>
      </w:pPr>
      <w:r>
        <w:rPr>
          <w:rFonts w:ascii="Times New Roman" w:hAnsi="Times New Roman" w:eastAsia="宋体" w:cs="Times New Roman"/>
          <w:szCs w:val="24"/>
        </w:rPr>
        <w:br w:type="page"/>
      </w:r>
    </w:p>
    <w:p w14:paraId="3B42BF68">
      <w:pPr>
        <w:jc w:val="left"/>
        <w:rPr>
          <w:rFonts w:ascii="Times New Roman" w:hAnsi="Times New Roman" w:eastAsia="宋体" w:cs="Times New Roman"/>
          <w:b/>
          <w:color w:val="auto"/>
          <w:szCs w:val="21"/>
        </w:rPr>
      </w:pPr>
      <w:r>
        <w:rPr>
          <w:rFonts w:hint="eastAsia" w:ascii="Times New Roman" w:hAnsi="Times New Roman" w:eastAsia="宋体" w:cs="Times New Roman"/>
          <w:b/>
          <w:szCs w:val="21"/>
        </w:rPr>
        <w:t>附件2：</w:t>
      </w:r>
    </w:p>
    <w:p w14:paraId="365287E5">
      <w:pPr>
        <w:spacing w:line="300" w:lineRule="auto"/>
        <w:jc w:val="center"/>
        <w:rPr>
          <w:rFonts w:ascii="宋体" w:hAnsi="宋体" w:eastAsia="宋体" w:cs="Times New Roman"/>
          <w:b/>
          <w:color w:val="auto"/>
          <w:szCs w:val="21"/>
        </w:rPr>
      </w:pPr>
      <w:r>
        <w:rPr>
          <w:rFonts w:hint="eastAsia" w:ascii="宋体" w:hAnsi="宋体" w:eastAsia="宋体" w:cs="Times New Roman"/>
          <w:b/>
          <w:color w:val="auto"/>
          <w:szCs w:val="21"/>
        </w:rPr>
        <w:t>商务、技术响应、偏离情况说明表（必须提供）</w:t>
      </w:r>
    </w:p>
    <w:p w14:paraId="3E220C4B">
      <w:pPr>
        <w:spacing w:line="300" w:lineRule="auto"/>
        <w:rPr>
          <w:rFonts w:ascii="宋体" w:hAnsi="宋体" w:eastAsia="宋体" w:cs="Times New Roman"/>
          <w:color w:val="auto"/>
          <w:szCs w:val="21"/>
        </w:rPr>
      </w:pPr>
    </w:p>
    <w:p w14:paraId="4E3AAF0F">
      <w:pPr>
        <w:spacing w:line="300" w:lineRule="auto"/>
        <w:rPr>
          <w:rFonts w:ascii="宋体" w:hAnsi="宋体" w:eastAsia="宋体" w:cs="Times New Roman"/>
          <w:color w:val="auto"/>
          <w:szCs w:val="21"/>
        </w:rPr>
      </w:pPr>
      <w:r>
        <w:rPr>
          <w:rFonts w:hint="eastAsia" w:ascii="宋体" w:hAnsi="宋体" w:eastAsia="宋体" w:cs="Times New Roman"/>
          <w:color w:val="auto"/>
          <w:szCs w:val="21"/>
        </w:rPr>
        <w:t>采购项目名称:</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 xml:space="preserve">    </w:t>
      </w:r>
    </w:p>
    <w:p w14:paraId="1A064A02">
      <w:pPr>
        <w:spacing w:line="300" w:lineRule="auto"/>
        <w:rPr>
          <w:rFonts w:ascii="宋体" w:hAnsi="宋体" w:eastAsia="宋体" w:cs="Times New Roman"/>
          <w:color w:val="auto"/>
          <w:szCs w:val="21"/>
          <w:u w:val="single"/>
        </w:rPr>
      </w:pPr>
      <w:r>
        <w:rPr>
          <w:rFonts w:hint="eastAsia" w:ascii="宋体" w:hAnsi="宋体" w:eastAsia="宋体" w:cs="Times New Roman"/>
          <w:color w:val="auto"/>
          <w:szCs w:val="21"/>
        </w:rPr>
        <w:t>采购项目编号:</w:t>
      </w:r>
      <w:r>
        <w:rPr>
          <w:rFonts w:hint="eastAsia" w:ascii="宋体" w:hAnsi="宋体" w:eastAsia="宋体" w:cs="Times New Roman"/>
          <w:color w:val="auto"/>
          <w:szCs w:val="21"/>
          <w:u w:val="single"/>
        </w:rPr>
        <w:t xml:space="preserve">                 </w:t>
      </w:r>
    </w:p>
    <w:p w14:paraId="5CE902FA">
      <w:pPr>
        <w:spacing w:line="300" w:lineRule="auto"/>
        <w:rPr>
          <w:rFonts w:ascii="宋体" w:hAnsi="宋体" w:eastAsia="宋体" w:cs="Times New Roman"/>
          <w:color w:val="auto"/>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gridCol w:w="939"/>
      </w:tblGrid>
      <w:tr w14:paraId="1B8551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2CA81315">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序号</w:t>
            </w:r>
          </w:p>
        </w:tc>
        <w:tc>
          <w:tcPr>
            <w:tcW w:w="1316" w:type="dxa"/>
            <w:vAlign w:val="center"/>
          </w:tcPr>
          <w:p w14:paraId="04613BEC">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 xml:space="preserve">名称                    </w:t>
            </w:r>
          </w:p>
        </w:tc>
        <w:tc>
          <w:tcPr>
            <w:tcW w:w="2268" w:type="dxa"/>
            <w:vAlign w:val="center"/>
          </w:tcPr>
          <w:p w14:paraId="3C46D63C">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采购文件要求</w:t>
            </w:r>
          </w:p>
        </w:tc>
        <w:tc>
          <w:tcPr>
            <w:tcW w:w="3087" w:type="dxa"/>
            <w:vAlign w:val="center"/>
          </w:tcPr>
          <w:p w14:paraId="5B7D94B2">
            <w:pPr>
              <w:adjustRightInd w:val="0"/>
              <w:snapToGrid w:val="0"/>
              <w:spacing w:line="300" w:lineRule="auto"/>
              <w:ind w:left="-107" w:leftChars="-51" w:firstLine="107" w:firstLineChars="51"/>
              <w:jc w:val="center"/>
              <w:outlineLvl w:val="0"/>
              <w:rPr>
                <w:rFonts w:ascii="宋体" w:hAnsi="宋体" w:eastAsia="宋体" w:cs="Times New Roman"/>
                <w:color w:val="auto"/>
                <w:szCs w:val="21"/>
              </w:rPr>
            </w:pPr>
            <w:r>
              <w:rPr>
                <w:rFonts w:hint="eastAsia" w:ascii="宋体" w:hAnsi="宋体" w:eastAsia="宋体" w:cs="Times New Roman"/>
                <w:color w:val="auto"/>
                <w:szCs w:val="21"/>
              </w:rPr>
              <w:t>报价响应文件具体响应</w:t>
            </w:r>
          </w:p>
        </w:tc>
        <w:tc>
          <w:tcPr>
            <w:tcW w:w="1198" w:type="dxa"/>
            <w:vAlign w:val="center"/>
          </w:tcPr>
          <w:p w14:paraId="713583A7">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响应/偏离</w:t>
            </w:r>
          </w:p>
        </w:tc>
        <w:tc>
          <w:tcPr>
            <w:tcW w:w="939" w:type="dxa"/>
            <w:vAlign w:val="center"/>
          </w:tcPr>
          <w:p w14:paraId="75E24F4B">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说明</w:t>
            </w:r>
          </w:p>
        </w:tc>
      </w:tr>
      <w:tr w14:paraId="4296E2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5C18DEF3">
            <w:pPr>
              <w:adjustRightInd w:val="0"/>
              <w:snapToGrid w:val="0"/>
              <w:spacing w:line="300" w:lineRule="auto"/>
              <w:jc w:val="center"/>
              <w:outlineLvl w:val="0"/>
              <w:rPr>
                <w:rFonts w:ascii="宋体" w:hAnsi="宋体" w:eastAsia="宋体" w:cs="Times New Roman"/>
                <w:color w:val="auto"/>
                <w:szCs w:val="21"/>
              </w:rPr>
            </w:pPr>
          </w:p>
        </w:tc>
        <w:tc>
          <w:tcPr>
            <w:tcW w:w="8808" w:type="dxa"/>
            <w:gridSpan w:val="5"/>
            <w:vAlign w:val="center"/>
          </w:tcPr>
          <w:p w14:paraId="7B4C2F29">
            <w:pPr>
              <w:adjustRightInd w:val="0"/>
              <w:snapToGrid w:val="0"/>
              <w:spacing w:line="300" w:lineRule="auto"/>
              <w:jc w:val="center"/>
              <w:outlineLvl w:val="0"/>
              <w:rPr>
                <w:rFonts w:ascii="宋体" w:hAnsi="宋体" w:eastAsia="宋体" w:cs="Times New Roman"/>
                <w:b/>
                <w:color w:val="auto"/>
                <w:szCs w:val="21"/>
              </w:rPr>
            </w:pPr>
            <w:r>
              <w:rPr>
                <w:rFonts w:hint="eastAsia" w:ascii="宋体" w:hAnsi="宋体" w:eastAsia="宋体" w:cs="Times New Roman"/>
                <w:b/>
                <w:color w:val="auto"/>
                <w:szCs w:val="21"/>
              </w:rPr>
              <w:t>商务部分</w:t>
            </w:r>
          </w:p>
        </w:tc>
      </w:tr>
      <w:tr w14:paraId="4C1EB2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14:paraId="6665584D">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1</w:t>
            </w:r>
          </w:p>
        </w:tc>
        <w:tc>
          <w:tcPr>
            <w:tcW w:w="1316" w:type="dxa"/>
            <w:vAlign w:val="center"/>
          </w:tcPr>
          <w:p w14:paraId="29369106">
            <w:pPr>
              <w:adjustRightInd w:val="0"/>
              <w:snapToGrid w:val="0"/>
              <w:spacing w:line="300" w:lineRule="auto"/>
              <w:jc w:val="center"/>
              <w:outlineLvl w:val="0"/>
              <w:rPr>
                <w:rFonts w:ascii="宋体" w:hAnsi="宋体" w:eastAsia="宋体" w:cs="Times New Roman"/>
                <w:color w:val="auto"/>
                <w:szCs w:val="21"/>
              </w:rPr>
            </w:pPr>
          </w:p>
        </w:tc>
        <w:tc>
          <w:tcPr>
            <w:tcW w:w="2268" w:type="dxa"/>
            <w:vAlign w:val="center"/>
          </w:tcPr>
          <w:p w14:paraId="186CCDF8">
            <w:pPr>
              <w:adjustRightInd w:val="0"/>
              <w:snapToGrid w:val="0"/>
              <w:spacing w:line="300" w:lineRule="auto"/>
              <w:jc w:val="center"/>
              <w:outlineLvl w:val="0"/>
              <w:rPr>
                <w:rFonts w:ascii="宋体" w:hAnsi="宋体" w:eastAsia="宋体" w:cs="Times New Roman"/>
                <w:color w:val="auto"/>
                <w:szCs w:val="21"/>
              </w:rPr>
            </w:pPr>
          </w:p>
        </w:tc>
        <w:tc>
          <w:tcPr>
            <w:tcW w:w="3087" w:type="dxa"/>
            <w:vAlign w:val="center"/>
          </w:tcPr>
          <w:p w14:paraId="11576686">
            <w:pPr>
              <w:adjustRightInd w:val="0"/>
              <w:snapToGrid w:val="0"/>
              <w:spacing w:line="300" w:lineRule="auto"/>
              <w:jc w:val="center"/>
              <w:outlineLvl w:val="0"/>
              <w:rPr>
                <w:rFonts w:ascii="宋体" w:hAnsi="宋体" w:eastAsia="宋体" w:cs="Times New Roman"/>
                <w:color w:val="auto"/>
                <w:szCs w:val="21"/>
              </w:rPr>
            </w:pPr>
          </w:p>
        </w:tc>
        <w:tc>
          <w:tcPr>
            <w:tcW w:w="1198" w:type="dxa"/>
            <w:vAlign w:val="center"/>
          </w:tcPr>
          <w:p w14:paraId="2FEFAD62">
            <w:pPr>
              <w:adjustRightInd w:val="0"/>
              <w:snapToGrid w:val="0"/>
              <w:spacing w:line="300" w:lineRule="auto"/>
              <w:jc w:val="center"/>
              <w:outlineLvl w:val="0"/>
              <w:rPr>
                <w:rFonts w:ascii="宋体" w:hAnsi="宋体" w:eastAsia="宋体" w:cs="Times New Roman"/>
                <w:color w:val="auto"/>
                <w:szCs w:val="21"/>
              </w:rPr>
            </w:pPr>
          </w:p>
        </w:tc>
        <w:tc>
          <w:tcPr>
            <w:tcW w:w="939" w:type="dxa"/>
            <w:vAlign w:val="center"/>
          </w:tcPr>
          <w:p w14:paraId="0EC1662F">
            <w:pPr>
              <w:adjustRightInd w:val="0"/>
              <w:snapToGrid w:val="0"/>
              <w:spacing w:line="300" w:lineRule="auto"/>
              <w:jc w:val="center"/>
              <w:outlineLvl w:val="0"/>
              <w:rPr>
                <w:rFonts w:ascii="宋体" w:hAnsi="宋体" w:eastAsia="宋体" w:cs="Times New Roman"/>
                <w:color w:val="auto"/>
                <w:szCs w:val="21"/>
              </w:rPr>
            </w:pPr>
          </w:p>
        </w:tc>
      </w:tr>
      <w:tr w14:paraId="27ED30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14:paraId="0608F44D">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2</w:t>
            </w:r>
          </w:p>
        </w:tc>
        <w:tc>
          <w:tcPr>
            <w:tcW w:w="1316" w:type="dxa"/>
            <w:vAlign w:val="center"/>
          </w:tcPr>
          <w:p w14:paraId="4DE78368">
            <w:pPr>
              <w:adjustRightInd w:val="0"/>
              <w:snapToGrid w:val="0"/>
              <w:spacing w:line="300" w:lineRule="auto"/>
              <w:jc w:val="center"/>
              <w:outlineLvl w:val="0"/>
              <w:rPr>
                <w:rFonts w:ascii="宋体" w:hAnsi="宋体" w:eastAsia="宋体" w:cs="Times New Roman"/>
                <w:color w:val="auto"/>
                <w:szCs w:val="21"/>
              </w:rPr>
            </w:pPr>
          </w:p>
        </w:tc>
        <w:tc>
          <w:tcPr>
            <w:tcW w:w="2268" w:type="dxa"/>
            <w:vAlign w:val="center"/>
          </w:tcPr>
          <w:p w14:paraId="27F3341C">
            <w:pPr>
              <w:adjustRightInd w:val="0"/>
              <w:snapToGrid w:val="0"/>
              <w:spacing w:line="300" w:lineRule="auto"/>
              <w:jc w:val="center"/>
              <w:outlineLvl w:val="0"/>
              <w:rPr>
                <w:rFonts w:ascii="宋体" w:hAnsi="宋体" w:eastAsia="宋体" w:cs="Times New Roman"/>
                <w:color w:val="auto"/>
                <w:szCs w:val="21"/>
              </w:rPr>
            </w:pPr>
          </w:p>
        </w:tc>
        <w:tc>
          <w:tcPr>
            <w:tcW w:w="3087" w:type="dxa"/>
            <w:vAlign w:val="center"/>
          </w:tcPr>
          <w:p w14:paraId="56C2C4F1">
            <w:pPr>
              <w:adjustRightInd w:val="0"/>
              <w:snapToGrid w:val="0"/>
              <w:spacing w:line="300" w:lineRule="auto"/>
              <w:jc w:val="center"/>
              <w:outlineLvl w:val="0"/>
              <w:rPr>
                <w:rFonts w:ascii="宋体" w:hAnsi="宋体" w:eastAsia="宋体" w:cs="Times New Roman"/>
                <w:color w:val="auto"/>
                <w:szCs w:val="21"/>
              </w:rPr>
            </w:pPr>
          </w:p>
        </w:tc>
        <w:tc>
          <w:tcPr>
            <w:tcW w:w="1198" w:type="dxa"/>
            <w:vAlign w:val="center"/>
          </w:tcPr>
          <w:p w14:paraId="2CDBF3E7">
            <w:pPr>
              <w:adjustRightInd w:val="0"/>
              <w:snapToGrid w:val="0"/>
              <w:spacing w:line="300" w:lineRule="auto"/>
              <w:jc w:val="center"/>
              <w:outlineLvl w:val="0"/>
              <w:rPr>
                <w:rFonts w:ascii="宋体" w:hAnsi="宋体" w:eastAsia="宋体" w:cs="Times New Roman"/>
                <w:color w:val="auto"/>
                <w:szCs w:val="21"/>
              </w:rPr>
            </w:pPr>
          </w:p>
        </w:tc>
        <w:tc>
          <w:tcPr>
            <w:tcW w:w="939" w:type="dxa"/>
            <w:vAlign w:val="center"/>
          </w:tcPr>
          <w:p w14:paraId="25675998">
            <w:pPr>
              <w:adjustRightInd w:val="0"/>
              <w:snapToGrid w:val="0"/>
              <w:spacing w:line="300" w:lineRule="auto"/>
              <w:jc w:val="center"/>
              <w:outlineLvl w:val="0"/>
              <w:rPr>
                <w:rFonts w:ascii="宋体" w:hAnsi="宋体" w:eastAsia="宋体" w:cs="Times New Roman"/>
                <w:color w:val="auto"/>
                <w:szCs w:val="21"/>
              </w:rPr>
            </w:pPr>
          </w:p>
        </w:tc>
      </w:tr>
      <w:tr w14:paraId="6937AC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14:paraId="590AC9B5">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w:t>
            </w:r>
          </w:p>
        </w:tc>
        <w:tc>
          <w:tcPr>
            <w:tcW w:w="1316" w:type="dxa"/>
            <w:vAlign w:val="center"/>
          </w:tcPr>
          <w:p w14:paraId="1D0AFB89">
            <w:pPr>
              <w:adjustRightInd w:val="0"/>
              <w:snapToGrid w:val="0"/>
              <w:spacing w:line="300" w:lineRule="auto"/>
              <w:jc w:val="center"/>
              <w:outlineLvl w:val="0"/>
              <w:rPr>
                <w:rFonts w:ascii="宋体" w:hAnsi="宋体" w:eastAsia="宋体" w:cs="Times New Roman"/>
                <w:color w:val="auto"/>
                <w:szCs w:val="21"/>
              </w:rPr>
            </w:pPr>
          </w:p>
        </w:tc>
        <w:tc>
          <w:tcPr>
            <w:tcW w:w="2268" w:type="dxa"/>
            <w:vAlign w:val="center"/>
          </w:tcPr>
          <w:p w14:paraId="1CE861F9">
            <w:pPr>
              <w:adjustRightInd w:val="0"/>
              <w:snapToGrid w:val="0"/>
              <w:spacing w:line="300" w:lineRule="auto"/>
              <w:jc w:val="center"/>
              <w:outlineLvl w:val="0"/>
              <w:rPr>
                <w:rFonts w:ascii="宋体" w:hAnsi="宋体" w:eastAsia="宋体" w:cs="Times New Roman"/>
                <w:color w:val="auto"/>
                <w:szCs w:val="21"/>
              </w:rPr>
            </w:pPr>
          </w:p>
        </w:tc>
        <w:tc>
          <w:tcPr>
            <w:tcW w:w="3087" w:type="dxa"/>
            <w:vAlign w:val="center"/>
          </w:tcPr>
          <w:p w14:paraId="412AFB5C">
            <w:pPr>
              <w:adjustRightInd w:val="0"/>
              <w:snapToGrid w:val="0"/>
              <w:spacing w:line="300" w:lineRule="auto"/>
              <w:jc w:val="center"/>
              <w:outlineLvl w:val="0"/>
              <w:rPr>
                <w:rFonts w:ascii="宋体" w:hAnsi="宋体" w:eastAsia="宋体" w:cs="Times New Roman"/>
                <w:color w:val="auto"/>
                <w:szCs w:val="21"/>
              </w:rPr>
            </w:pPr>
          </w:p>
        </w:tc>
        <w:tc>
          <w:tcPr>
            <w:tcW w:w="1198" w:type="dxa"/>
            <w:vAlign w:val="center"/>
          </w:tcPr>
          <w:p w14:paraId="37EC5808">
            <w:pPr>
              <w:adjustRightInd w:val="0"/>
              <w:snapToGrid w:val="0"/>
              <w:spacing w:line="300" w:lineRule="auto"/>
              <w:jc w:val="center"/>
              <w:outlineLvl w:val="0"/>
              <w:rPr>
                <w:rFonts w:ascii="宋体" w:hAnsi="宋体" w:eastAsia="宋体" w:cs="Times New Roman"/>
                <w:color w:val="auto"/>
                <w:szCs w:val="21"/>
              </w:rPr>
            </w:pPr>
          </w:p>
        </w:tc>
        <w:tc>
          <w:tcPr>
            <w:tcW w:w="939" w:type="dxa"/>
            <w:vAlign w:val="center"/>
          </w:tcPr>
          <w:p w14:paraId="2106231B">
            <w:pPr>
              <w:adjustRightInd w:val="0"/>
              <w:snapToGrid w:val="0"/>
              <w:spacing w:line="300" w:lineRule="auto"/>
              <w:jc w:val="center"/>
              <w:outlineLvl w:val="0"/>
              <w:rPr>
                <w:rFonts w:ascii="宋体" w:hAnsi="宋体" w:eastAsia="宋体" w:cs="Times New Roman"/>
                <w:color w:val="auto"/>
                <w:szCs w:val="21"/>
              </w:rPr>
            </w:pPr>
          </w:p>
        </w:tc>
      </w:tr>
      <w:tr w14:paraId="20CC0E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719498D2">
            <w:pPr>
              <w:adjustRightInd w:val="0"/>
              <w:snapToGrid w:val="0"/>
              <w:spacing w:line="300" w:lineRule="auto"/>
              <w:jc w:val="center"/>
              <w:outlineLvl w:val="0"/>
              <w:rPr>
                <w:rFonts w:ascii="宋体" w:hAnsi="宋体" w:eastAsia="宋体" w:cs="Times New Roman"/>
                <w:color w:val="auto"/>
                <w:szCs w:val="21"/>
              </w:rPr>
            </w:pPr>
          </w:p>
        </w:tc>
        <w:tc>
          <w:tcPr>
            <w:tcW w:w="8808" w:type="dxa"/>
            <w:gridSpan w:val="5"/>
          </w:tcPr>
          <w:p w14:paraId="78CBDB51">
            <w:pPr>
              <w:adjustRightInd w:val="0"/>
              <w:snapToGrid w:val="0"/>
              <w:spacing w:line="300" w:lineRule="auto"/>
              <w:jc w:val="center"/>
              <w:outlineLvl w:val="0"/>
              <w:rPr>
                <w:rFonts w:ascii="宋体" w:hAnsi="宋体" w:eastAsia="宋体" w:cs="Times New Roman"/>
                <w:b/>
                <w:color w:val="auto"/>
                <w:szCs w:val="21"/>
              </w:rPr>
            </w:pPr>
            <w:r>
              <w:rPr>
                <w:rFonts w:hint="eastAsia" w:ascii="宋体" w:hAnsi="宋体" w:eastAsia="宋体" w:cs="Times New Roman"/>
                <w:b/>
                <w:color w:val="auto"/>
                <w:szCs w:val="21"/>
              </w:rPr>
              <w:t>技术部分</w:t>
            </w:r>
          </w:p>
        </w:tc>
      </w:tr>
      <w:tr w14:paraId="0045F4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72DF29B5">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1</w:t>
            </w:r>
          </w:p>
        </w:tc>
        <w:tc>
          <w:tcPr>
            <w:tcW w:w="1316" w:type="dxa"/>
          </w:tcPr>
          <w:p w14:paraId="6D85C3FA">
            <w:pPr>
              <w:adjustRightInd w:val="0"/>
              <w:snapToGrid w:val="0"/>
              <w:spacing w:line="300" w:lineRule="auto"/>
              <w:jc w:val="center"/>
              <w:outlineLvl w:val="0"/>
              <w:rPr>
                <w:rFonts w:ascii="宋体" w:hAnsi="宋体" w:eastAsia="宋体" w:cs="Times New Roman"/>
                <w:color w:val="auto"/>
                <w:szCs w:val="21"/>
              </w:rPr>
            </w:pPr>
          </w:p>
        </w:tc>
        <w:tc>
          <w:tcPr>
            <w:tcW w:w="2268" w:type="dxa"/>
          </w:tcPr>
          <w:p w14:paraId="49C1541C">
            <w:pPr>
              <w:adjustRightInd w:val="0"/>
              <w:snapToGrid w:val="0"/>
              <w:spacing w:line="300" w:lineRule="auto"/>
              <w:jc w:val="center"/>
              <w:outlineLvl w:val="0"/>
              <w:rPr>
                <w:rFonts w:ascii="宋体" w:hAnsi="宋体" w:eastAsia="宋体" w:cs="Times New Roman"/>
                <w:color w:val="auto"/>
                <w:szCs w:val="21"/>
              </w:rPr>
            </w:pPr>
          </w:p>
        </w:tc>
        <w:tc>
          <w:tcPr>
            <w:tcW w:w="3087" w:type="dxa"/>
          </w:tcPr>
          <w:p w14:paraId="5A5C828F">
            <w:pPr>
              <w:adjustRightInd w:val="0"/>
              <w:snapToGrid w:val="0"/>
              <w:spacing w:line="300" w:lineRule="auto"/>
              <w:jc w:val="center"/>
              <w:outlineLvl w:val="0"/>
              <w:rPr>
                <w:rFonts w:ascii="宋体" w:hAnsi="宋体" w:eastAsia="宋体" w:cs="Times New Roman"/>
                <w:color w:val="auto"/>
                <w:szCs w:val="21"/>
              </w:rPr>
            </w:pPr>
          </w:p>
        </w:tc>
        <w:tc>
          <w:tcPr>
            <w:tcW w:w="1198" w:type="dxa"/>
          </w:tcPr>
          <w:p w14:paraId="0800B2DC">
            <w:pPr>
              <w:adjustRightInd w:val="0"/>
              <w:snapToGrid w:val="0"/>
              <w:spacing w:line="300" w:lineRule="auto"/>
              <w:jc w:val="center"/>
              <w:outlineLvl w:val="0"/>
              <w:rPr>
                <w:rFonts w:ascii="宋体" w:hAnsi="宋体" w:eastAsia="宋体" w:cs="Times New Roman"/>
                <w:color w:val="auto"/>
                <w:szCs w:val="21"/>
              </w:rPr>
            </w:pPr>
          </w:p>
        </w:tc>
        <w:tc>
          <w:tcPr>
            <w:tcW w:w="939" w:type="dxa"/>
          </w:tcPr>
          <w:p w14:paraId="5823A449">
            <w:pPr>
              <w:adjustRightInd w:val="0"/>
              <w:snapToGrid w:val="0"/>
              <w:spacing w:line="300" w:lineRule="auto"/>
              <w:jc w:val="center"/>
              <w:outlineLvl w:val="0"/>
              <w:rPr>
                <w:rFonts w:ascii="宋体" w:hAnsi="宋体" w:eastAsia="宋体" w:cs="Times New Roman"/>
                <w:color w:val="auto"/>
                <w:szCs w:val="21"/>
              </w:rPr>
            </w:pPr>
          </w:p>
        </w:tc>
      </w:tr>
      <w:tr w14:paraId="70028B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1DBEF3B4">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2</w:t>
            </w:r>
          </w:p>
        </w:tc>
        <w:tc>
          <w:tcPr>
            <w:tcW w:w="1316" w:type="dxa"/>
          </w:tcPr>
          <w:p w14:paraId="2C556818">
            <w:pPr>
              <w:adjustRightInd w:val="0"/>
              <w:snapToGrid w:val="0"/>
              <w:spacing w:line="300" w:lineRule="auto"/>
              <w:jc w:val="center"/>
              <w:outlineLvl w:val="0"/>
              <w:rPr>
                <w:rFonts w:ascii="宋体" w:hAnsi="宋体" w:eastAsia="宋体" w:cs="Times New Roman"/>
                <w:color w:val="auto"/>
                <w:szCs w:val="21"/>
              </w:rPr>
            </w:pPr>
          </w:p>
        </w:tc>
        <w:tc>
          <w:tcPr>
            <w:tcW w:w="2268" w:type="dxa"/>
          </w:tcPr>
          <w:p w14:paraId="678150CD">
            <w:pPr>
              <w:adjustRightInd w:val="0"/>
              <w:snapToGrid w:val="0"/>
              <w:spacing w:line="300" w:lineRule="auto"/>
              <w:jc w:val="center"/>
              <w:outlineLvl w:val="0"/>
              <w:rPr>
                <w:rFonts w:ascii="宋体" w:hAnsi="宋体" w:eastAsia="宋体" w:cs="Times New Roman"/>
                <w:color w:val="auto"/>
                <w:szCs w:val="21"/>
              </w:rPr>
            </w:pPr>
          </w:p>
        </w:tc>
        <w:tc>
          <w:tcPr>
            <w:tcW w:w="3087" w:type="dxa"/>
          </w:tcPr>
          <w:p w14:paraId="7B8E768A">
            <w:pPr>
              <w:adjustRightInd w:val="0"/>
              <w:snapToGrid w:val="0"/>
              <w:spacing w:line="300" w:lineRule="auto"/>
              <w:jc w:val="center"/>
              <w:outlineLvl w:val="0"/>
              <w:rPr>
                <w:rFonts w:ascii="宋体" w:hAnsi="宋体" w:eastAsia="宋体" w:cs="Times New Roman"/>
                <w:color w:val="auto"/>
                <w:szCs w:val="21"/>
              </w:rPr>
            </w:pPr>
          </w:p>
        </w:tc>
        <w:tc>
          <w:tcPr>
            <w:tcW w:w="1198" w:type="dxa"/>
          </w:tcPr>
          <w:p w14:paraId="3015BEBD">
            <w:pPr>
              <w:adjustRightInd w:val="0"/>
              <w:snapToGrid w:val="0"/>
              <w:spacing w:line="300" w:lineRule="auto"/>
              <w:jc w:val="center"/>
              <w:outlineLvl w:val="0"/>
              <w:rPr>
                <w:rFonts w:ascii="宋体" w:hAnsi="宋体" w:eastAsia="宋体" w:cs="Times New Roman"/>
                <w:color w:val="auto"/>
                <w:szCs w:val="21"/>
              </w:rPr>
            </w:pPr>
          </w:p>
        </w:tc>
        <w:tc>
          <w:tcPr>
            <w:tcW w:w="939" w:type="dxa"/>
          </w:tcPr>
          <w:p w14:paraId="4707D816">
            <w:pPr>
              <w:adjustRightInd w:val="0"/>
              <w:snapToGrid w:val="0"/>
              <w:spacing w:line="300" w:lineRule="auto"/>
              <w:jc w:val="center"/>
              <w:outlineLvl w:val="0"/>
              <w:rPr>
                <w:rFonts w:ascii="宋体" w:hAnsi="宋体" w:eastAsia="宋体" w:cs="Times New Roman"/>
                <w:color w:val="auto"/>
                <w:szCs w:val="21"/>
              </w:rPr>
            </w:pPr>
          </w:p>
        </w:tc>
      </w:tr>
      <w:tr w14:paraId="426C9A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35" w:type="dxa"/>
            <w:vAlign w:val="center"/>
          </w:tcPr>
          <w:p w14:paraId="191468E2">
            <w:pPr>
              <w:adjustRightInd w:val="0"/>
              <w:snapToGrid w:val="0"/>
              <w:spacing w:line="300" w:lineRule="auto"/>
              <w:jc w:val="center"/>
              <w:outlineLvl w:val="0"/>
              <w:rPr>
                <w:rFonts w:ascii="宋体" w:hAnsi="宋体" w:eastAsia="宋体" w:cs="Times New Roman"/>
                <w:color w:val="auto"/>
                <w:szCs w:val="21"/>
              </w:rPr>
            </w:pPr>
            <w:r>
              <w:rPr>
                <w:rFonts w:hint="eastAsia" w:ascii="宋体" w:hAnsi="宋体" w:eastAsia="宋体" w:cs="Times New Roman"/>
                <w:color w:val="auto"/>
                <w:szCs w:val="21"/>
              </w:rPr>
              <w:t>…</w:t>
            </w:r>
          </w:p>
        </w:tc>
        <w:tc>
          <w:tcPr>
            <w:tcW w:w="1316" w:type="dxa"/>
            <w:vAlign w:val="center"/>
          </w:tcPr>
          <w:p w14:paraId="5127BE96">
            <w:pPr>
              <w:adjustRightInd w:val="0"/>
              <w:snapToGrid w:val="0"/>
              <w:spacing w:line="300" w:lineRule="auto"/>
              <w:jc w:val="center"/>
              <w:outlineLvl w:val="0"/>
              <w:rPr>
                <w:rFonts w:ascii="宋体" w:hAnsi="宋体" w:eastAsia="宋体" w:cs="Times New Roman"/>
                <w:color w:val="auto"/>
                <w:szCs w:val="21"/>
              </w:rPr>
            </w:pPr>
          </w:p>
        </w:tc>
        <w:tc>
          <w:tcPr>
            <w:tcW w:w="2268" w:type="dxa"/>
            <w:vAlign w:val="center"/>
          </w:tcPr>
          <w:p w14:paraId="05C4BA23">
            <w:pPr>
              <w:adjustRightInd w:val="0"/>
              <w:snapToGrid w:val="0"/>
              <w:spacing w:line="300" w:lineRule="auto"/>
              <w:jc w:val="center"/>
              <w:outlineLvl w:val="0"/>
              <w:rPr>
                <w:rFonts w:ascii="宋体" w:hAnsi="宋体" w:eastAsia="宋体" w:cs="Times New Roman"/>
                <w:color w:val="auto"/>
                <w:szCs w:val="21"/>
              </w:rPr>
            </w:pPr>
          </w:p>
        </w:tc>
        <w:tc>
          <w:tcPr>
            <w:tcW w:w="3087" w:type="dxa"/>
            <w:vAlign w:val="center"/>
          </w:tcPr>
          <w:p w14:paraId="0A881352">
            <w:pPr>
              <w:adjustRightInd w:val="0"/>
              <w:snapToGrid w:val="0"/>
              <w:spacing w:line="300" w:lineRule="auto"/>
              <w:jc w:val="center"/>
              <w:outlineLvl w:val="0"/>
              <w:rPr>
                <w:rFonts w:ascii="宋体" w:hAnsi="宋体" w:eastAsia="宋体" w:cs="Times New Roman"/>
                <w:color w:val="auto"/>
                <w:szCs w:val="21"/>
              </w:rPr>
            </w:pPr>
          </w:p>
        </w:tc>
        <w:tc>
          <w:tcPr>
            <w:tcW w:w="1198" w:type="dxa"/>
            <w:tcBorders>
              <w:right w:val="single" w:color="auto" w:sz="4" w:space="0"/>
            </w:tcBorders>
            <w:vAlign w:val="center"/>
          </w:tcPr>
          <w:p w14:paraId="7A8F638F">
            <w:pPr>
              <w:adjustRightInd w:val="0"/>
              <w:snapToGrid w:val="0"/>
              <w:spacing w:line="300" w:lineRule="auto"/>
              <w:jc w:val="center"/>
              <w:outlineLvl w:val="0"/>
              <w:rPr>
                <w:rFonts w:ascii="宋体" w:hAnsi="宋体" w:eastAsia="宋体" w:cs="Times New Roman"/>
                <w:color w:val="auto"/>
                <w:szCs w:val="21"/>
              </w:rPr>
            </w:pPr>
          </w:p>
        </w:tc>
        <w:tc>
          <w:tcPr>
            <w:tcW w:w="939" w:type="dxa"/>
            <w:tcBorders>
              <w:left w:val="single" w:color="auto" w:sz="4" w:space="0"/>
            </w:tcBorders>
            <w:vAlign w:val="center"/>
          </w:tcPr>
          <w:p w14:paraId="132660FA">
            <w:pPr>
              <w:adjustRightInd w:val="0"/>
              <w:snapToGrid w:val="0"/>
              <w:spacing w:line="300" w:lineRule="auto"/>
              <w:jc w:val="center"/>
              <w:outlineLvl w:val="0"/>
              <w:rPr>
                <w:rFonts w:ascii="宋体" w:hAnsi="宋体" w:eastAsia="宋体" w:cs="Times New Roman"/>
                <w:color w:val="auto"/>
                <w:szCs w:val="21"/>
              </w:rPr>
            </w:pPr>
          </w:p>
        </w:tc>
      </w:tr>
    </w:tbl>
    <w:p w14:paraId="7EC17039">
      <w:pPr>
        <w:spacing w:line="300" w:lineRule="auto"/>
        <w:rPr>
          <w:rFonts w:ascii="宋体" w:hAnsi="宋体" w:eastAsia="宋体" w:cs="Times New Roman"/>
          <w:color w:val="auto"/>
          <w:szCs w:val="21"/>
        </w:rPr>
      </w:pPr>
    </w:p>
    <w:p w14:paraId="2C7554A4">
      <w:pPr>
        <w:adjustRightInd w:val="0"/>
        <w:snapToGrid w:val="0"/>
        <w:spacing w:line="300" w:lineRule="auto"/>
        <w:rPr>
          <w:rFonts w:ascii="宋体" w:hAnsi="宋体" w:eastAsia="宋体" w:cs="Times New Roman"/>
          <w:color w:val="auto"/>
          <w:szCs w:val="21"/>
        </w:rPr>
      </w:pPr>
    </w:p>
    <w:p w14:paraId="364A3529">
      <w:pPr>
        <w:adjustRightInd w:val="0"/>
        <w:snapToGrid w:val="0"/>
        <w:spacing w:line="360" w:lineRule="exact"/>
        <w:rPr>
          <w:rFonts w:ascii="Times New Roman" w:hAnsi="宋体" w:eastAsia="宋体" w:cs="Times New Roman"/>
          <w:color w:val="auto"/>
          <w:szCs w:val="21"/>
        </w:rPr>
      </w:pPr>
      <w:r>
        <w:rPr>
          <w:rFonts w:hint="eastAsia" w:ascii="宋体" w:hAnsi="宋体" w:eastAsia="宋体" w:cs="Times New Roman"/>
          <w:color w:val="auto"/>
          <w:szCs w:val="21"/>
        </w:rPr>
        <w:t>说明：</w:t>
      </w:r>
      <w:r>
        <w:rPr>
          <w:rFonts w:hint="eastAsia" w:ascii="Times New Roman" w:hAnsi="宋体" w:eastAsia="宋体" w:cs="Times New Roman"/>
          <w:color w:val="auto"/>
          <w:szCs w:val="24"/>
        </w:rPr>
        <w:t>1.应写明报价响应文件对商务与技术要求的响应和偏离情况；</w:t>
      </w:r>
    </w:p>
    <w:p w14:paraId="16E86C65">
      <w:pPr>
        <w:spacing w:line="500" w:lineRule="exact"/>
        <w:ind w:firstLine="630" w:firstLineChars="300"/>
        <w:rPr>
          <w:rFonts w:ascii="宋体" w:hAnsi="宋体" w:eastAsia="宋体" w:cs="Times New Roman"/>
          <w:b/>
          <w:color w:val="auto"/>
          <w:szCs w:val="21"/>
        </w:rPr>
      </w:pPr>
      <w:r>
        <w:rPr>
          <w:rFonts w:hint="eastAsia" w:ascii="宋体" w:hAnsi="宋体" w:eastAsia="宋体" w:cs="Times New Roman"/>
          <w:color w:val="auto"/>
          <w:szCs w:val="21"/>
        </w:rPr>
        <w:t>2</w:t>
      </w:r>
      <w:r>
        <w:rPr>
          <w:rFonts w:ascii="宋体" w:hAnsi="宋体" w:eastAsia="宋体" w:cs="Times New Roman"/>
          <w:color w:val="auto"/>
          <w:szCs w:val="21"/>
        </w:rPr>
        <w:t>.</w:t>
      </w:r>
      <w:r>
        <w:rPr>
          <w:rFonts w:hint="eastAsia" w:ascii="宋体" w:hAnsi="宋体" w:eastAsia="宋体" w:cs="Times New Roman"/>
          <w:color w:val="auto"/>
          <w:szCs w:val="21"/>
        </w:rPr>
        <w:t>应对照询价文件</w:t>
      </w:r>
      <w:r>
        <w:rPr>
          <w:rFonts w:hint="eastAsia" w:ascii="宋体" w:hAnsi="宋体" w:eastAsia="宋体" w:cs="Times New Roman"/>
          <w:b/>
          <w:color w:val="auto"/>
          <w:szCs w:val="21"/>
          <w:u w:val="single"/>
        </w:rPr>
        <w:t xml:space="preserve">  “采购需求”，逐条说明 </w:t>
      </w:r>
      <w:r>
        <w:rPr>
          <w:rFonts w:hint="eastAsia" w:ascii="宋体" w:hAnsi="宋体" w:eastAsia="宋体" w:cs="Times New Roman"/>
          <w:color w:val="auto"/>
          <w:szCs w:val="21"/>
        </w:rPr>
        <w:t>所提供货物和服务已对询价文件的技术规格做出了实质性的响应，并申明与技术规格条文的响应和偏离。特别对有具体参数要求的指标，报价供应商必须提供所供设备的具体参数值。</w:t>
      </w:r>
      <w:r>
        <w:rPr>
          <w:rFonts w:hint="eastAsia" w:ascii="宋体" w:hAnsi="宋体" w:eastAsia="宋体" w:cs="Times New Roman"/>
          <w:b/>
          <w:color w:val="auto"/>
          <w:szCs w:val="21"/>
        </w:rPr>
        <w:t>如果仅注明“符合”、“满足”或简单复制询价需求文件要求，将导致报价被拒绝。</w:t>
      </w:r>
    </w:p>
    <w:p w14:paraId="2AA5C1FD">
      <w:pPr>
        <w:spacing w:line="500" w:lineRule="exact"/>
        <w:ind w:firstLine="630" w:firstLineChars="300"/>
        <w:rPr>
          <w:rFonts w:ascii="宋体" w:hAnsi="宋体" w:eastAsia="宋体" w:cs="Times New Roman"/>
          <w:color w:val="auto"/>
          <w:szCs w:val="21"/>
        </w:rPr>
      </w:pPr>
      <w:r>
        <w:rPr>
          <w:rFonts w:hint="eastAsia" w:ascii="宋体" w:hAnsi="宋体" w:eastAsia="宋体" w:cs="Times New Roman"/>
          <w:color w:val="auto"/>
          <w:szCs w:val="21"/>
        </w:rPr>
        <w:t>3.自然人参加报价的无需盖章，需要签字。</w:t>
      </w:r>
    </w:p>
    <w:p w14:paraId="44AD7B7C">
      <w:pPr>
        <w:spacing w:line="300" w:lineRule="auto"/>
        <w:rPr>
          <w:rFonts w:ascii="宋体" w:hAnsi="宋体" w:eastAsia="宋体" w:cs="Courier New"/>
          <w:color w:val="auto"/>
          <w:szCs w:val="21"/>
        </w:rPr>
      </w:pPr>
    </w:p>
    <w:p w14:paraId="3DACC9C3">
      <w:pPr>
        <w:spacing w:line="300" w:lineRule="auto"/>
        <w:rPr>
          <w:rFonts w:ascii="宋体" w:hAnsi="宋体" w:eastAsia="宋体" w:cs="Courier New"/>
          <w:color w:val="auto"/>
          <w:szCs w:val="21"/>
        </w:rPr>
      </w:pPr>
    </w:p>
    <w:p w14:paraId="0D5806BF">
      <w:pPr>
        <w:spacing w:line="360" w:lineRule="auto"/>
        <w:ind w:firstLine="1470" w:firstLineChars="700"/>
        <w:rPr>
          <w:rFonts w:ascii="宋体" w:hAnsi="宋体" w:eastAsia="宋体" w:cs="Courier New"/>
          <w:color w:val="auto"/>
          <w:szCs w:val="21"/>
        </w:rPr>
      </w:pPr>
      <w:r>
        <w:rPr>
          <w:rFonts w:hint="eastAsia" w:ascii="宋体" w:hAnsi="宋体" w:eastAsia="宋体" w:cs="Courier New"/>
          <w:color w:val="auto"/>
          <w:szCs w:val="21"/>
        </w:rPr>
        <w:t>法定代表人或法定代表人授权代表签字:</w:t>
      </w:r>
      <w:r>
        <w:rPr>
          <w:rFonts w:hint="eastAsia" w:ascii="宋体" w:hAnsi="宋体" w:eastAsia="宋体" w:cs="Courier New"/>
          <w:color w:val="auto"/>
          <w:szCs w:val="21"/>
          <w:u w:val="single"/>
        </w:rPr>
        <w:t xml:space="preserve">                </w:t>
      </w:r>
      <w:r>
        <w:rPr>
          <w:rFonts w:hint="eastAsia" w:ascii="宋体" w:hAnsi="宋体" w:eastAsia="宋体" w:cs="Courier New"/>
          <w:color w:val="auto"/>
          <w:szCs w:val="21"/>
        </w:rPr>
        <w:t xml:space="preserve">  </w:t>
      </w:r>
    </w:p>
    <w:p w14:paraId="5C4B59E4">
      <w:pPr>
        <w:spacing w:line="360" w:lineRule="auto"/>
        <w:ind w:firstLine="1470" w:firstLineChars="700"/>
        <w:rPr>
          <w:rFonts w:ascii="Times New Roman" w:hAnsi="Times New Roman" w:eastAsia="宋体" w:cs="Times New Roman"/>
          <w:color w:val="auto"/>
          <w:szCs w:val="21"/>
        </w:rPr>
      </w:pPr>
      <w:r>
        <w:rPr>
          <w:rFonts w:ascii="Times New Roman" w:hAnsi="Times New Roman" w:eastAsia="宋体" w:cs="Times New Roman"/>
          <w:color w:val="auto"/>
          <w:szCs w:val="21"/>
        </w:rPr>
        <w:t>供应商</w:t>
      </w:r>
      <w:r>
        <w:rPr>
          <w:rFonts w:ascii="宋体" w:hAnsi="宋体" w:eastAsia="宋体" w:cs="Courier New"/>
          <w:color w:val="auto"/>
          <w:szCs w:val="21"/>
        </w:rPr>
        <w:t>名称</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加盖</w:t>
      </w:r>
      <w:r>
        <w:rPr>
          <w:rFonts w:ascii="Times New Roman" w:hAnsi="Times New Roman" w:eastAsia="宋体" w:cs="Times New Roman"/>
          <w:color w:val="auto"/>
          <w:szCs w:val="21"/>
        </w:rPr>
        <w:t>公章）：</w:t>
      </w:r>
      <w:r>
        <w:rPr>
          <w:rFonts w:ascii="Times New Roman" w:hAnsi="Times New Roman" w:eastAsia="宋体" w:cs="Times New Roman"/>
          <w:color w:val="auto"/>
          <w:szCs w:val="21"/>
          <w:u w:val="single"/>
        </w:rPr>
        <w:t xml:space="preserve">                          </w:t>
      </w:r>
    </w:p>
    <w:p w14:paraId="3675C4EA">
      <w:pPr>
        <w:pStyle w:val="2"/>
        <w:rPr>
          <w:color w:val="auto"/>
        </w:rPr>
      </w:pPr>
    </w:p>
    <w:p w14:paraId="4E5A4449">
      <w:pPr>
        <w:spacing w:line="300" w:lineRule="auto"/>
        <w:ind w:firstLine="4935" w:firstLineChars="2350"/>
        <w:rPr>
          <w:rFonts w:ascii="宋体" w:hAnsi="宋体" w:eastAsia="宋体" w:cs="Courier New"/>
          <w:color w:val="auto"/>
          <w:szCs w:val="21"/>
        </w:rPr>
      </w:pPr>
      <w:r>
        <w:rPr>
          <w:rFonts w:hint="eastAsia" w:ascii="宋体" w:hAnsi="宋体" w:eastAsia="宋体" w:cs="Courier New"/>
          <w:color w:val="auto"/>
          <w:szCs w:val="21"/>
          <w:u w:val="single"/>
        </w:rPr>
        <w:t xml:space="preserve">      </w:t>
      </w:r>
      <w:r>
        <w:rPr>
          <w:rFonts w:hint="eastAsia" w:ascii="宋体" w:hAnsi="宋体" w:eastAsia="宋体" w:cs="Courier New"/>
          <w:color w:val="auto"/>
          <w:szCs w:val="21"/>
        </w:rPr>
        <w:t>年</w:t>
      </w:r>
      <w:r>
        <w:rPr>
          <w:rFonts w:hint="eastAsia" w:ascii="宋体" w:hAnsi="宋体" w:eastAsia="宋体" w:cs="Courier New"/>
          <w:color w:val="auto"/>
          <w:szCs w:val="21"/>
          <w:u w:val="single"/>
        </w:rPr>
        <w:t xml:space="preserve">   </w:t>
      </w:r>
      <w:r>
        <w:rPr>
          <w:rFonts w:hint="eastAsia" w:ascii="宋体" w:hAnsi="宋体" w:eastAsia="宋体" w:cs="Courier New"/>
          <w:color w:val="auto"/>
          <w:szCs w:val="21"/>
        </w:rPr>
        <w:t>月</w:t>
      </w:r>
      <w:r>
        <w:rPr>
          <w:rFonts w:hint="eastAsia" w:ascii="宋体" w:hAnsi="宋体" w:eastAsia="宋体" w:cs="Courier New"/>
          <w:color w:val="auto"/>
          <w:szCs w:val="21"/>
          <w:u w:val="single"/>
        </w:rPr>
        <w:t xml:space="preserve">   </w:t>
      </w:r>
      <w:r>
        <w:rPr>
          <w:rFonts w:hint="eastAsia" w:ascii="宋体" w:hAnsi="宋体" w:eastAsia="宋体" w:cs="Courier New"/>
          <w:color w:val="auto"/>
          <w:szCs w:val="21"/>
        </w:rPr>
        <w:t>日</w:t>
      </w:r>
    </w:p>
    <w:p w14:paraId="2DD590F6">
      <w:pPr>
        <w:rPr>
          <w:rFonts w:ascii="Times New Roman" w:hAnsi="Times New Roman" w:eastAsia="宋体" w:cs="Times New Roman"/>
          <w:szCs w:val="24"/>
        </w:rPr>
      </w:pPr>
    </w:p>
    <w:p w14:paraId="4A0823F8">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238322"/>
    </w:sdtPr>
    <w:sdtContent>
      <w:sdt>
        <w:sdtPr>
          <w:id w:val="578030842"/>
        </w:sdtPr>
        <w:sdtContent>
          <w:p w14:paraId="24B81334">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14:paraId="7122B6F0">
            <w:pPr>
              <w:pStyle w:val="2"/>
            </w:pP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1C"/>
    <w:rsid w:val="0001393D"/>
    <w:rsid w:val="000168B8"/>
    <w:rsid w:val="00016907"/>
    <w:rsid w:val="00016B1D"/>
    <w:rsid w:val="00026150"/>
    <w:rsid w:val="000315B2"/>
    <w:rsid w:val="00032397"/>
    <w:rsid w:val="0003720F"/>
    <w:rsid w:val="00056D99"/>
    <w:rsid w:val="00061DBF"/>
    <w:rsid w:val="0006276A"/>
    <w:rsid w:val="000718B1"/>
    <w:rsid w:val="00075CB0"/>
    <w:rsid w:val="0007670C"/>
    <w:rsid w:val="0008186C"/>
    <w:rsid w:val="00085153"/>
    <w:rsid w:val="00085B72"/>
    <w:rsid w:val="00086E66"/>
    <w:rsid w:val="00087440"/>
    <w:rsid w:val="00097111"/>
    <w:rsid w:val="000A1494"/>
    <w:rsid w:val="000A5538"/>
    <w:rsid w:val="000A5CD1"/>
    <w:rsid w:val="000B092C"/>
    <w:rsid w:val="000B4417"/>
    <w:rsid w:val="000B7AFE"/>
    <w:rsid w:val="000D147F"/>
    <w:rsid w:val="000D412A"/>
    <w:rsid w:val="000E7A7D"/>
    <w:rsid w:val="00101B07"/>
    <w:rsid w:val="00106387"/>
    <w:rsid w:val="00107E3F"/>
    <w:rsid w:val="001103F4"/>
    <w:rsid w:val="00112FB7"/>
    <w:rsid w:val="0011700C"/>
    <w:rsid w:val="00123514"/>
    <w:rsid w:val="00123A28"/>
    <w:rsid w:val="00124753"/>
    <w:rsid w:val="00126117"/>
    <w:rsid w:val="00127DA5"/>
    <w:rsid w:val="00146EAD"/>
    <w:rsid w:val="00146EF6"/>
    <w:rsid w:val="00150579"/>
    <w:rsid w:val="00150D5D"/>
    <w:rsid w:val="00163327"/>
    <w:rsid w:val="00165273"/>
    <w:rsid w:val="0016613E"/>
    <w:rsid w:val="0017448A"/>
    <w:rsid w:val="00180C11"/>
    <w:rsid w:val="0018512F"/>
    <w:rsid w:val="0019273B"/>
    <w:rsid w:val="00194443"/>
    <w:rsid w:val="00197EB0"/>
    <w:rsid w:val="001A075A"/>
    <w:rsid w:val="001A0F2D"/>
    <w:rsid w:val="001A3486"/>
    <w:rsid w:val="001A47CB"/>
    <w:rsid w:val="001B08C0"/>
    <w:rsid w:val="001C0428"/>
    <w:rsid w:val="001C2F6E"/>
    <w:rsid w:val="001C72C6"/>
    <w:rsid w:val="001D2165"/>
    <w:rsid w:val="001E2B65"/>
    <w:rsid w:val="001E4BC5"/>
    <w:rsid w:val="001E6B4E"/>
    <w:rsid w:val="001F598C"/>
    <w:rsid w:val="002006E1"/>
    <w:rsid w:val="00200F88"/>
    <w:rsid w:val="0020362F"/>
    <w:rsid w:val="00204F93"/>
    <w:rsid w:val="00211140"/>
    <w:rsid w:val="00212A17"/>
    <w:rsid w:val="0021695B"/>
    <w:rsid w:val="00216A65"/>
    <w:rsid w:val="00216F83"/>
    <w:rsid w:val="00222C08"/>
    <w:rsid w:val="00230735"/>
    <w:rsid w:val="00231643"/>
    <w:rsid w:val="00246701"/>
    <w:rsid w:val="00251009"/>
    <w:rsid w:val="00251591"/>
    <w:rsid w:val="002547BA"/>
    <w:rsid w:val="0025584A"/>
    <w:rsid w:val="0025785F"/>
    <w:rsid w:val="00275FB6"/>
    <w:rsid w:val="00277C2B"/>
    <w:rsid w:val="00284CF9"/>
    <w:rsid w:val="002A552D"/>
    <w:rsid w:val="002B4886"/>
    <w:rsid w:val="002C7374"/>
    <w:rsid w:val="002D4EB9"/>
    <w:rsid w:val="002D5C2A"/>
    <w:rsid w:val="002F1849"/>
    <w:rsid w:val="002F2410"/>
    <w:rsid w:val="002F5AC6"/>
    <w:rsid w:val="00316C4B"/>
    <w:rsid w:val="003272BA"/>
    <w:rsid w:val="00332B68"/>
    <w:rsid w:val="0033315D"/>
    <w:rsid w:val="003359C9"/>
    <w:rsid w:val="003369CE"/>
    <w:rsid w:val="003372B2"/>
    <w:rsid w:val="00341D0C"/>
    <w:rsid w:val="00342BA8"/>
    <w:rsid w:val="003464CA"/>
    <w:rsid w:val="00347315"/>
    <w:rsid w:val="003516DA"/>
    <w:rsid w:val="00381FAE"/>
    <w:rsid w:val="00385AA5"/>
    <w:rsid w:val="003866F4"/>
    <w:rsid w:val="003929A6"/>
    <w:rsid w:val="00393A03"/>
    <w:rsid w:val="003A37C2"/>
    <w:rsid w:val="003B24DA"/>
    <w:rsid w:val="003C08C7"/>
    <w:rsid w:val="003C6939"/>
    <w:rsid w:val="003E4672"/>
    <w:rsid w:val="003E61BA"/>
    <w:rsid w:val="003F11EB"/>
    <w:rsid w:val="003F5682"/>
    <w:rsid w:val="0040048B"/>
    <w:rsid w:val="004004C6"/>
    <w:rsid w:val="00403DAF"/>
    <w:rsid w:val="004062BB"/>
    <w:rsid w:val="00412B2F"/>
    <w:rsid w:val="00415EDC"/>
    <w:rsid w:val="004178AC"/>
    <w:rsid w:val="00422122"/>
    <w:rsid w:val="00423EA5"/>
    <w:rsid w:val="0043482F"/>
    <w:rsid w:val="00434C3B"/>
    <w:rsid w:val="0044299C"/>
    <w:rsid w:val="00444DDC"/>
    <w:rsid w:val="00445DEA"/>
    <w:rsid w:val="00457304"/>
    <w:rsid w:val="004604FF"/>
    <w:rsid w:val="00466B80"/>
    <w:rsid w:val="00471483"/>
    <w:rsid w:val="004731C6"/>
    <w:rsid w:val="00475E26"/>
    <w:rsid w:val="00480008"/>
    <w:rsid w:val="00484204"/>
    <w:rsid w:val="0049408E"/>
    <w:rsid w:val="004A2A96"/>
    <w:rsid w:val="004B42F0"/>
    <w:rsid w:val="004B6F5C"/>
    <w:rsid w:val="004B78C4"/>
    <w:rsid w:val="004C0424"/>
    <w:rsid w:val="004C1903"/>
    <w:rsid w:val="004C649F"/>
    <w:rsid w:val="004D1988"/>
    <w:rsid w:val="004D3683"/>
    <w:rsid w:val="004D7B8B"/>
    <w:rsid w:val="004E323E"/>
    <w:rsid w:val="004E35E7"/>
    <w:rsid w:val="004E7F04"/>
    <w:rsid w:val="004F5780"/>
    <w:rsid w:val="004F5E9D"/>
    <w:rsid w:val="004F62AE"/>
    <w:rsid w:val="005049DE"/>
    <w:rsid w:val="00504A65"/>
    <w:rsid w:val="00507A4D"/>
    <w:rsid w:val="00511169"/>
    <w:rsid w:val="005136BE"/>
    <w:rsid w:val="00526C09"/>
    <w:rsid w:val="00527FAF"/>
    <w:rsid w:val="005365C0"/>
    <w:rsid w:val="00536B3A"/>
    <w:rsid w:val="00537EEF"/>
    <w:rsid w:val="005419CE"/>
    <w:rsid w:val="00541BAA"/>
    <w:rsid w:val="00543F0C"/>
    <w:rsid w:val="00551724"/>
    <w:rsid w:val="005569D5"/>
    <w:rsid w:val="00557CEA"/>
    <w:rsid w:val="0056115B"/>
    <w:rsid w:val="00562B42"/>
    <w:rsid w:val="005666C6"/>
    <w:rsid w:val="00575078"/>
    <w:rsid w:val="00580D05"/>
    <w:rsid w:val="00583A19"/>
    <w:rsid w:val="00587509"/>
    <w:rsid w:val="00595967"/>
    <w:rsid w:val="005A1CA6"/>
    <w:rsid w:val="005B2946"/>
    <w:rsid w:val="005B6F7D"/>
    <w:rsid w:val="005B7B78"/>
    <w:rsid w:val="005C5515"/>
    <w:rsid w:val="005D37AB"/>
    <w:rsid w:val="005D4A80"/>
    <w:rsid w:val="005E1CE9"/>
    <w:rsid w:val="005E1D6F"/>
    <w:rsid w:val="005E2742"/>
    <w:rsid w:val="005E606E"/>
    <w:rsid w:val="005E6D8B"/>
    <w:rsid w:val="005F22E7"/>
    <w:rsid w:val="005F2984"/>
    <w:rsid w:val="005F4015"/>
    <w:rsid w:val="005F41B3"/>
    <w:rsid w:val="005F44C2"/>
    <w:rsid w:val="005F7548"/>
    <w:rsid w:val="00610076"/>
    <w:rsid w:val="0061208F"/>
    <w:rsid w:val="0061486C"/>
    <w:rsid w:val="00622495"/>
    <w:rsid w:val="00627373"/>
    <w:rsid w:val="00631775"/>
    <w:rsid w:val="00632F81"/>
    <w:rsid w:val="006371D9"/>
    <w:rsid w:val="00637FA3"/>
    <w:rsid w:val="006411FC"/>
    <w:rsid w:val="00652E4A"/>
    <w:rsid w:val="006604B5"/>
    <w:rsid w:val="00660EC0"/>
    <w:rsid w:val="00664A53"/>
    <w:rsid w:val="0067284A"/>
    <w:rsid w:val="00673065"/>
    <w:rsid w:val="00686844"/>
    <w:rsid w:val="00692580"/>
    <w:rsid w:val="006928F9"/>
    <w:rsid w:val="006962A8"/>
    <w:rsid w:val="006A0CCA"/>
    <w:rsid w:val="006A3DC5"/>
    <w:rsid w:val="006B2D9C"/>
    <w:rsid w:val="006B770D"/>
    <w:rsid w:val="006C3860"/>
    <w:rsid w:val="006C3A3A"/>
    <w:rsid w:val="006C488B"/>
    <w:rsid w:val="006C5A37"/>
    <w:rsid w:val="006C5E3E"/>
    <w:rsid w:val="006D1033"/>
    <w:rsid w:val="006D5021"/>
    <w:rsid w:val="006E14A5"/>
    <w:rsid w:val="006E1FC5"/>
    <w:rsid w:val="006E497E"/>
    <w:rsid w:val="006E4B22"/>
    <w:rsid w:val="006E7444"/>
    <w:rsid w:val="006E75F6"/>
    <w:rsid w:val="006F4459"/>
    <w:rsid w:val="006F7AFC"/>
    <w:rsid w:val="0070272E"/>
    <w:rsid w:val="007046C4"/>
    <w:rsid w:val="00726C0A"/>
    <w:rsid w:val="007312D9"/>
    <w:rsid w:val="0073275D"/>
    <w:rsid w:val="007335DC"/>
    <w:rsid w:val="00744A9F"/>
    <w:rsid w:val="007472FA"/>
    <w:rsid w:val="00757379"/>
    <w:rsid w:val="007608AC"/>
    <w:rsid w:val="00761F99"/>
    <w:rsid w:val="00763BB2"/>
    <w:rsid w:val="00765A05"/>
    <w:rsid w:val="00771687"/>
    <w:rsid w:val="007718D0"/>
    <w:rsid w:val="00772752"/>
    <w:rsid w:val="00774788"/>
    <w:rsid w:val="00774DE5"/>
    <w:rsid w:val="00785633"/>
    <w:rsid w:val="0079364E"/>
    <w:rsid w:val="007A0BC5"/>
    <w:rsid w:val="007A54A9"/>
    <w:rsid w:val="007A55BA"/>
    <w:rsid w:val="007A6C7D"/>
    <w:rsid w:val="007B2418"/>
    <w:rsid w:val="007B7480"/>
    <w:rsid w:val="007C0126"/>
    <w:rsid w:val="007C2CDC"/>
    <w:rsid w:val="007C37FB"/>
    <w:rsid w:val="007C45BF"/>
    <w:rsid w:val="007C4826"/>
    <w:rsid w:val="007D3C2A"/>
    <w:rsid w:val="007E6032"/>
    <w:rsid w:val="008010DA"/>
    <w:rsid w:val="0080410C"/>
    <w:rsid w:val="008060BB"/>
    <w:rsid w:val="00806BA0"/>
    <w:rsid w:val="0081140F"/>
    <w:rsid w:val="00813205"/>
    <w:rsid w:val="00815C00"/>
    <w:rsid w:val="00820206"/>
    <w:rsid w:val="00820500"/>
    <w:rsid w:val="008227DF"/>
    <w:rsid w:val="008310FD"/>
    <w:rsid w:val="0083454D"/>
    <w:rsid w:val="00834E83"/>
    <w:rsid w:val="008353E6"/>
    <w:rsid w:val="008360E5"/>
    <w:rsid w:val="0083749B"/>
    <w:rsid w:val="008428AB"/>
    <w:rsid w:val="00842F6A"/>
    <w:rsid w:val="00844261"/>
    <w:rsid w:val="00851403"/>
    <w:rsid w:val="00852208"/>
    <w:rsid w:val="00861C51"/>
    <w:rsid w:val="00862F19"/>
    <w:rsid w:val="0086632F"/>
    <w:rsid w:val="008702D9"/>
    <w:rsid w:val="00872662"/>
    <w:rsid w:val="00891D6F"/>
    <w:rsid w:val="00892F22"/>
    <w:rsid w:val="00896FB5"/>
    <w:rsid w:val="00897E0F"/>
    <w:rsid w:val="008A053F"/>
    <w:rsid w:val="008A19D1"/>
    <w:rsid w:val="008A45BB"/>
    <w:rsid w:val="008A4708"/>
    <w:rsid w:val="008B2ECA"/>
    <w:rsid w:val="008B4E2D"/>
    <w:rsid w:val="008B74F0"/>
    <w:rsid w:val="008C3BCC"/>
    <w:rsid w:val="008D312B"/>
    <w:rsid w:val="008D5688"/>
    <w:rsid w:val="008E51E8"/>
    <w:rsid w:val="008E5474"/>
    <w:rsid w:val="008F1311"/>
    <w:rsid w:val="008F75E7"/>
    <w:rsid w:val="008F7F21"/>
    <w:rsid w:val="00904E9A"/>
    <w:rsid w:val="00907345"/>
    <w:rsid w:val="00913242"/>
    <w:rsid w:val="00914DF8"/>
    <w:rsid w:val="00922FAA"/>
    <w:rsid w:val="009230D9"/>
    <w:rsid w:val="00924B9F"/>
    <w:rsid w:val="0093507E"/>
    <w:rsid w:val="00936139"/>
    <w:rsid w:val="00942545"/>
    <w:rsid w:val="009466FE"/>
    <w:rsid w:val="00947044"/>
    <w:rsid w:val="0095501F"/>
    <w:rsid w:val="00956F32"/>
    <w:rsid w:val="009617E5"/>
    <w:rsid w:val="00964898"/>
    <w:rsid w:val="00971E70"/>
    <w:rsid w:val="009720D9"/>
    <w:rsid w:val="00986D45"/>
    <w:rsid w:val="00990531"/>
    <w:rsid w:val="00991B18"/>
    <w:rsid w:val="009A2A15"/>
    <w:rsid w:val="009B622C"/>
    <w:rsid w:val="009C07EB"/>
    <w:rsid w:val="009C19EF"/>
    <w:rsid w:val="009C35CA"/>
    <w:rsid w:val="009E40C9"/>
    <w:rsid w:val="009E652F"/>
    <w:rsid w:val="009F0566"/>
    <w:rsid w:val="009F3B1C"/>
    <w:rsid w:val="00A052FC"/>
    <w:rsid w:val="00A06186"/>
    <w:rsid w:val="00A14A41"/>
    <w:rsid w:val="00A20E7B"/>
    <w:rsid w:val="00A21B4C"/>
    <w:rsid w:val="00A23349"/>
    <w:rsid w:val="00A31842"/>
    <w:rsid w:val="00A45DC6"/>
    <w:rsid w:val="00A5239A"/>
    <w:rsid w:val="00A57F37"/>
    <w:rsid w:val="00A63416"/>
    <w:rsid w:val="00A6458F"/>
    <w:rsid w:val="00A7168B"/>
    <w:rsid w:val="00A74770"/>
    <w:rsid w:val="00A753A9"/>
    <w:rsid w:val="00A86060"/>
    <w:rsid w:val="00A92B71"/>
    <w:rsid w:val="00A9581A"/>
    <w:rsid w:val="00A95EDB"/>
    <w:rsid w:val="00A961FA"/>
    <w:rsid w:val="00A97799"/>
    <w:rsid w:val="00AA2112"/>
    <w:rsid w:val="00AA3553"/>
    <w:rsid w:val="00AB57D1"/>
    <w:rsid w:val="00AD5BC1"/>
    <w:rsid w:val="00AD64CB"/>
    <w:rsid w:val="00AE3EDB"/>
    <w:rsid w:val="00AE456A"/>
    <w:rsid w:val="00AE5A89"/>
    <w:rsid w:val="00AE6D03"/>
    <w:rsid w:val="00AF286E"/>
    <w:rsid w:val="00AF3EFB"/>
    <w:rsid w:val="00AF4907"/>
    <w:rsid w:val="00AF6740"/>
    <w:rsid w:val="00AF7779"/>
    <w:rsid w:val="00B01E56"/>
    <w:rsid w:val="00B046E7"/>
    <w:rsid w:val="00B04D4D"/>
    <w:rsid w:val="00B12FCB"/>
    <w:rsid w:val="00B13FE0"/>
    <w:rsid w:val="00B17A2E"/>
    <w:rsid w:val="00B31AB9"/>
    <w:rsid w:val="00B3504B"/>
    <w:rsid w:val="00B51AA0"/>
    <w:rsid w:val="00B555AA"/>
    <w:rsid w:val="00B57D0E"/>
    <w:rsid w:val="00B62380"/>
    <w:rsid w:val="00B645D6"/>
    <w:rsid w:val="00B66511"/>
    <w:rsid w:val="00B7042F"/>
    <w:rsid w:val="00B75E26"/>
    <w:rsid w:val="00B77AE4"/>
    <w:rsid w:val="00B83618"/>
    <w:rsid w:val="00B86BBB"/>
    <w:rsid w:val="00B908B0"/>
    <w:rsid w:val="00B91FE0"/>
    <w:rsid w:val="00B93A36"/>
    <w:rsid w:val="00BA376F"/>
    <w:rsid w:val="00BA55F6"/>
    <w:rsid w:val="00BB0164"/>
    <w:rsid w:val="00BB5749"/>
    <w:rsid w:val="00BC3365"/>
    <w:rsid w:val="00BC5669"/>
    <w:rsid w:val="00BD144A"/>
    <w:rsid w:val="00BD25EE"/>
    <w:rsid w:val="00BD47C6"/>
    <w:rsid w:val="00BD5B35"/>
    <w:rsid w:val="00BD705C"/>
    <w:rsid w:val="00BD747D"/>
    <w:rsid w:val="00BE23C6"/>
    <w:rsid w:val="00BE65B8"/>
    <w:rsid w:val="00BF0304"/>
    <w:rsid w:val="00BF4CDA"/>
    <w:rsid w:val="00BF4F65"/>
    <w:rsid w:val="00BF746D"/>
    <w:rsid w:val="00C0293E"/>
    <w:rsid w:val="00C03592"/>
    <w:rsid w:val="00C0481B"/>
    <w:rsid w:val="00C057A3"/>
    <w:rsid w:val="00C068CC"/>
    <w:rsid w:val="00C10C84"/>
    <w:rsid w:val="00C155FB"/>
    <w:rsid w:val="00C178AC"/>
    <w:rsid w:val="00C2311E"/>
    <w:rsid w:val="00C2342D"/>
    <w:rsid w:val="00C24B79"/>
    <w:rsid w:val="00C263E3"/>
    <w:rsid w:val="00C32C76"/>
    <w:rsid w:val="00C36FA2"/>
    <w:rsid w:val="00C371AE"/>
    <w:rsid w:val="00C54C91"/>
    <w:rsid w:val="00C56984"/>
    <w:rsid w:val="00C637E3"/>
    <w:rsid w:val="00C669EE"/>
    <w:rsid w:val="00C73746"/>
    <w:rsid w:val="00C76A5A"/>
    <w:rsid w:val="00C81212"/>
    <w:rsid w:val="00C81768"/>
    <w:rsid w:val="00C82601"/>
    <w:rsid w:val="00C82C04"/>
    <w:rsid w:val="00C82CCE"/>
    <w:rsid w:val="00C83398"/>
    <w:rsid w:val="00C847BE"/>
    <w:rsid w:val="00C85608"/>
    <w:rsid w:val="00C87FEC"/>
    <w:rsid w:val="00C94953"/>
    <w:rsid w:val="00C963AA"/>
    <w:rsid w:val="00C9688C"/>
    <w:rsid w:val="00CA0C7F"/>
    <w:rsid w:val="00CA49CB"/>
    <w:rsid w:val="00CA5325"/>
    <w:rsid w:val="00CA69E3"/>
    <w:rsid w:val="00CB2D25"/>
    <w:rsid w:val="00CC3E1C"/>
    <w:rsid w:val="00CD220B"/>
    <w:rsid w:val="00CD2F1E"/>
    <w:rsid w:val="00CE325B"/>
    <w:rsid w:val="00CE32ED"/>
    <w:rsid w:val="00CF00E2"/>
    <w:rsid w:val="00CF6278"/>
    <w:rsid w:val="00D020A6"/>
    <w:rsid w:val="00D1040D"/>
    <w:rsid w:val="00D110F0"/>
    <w:rsid w:val="00D116AD"/>
    <w:rsid w:val="00D124FD"/>
    <w:rsid w:val="00D242EA"/>
    <w:rsid w:val="00D2646A"/>
    <w:rsid w:val="00D30F48"/>
    <w:rsid w:val="00D320F9"/>
    <w:rsid w:val="00D333EE"/>
    <w:rsid w:val="00D46FCD"/>
    <w:rsid w:val="00D4784F"/>
    <w:rsid w:val="00D55656"/>
    <w:rsid w:val="00D70A66"/>
    <w:rsid w:val="00D71EEC"/>
    <w:rsid w:val="00D7420A"/>
    <w:rsid w:val="00D75520"/>
    <w:rsid w:val="00D75538"/>
    <w:rsid w:val="00D84B4F"/>
    <w:rsid w:val="00D8523A"/>
    <w:rsid w:val="00D91237"/>
    <w:rsid w:val="00D92758"/>
    <w:rsid w:val="00D95AB3"/>
    <w:rsid w:val="00D96034"/>
    <w:rsid w:val="00D96E65"/>
    <w:rsid w:val="00DA2F8E"/>
    <w:rsid w:val="00DA6BEA"/>
    <w:rsid w:val="00DB118B"/>
    <w:rsid w:val="00DB3AD7"/>
    <w:rsid w:val="00DC0073"/>
    <w:rsid w:val="00DC0828"/>
    <w:rsid w:val="00DC0FC6"/>
    <w:rsid w:val="00DC2DA0"/>
    <w:rsid w:val="00DC4AF2"/>
    <w:rsid w:val="00DC57F2"/>
    <w:rsid w:val="00DE63EF"/>
    <w:rsid w:val="00DE6432"/>
    <w:rsid w:val="00DF09D1"/>
    <w:rsid w:val="00DF5ED5"/>
    <w:rsid w:val="00DF7123"/>
    <w:rsid w:val="00E01EE5"/>
    <w:rsid w:val="00E021E5"/>
    <w:rsid w:val="00E11045"/>
    <w:rsid w:val="00E11E07"/>
    <w:rsid w:val="00E17823"/>
    <w:rsid w:val="00E21E98"/>
    <w:rsid w:val="00E221CE"/>
    <w:rsid w:val="00E36854"/>
    <w:rsid w:val="00E57BBC"/>
    <w:rsid w:val="00E62331"/>
    <w:rsid w:val="00E62996"/>
    <w:rsid w:val="00E64A47"/>
    <w:rsid w:val="00E65C1A"/>
    <w:rsid w:val="00E74579"/>
    <w:rsid w:val="00E76885"/>
    <w:rsid w:val="00E84384"/>
    <w:rsid w:val="00E84B33"/>
    <w:rsid w:val="00E85254"/>
    <w:rsid w:val="00E857DE"/>
    <w:rsid w:val="00E85928"/>
    <w:rsid w:val="00E863C1"/>
    <w:rsid w:val="00E91AE5"/>
    <w:rsid w:val="00E9337D"/>
    <w:rsid w:val="00E93EEE"/>
    <w:rsid w:val="00E964D4"/>
    <w:rsid w:val="00EA4DC1"/>
    <w:rsid w:val="00EB3614"/>
    <w:rsid w:val="00EB36CA"/>
    <w:rsid w:val="00EC12E7"/>
    <w:rsid w:val="00EC4498"/>
    <w:rsid w:val="00EC5026"/>
    <w:rsid w:val="00EC57C8"/>
    <w:rsid w:val="00EC7F4A"/>
    <w:rsid w:val="00ED5420"/>
    <w:rsid w:val="00EE2269"/>
    <w:rsid w:val="00EE3B6A"/>
    <w:rsid w:val="00EE4198"/>
    <w:rsid w:val="00EE704A"/>
    <w:rsid w:val="00EE76AA"/>
    <w:rsid w:val="00EF442F"/>
    <w:rsid w:val="00EF6C08"/>
    <w:rsid w:val="00F02C03"/>
    <w:rsid w:val="00F046E5"/>
    <w:rsid w:val="00F100D4"/>
    <w:rsid w:val="00F11D4B"/>
    <w:rsid w:val="00F1458D"/>
    <w:rsid w:val="00F22129"/>
    <w:rsid w:val="00F236DF"/>
    <w:rsid w:val="00F23A21"/>
    <w:rsid w:val="00F23CAB"/>
    <w:rsid w:val="00F25041"/>
    <w:rsid w:val="00F34061"/>
    <w:rsid w:val="00F37669"/>
    <w:rsid w:val="00F5093A"/>
    <w:rsid w:val="00F5217E"/>
    <w:rsid w:val="00F607AA"/>
    <w:rsid w:val="00F70B96"/>
    <w:rsid w:val="00F71949"/>
    <w:rsid w:val="00F735A6"/>
    <w:rsid w:val="00F73946"/>
    <w:rsid w:val="00F745FB"/>
    <w:rsid w:val="00F746BC"/>
    <w:rsid w:val="00F76DE4"/>
    <w:rsid w:val="00F821E6"/>
    <w:rsid w:val="00F92128"/>
    <w:rsid w:val="00F96F25"/>
    <w:rsid w:val="00FA087C"/>
    <w:rsid w:val="00FA66C2"/>
    <w:rsid w:val="00FA7E11"/>
    <w:rsid w:val="00FB282B"/>
    <w:rsid w:val="00FB417D"/>
    <w:rsid w:val="00FC30CB"/>
    <w:rsid w:val="00FD1592"/>
    <w:rsid w:val="00FD318F"/>
    <w:rsid w:val="00FE679F"/>
    <w:rsid w:val="00FF0542"/>
    <w:rsid w:val="00FF2227"/>
    <w:rsid w:val="037B6E56"/>
    <w:rsid w:val="0472574E"/>
    <w:rsid w:val="04743336"/>
    <w:rsid w:val="048823B8"/>
    <w:rsid w:val="050F641A"/>
    <w:rsid w:val="05CE47D7"/>
    <w:rsid w:val="06C646AD"/>
    <w:rsid w:val="0700568F"/>
    <w:rsid w:val="070E0E74"/>
    <w:rsid w:val="07162862"/>
    <w:rsid w:val="07426707"/>
    <w:rsid w:val="077F25A1"/>
    <w:rsid w:val="07CA60C0"/>
    <w:rsid w:val="07F20A31"/>
    <w:rsid w:val="09355D1A"/>
    <w:rsid w:val="0940212C"/>
    <w:rsid w:val="09686808"/>
    <w:rsid w:val="0A0F2E11"/>
    <w:rsid w:val="0B4F743E"/>
    <w:rsid w:val="0BD52D87"/>
    <w:rsid w:val="0C623AE7"/>
    <w:rsid w:val="0CE26B88"/>
    <w:rsid w:val="0D224A3B"/>
    <w:rsid w:val="0D5F1F7C"/>
    <w:rsid w:val="0E0145AD"/>
    <w:rsid w:val="0E353520"/>
    <w:rsid w:val="0E7A4D7E"/>
    <w:rsid w:val="0EB20B50"/>
    <w:rsid w:val="0F116CC3"/>
    <w:rsid w:val="0F410360"/>
    <w:rsid w:val="0F81794D"/>
    <w:rsid w:val="0FB43E0B"/>
    <w:rsid w:val="0FFD043C"/>
    <w:rsid w:val="1066377D"/>
    <w:rsid w:val="108A0991"/>
    <w:rsid w:val="10A66963"/>
    <w:rsid w:val="12864833"/>
    <w:rsid w:val="130B7720"/>
    <w:rsid w:val="138A0A5A"/>
    <w:rsid w:val="13996542"/>
    <w:rsid w:val="140F411D"/>
    <w:rsid w:val="15070C3B"/>
    <w:rsid w:val="150B30B8"/>
    <w:rsid w:val="1531675B"/>
    <w:rsid w:val="15806149"/>
    <w:rsid w:val="15EC4A0C"/>
    <w:rsid w:val="164C4234"/>
    <w:rsid w:val="16ED0198"/>
    <w:rsid w:val="17973A09"/>
    <w:rsid w:val="17DD04A0"/>
    <w:rsid w:val="18957298"/>
    <w:rsid w:val="1A347EB0"/>
    <w:rsid w:val="1A3E3FFF"/>
    <w:rsid w:val="1A84566A"/>
    <w:rsid w:val="1AD773E3"/>
    <w:rsid w:val="1B5C6656"/>
    <w:rsid w:val="1B8D2D6A"/>
    <w:rsid w:val="1BE64075"/>
    <w:rsid w:val="1D01492E"/>
    <w:rsid w:val="1D140B78"/>
    <w:rsid w:val="1D1D6A81"/>
    <w:rsid w:val="1E550DAF"/>
    <w:rsid w:val="1EA34D9F"/>
    <w:rsid w:val="1EA35D38"/>
    <w:rsid w:val="1EE82091"/>
    <w:rsid w:val="1F330087"/>
    <w:rsid w:val="202C6AA1"/>
    <w:rsid w:val="203543E6"/>
    <w:rsid w:val="20DB122E"/>
    <w:rsid w:val="210E23D4"/>
    <w:rsid w:val="21745C90"/>
    <w:rsid w:val="217E3D77"/>
    <w:rsid w:val="21976D6E"/>
    <w:rsid w:val="219E5142"/>
    <w:rsid w:val="226E16CE"/>
    <w:rsid w:val="23062FBC"/>
    <w:rsid w:val="23723D94"/>
    <w:rsid w:val="237874E2"/>
    <w:rsid w:val="23D35D25"/>
    <w:rsid w:val="24F96272"/>
    <w:rsid w:val="25AE735E"/>
    <w:rsid w:val="26383CBD"/>
    <w:rsid w:val="26720869"/>
    <w:rsid w:val="27204945"/>
    <w:rsid w:val="27837956"/>
    <w:rsid w:val="27EA0313"/>
    <w:rsid w:val="27ED39A4"/>
    <w:rsid w:val="294A1566"/>
    <w:rsid w:val="2A19049E"/>
    <w:rsid w:val="2AC70583"/>
    <w:rsid w:val="2B1E666D"/>
    <w:rsid w:val="2BD02F57"/>
    <w:rsid w:val="2BF57916"/>
    <w:rsid w:val="2C2A2FAB"/>
    <w:rsid w:val="2C2D4DA9"/>
    <w:rsid w:val="2CED48BB"/>
    <w:rsid w:val="2D2B04C2"/>
    <w:rsid w:val="2DFB36C3"/>
    <w:rsid w:val="2E6833B6"/>
    <w:rsid w:val="30156D22"/>
    <w:rsid w:val="303567C7"/>
    <w:rsid w:val="30BD00E7"/>
    <w:rsid w:val="3121449D"/>
    <w:rsid w:val="31F36526"/>
    <w:rsid w:val="323728CA"/>
    <w:rsid w:val="33021558"/>
    <w:rsid w:val="332C7D94"/>
    <w:rsid w:val="332F3736"/>
    <w:rsid w:val="341026CA"/>
    <w:rsid w:val="349439D0"/>
    <w:rsid w:val="34A15131"/>
    <w:rsid w:val="34A27104"/>
    <w:rsid w:val="351A50D3"/>
    <w:rsid w:val="354042CC"/>
    <w:rsid w:val="354E4C85"/>
    <w:rsid w:val="35681FDC"/>
    <w:rsid w:val="35A47F69"/>
    <w:rsid w:val="35B31AFA"/>
    <w:rsid w:val="35DA716E"/>
    <w:rsid w:val="372F2D4E"/>
    <w:rsid w:val="377A26D4"/>
    <w:rsid w:val="387062F7"/>
    <w:rsid w:val="393B7EE2"/>
    <w:rsid w:val="395D3832"/>
    <w:rsid w:val="39F143D8"/>
    <w:rsid w:val="3A3741E4"/>
    <w:rsid w:val="3BF14EBF"/>
    <w:rsid w:val="3BF233F5"/>
    <w:rsid w:val="3C464A99"/>
    <w:rsid w:val="3C4C3D0A"/>
    <w:rsid w:val="3CB55DDB"/>
    <w:rsid w:val="3CC92171"/>
    <w:rsid w:val="3D087B90"/>
    <w:rsid w:val="3D251B4A"/>
    <w:rsid w:val="3D9A7390"/>
    <w:rsid w:val="3DB2578D"/>
    <w:rsid w:val="3DF1139C"/>
    <w:rsid w:val="3E261978"/>
    <w:rsid w:val="3E6447BA"/>
    <w:rsid w:val="3E940D80"/>
    <w:rsid w:val="3F265FBC"/>
    <w:rsid w:val="3F652DC7"/>
    <w:rsid w:val="3FF102E8"/>
    <w:rsid w:val="406C5358"/>
    <w:rsid w:val="40EE1A79"/>
    <w:rsid w:val="41377C8C"/>
    <w:rsid w:val="4149335F"/>
    <w:rsid w:val="414C4C42"/>
    <w:rsid w:val="419B0DFB"/>
    <w:rsid w:val="431335B8"/>
    <w:rsid w:val="43506077"/>
    <w:rsid w:val="435B4DF5"/>
    <w:rsid w:val="4365375A"/>
    <w:rsid w:val="43B4421C"/>
    <w:rsid w:val="443B38CB"/>
    <w:rsid w:val="44D017E5"/>
    <w:rsid w:val="45B0484B"/>
    <w:rsid w:val="45DB19F4"/>
    <w:rsid w:val="461737AB"/>
    <w:rsid w:val="466F547C"/>
    <w:rsid w:val="47037E6D"/>
    <w:rsid w:val="47052ACC"/>
    <w:rsid w:val="475C3CAE"/>
    <w:rsid w:val="4786351D"/>
    <w:rsid w:val="478D3841"/>
    <w:rsid w:val="47A73BB4"/>
    <w:rsid w:val="47EA0B89"/>
    <w:rsid w:val="490B3DC5"/>
    <w:rsid w:val="49BB5779"/>
    <w:rsid w:val="49C435C4"/>
    <w:rsid w:val="49E366D7"/>
    <w:rsid w:val="4A007A4B"/>
    <w:rsid w:val="4A415FF8"/>
    <w:rsid w:val="4AC07235"/>
    <w:rsid w:val="4B40653C"/>
    <w:rsid w:val="4B6C0A54"/>
    <w:rsid w:val="4B7943C7"/>
    <w:rsid w:val="4BA60774"/>
    <w:rsid w:val="4BAE684A"/>
    <w:rsid w:val="4C89645C"/>
    <w:rsid w:val="4CC770EA"/>
    <w:rsid w:val="4CE746D1"/>
    <w:rsid w:val="4D2E6304"/>
    <w:rsid w:val="4D702675"/>
    <w:rsid w:val="4D7E55CC"/>
    <w:rsid w:val="4E211AA5"/>
    <w:rsid w:val="4E765EA6"/>
    <w:rsid w:val="4E7B6973"/>
    <w:rsid w:val="4E953EAB"/>
    <w:rsid w:val="4E997C78"/>
    <w:rsid w:val="4EAF12B2"/>
    <w:rsid w:val="4F80503B"/>
    <w:rsid w:val="4FDA67F6"/>
    <w:rsid w:val="500D442F"/>
    <w:rsid w:val="502675D7"/>
    <w:rsid w:val="50DD72C1"/>
    <w:rsid w:val="5160593A"/>
    <w:rsid w:val="51712FA4"/>
    <w:rsid w:val="521428E5"/>
    <w:rsid w:val="525F4924"/>
    <w:rsid w:val="534513A2"/>
    <w:rsid w:val="53886CE0"/>
    <w:rsid w:val="54C07F20"/>
    <w:rsid w:val="553E4DFF"/>
    <w:rsid w:val="55907A7D"/>
    <w:rsid w:val="55CB02B5"/>
    <w:rsid w:val="562217B3"/>
    <w:rsid w:val="56957A9F"/>
    <w:rsid w:val="578B6BCB"/>
    <w:rsid w:val="57A62CF9"/>
    <w:rsid w:val="58BF1AE4"/>
    <w:rsid w:val="59AA7A46"/>
    <w:rsid w:val="59EA41D4"/>
    <w:rsid w:val="5A964369"/>
    <w:rsid w:val="5AD841BD"/>
    <w:rsid w:val="5BAF3F4A"/>
    <w:rsid w:val="5BC44B03"/>
    <w:rsid w:val="5BD65822"/>
    <w:rsid w:val="5C546394"/>
    <w:rsid w:val="5C5D1991"/>
    <w:rsid w:val="5C6D62EB"/>
    <w:rsid w:val="5DA932B2"/>
    <w:rsid w:val="5DAF36EB"/>
    <w:rsid w:val="5DB379CC"/>
    <w:rsid w:val="5DE51582"/>
    <w:rsid w:val="5E3B5463"/>
    <w:rsid w:val="5E5B0F4D"/>
    <w:rsid w:val="5E5F5B7F"/>
    <w:rsid w:val="5EAF5067"/>
    <w:rsid w:val="5EDE3D7A"/>
    <w:rsid w:val="61266857"/>
    <w:rsid w:val="61381D3F"/>
    <w:rsid w:val="61FF4832"/>
    <w:rsid w:val="6230306E"/>
    <w:rsid w:val="62A366F1"/>
    <w:rsid w:val="62D01377"/>
    <w:rsid w:val="62F53A64"/>
    <w:rsid w:val="63BA28EB"/>
    <w:rsid w:val="64805EB4"/>
    <w:rsid w:val="64E96AA1"/>
    <w:rsid w:val="6505560D"/>
    <w:rsid w:val="65072E81"/>
    <w:rsid w:val="65720917"/>
    <w:rsid w:val="65926B4F"/>
    <w:rsid w:val="66184FC6"/>
    <w:rsid w:val="667F3774"/>
    <w:rsid w:val="669B179F"/>
    <w:rsid w:val="673F6825"/>
    <w:rsid w:val="676F1DFC"/>
    <w:rsid w:val="677B7575"/>
    <w:rsid w:val="67A45DD7"/>
    <w:rsid w:val="68673EB8"/>
    <w:rsid w:val="68774A3D"/>
    <w:rsid w:val="687A109C"/>
    <w:rsid w:val="69667DCC"/>
    <w:rsid w:val="69D05529"/>
    <w:rsid w:val="69EA2AC1"/>
    <w:rsid w:val="6A744B7E"/>
    <w:rsid w:val="6AA4064C"/>
    <w:rsid w:val="6BA61DDD"/>
    <w:rsid w:val="6BAF4F3B"/>
    <w:rsid w:val="6BCA2E31"/>
    <w:rsid w:val="6BE73DD7"/>
    <w:rsid w:val="6C3E515E"/>
    <w:rsid w:val="6C641B08"/>
    <w:rsid w:val="6CB94F79"/>
    <w:rsid w:val="6CBE1F23"/>
    <w:rsid w:val="6CD5337F"/>
    <w:rsid w:val="6E797D7C"/>
    <w:rsid w:val="6E981082"/>
    <w:rsid w:val="6E995ADE"/>
    <w:rsid w:val="6EB562FE"/>
    <w:rsid w:val="6EC524A8"/>
    <w:rsid w:val="6FA1019C"/>
    <w:rsid w:val="703133E5"/>
    <w:rsid w:val="70444E71"/>
    <w:rsid w:val="710D72D1"/>
    <w:rsid w:val="71373C2B"/>
    <w:rsid w:val="71A4289E"/>
    <w:rsid w:val="71BC4378"/>
    <w:rsid w:val="727B6713"/>
    <w:rsid w:val="72C53706"/>
    <w:rsid w:val="73273DCC"/>
    <w:rsid w:val="733750A3"/>
    <w:rsid w:val="73E16AC8"/>
    <w:rsid w:val="749F6ACC"/>
    <w:rsid w:val="75043A80"/>
    <w:rsid w:val="7534591D"/>
    <w:rsid w:val="75FC10E6"/>
    <w:rsid w:val="77060544"/>
    <w:rsid w:val="773F1DD6"/>
    <w:rsid w:val="786C3B04"/>
    <w:rsid w:val="78701F84"/>
    <w:rsid w:val="787178BB"/>
    <w:rsid w:val="787633B2"/>
    <w:rsid w:val="78AD2FEC"/>
    <w:rsid w:val="7A6A66F1"/>
    <w:rsid w:val="7B160229"/>
    <w:rsid w:val="7B565269"/>
    <w:rsid w:val="7BCA4236"/>
    <w:rsid w:val="7C8F07A2"/>
    <w:rsid w:val="7D430E23"/>
    <w:rsid w:val="7E74458F"/>
    <w:rsid w:val="7EA24FE7"/>
    <w:rsid w:val="7F6E48F8"/>
    <w:rsid w:val="7FB766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unhideWhenUsed/>
    <w:qFormat/>
    <w:uiPriority w:val="99"/>
    <w:pPr>
      <w:tabs>
        <w:tab w:val="center" w:pos="4153"/>
        <w:tab w:val="right" w:pos="8306"/>
      </w:tabs>
      <w:snapToGrid w:val="0"/>
      <w:jc w:val="left"/>
    </w:pPr>
    <w:rPr>
      <w:sz w:val="18"/>
      <w:szCs w:val="18"/>
    </w:rPr>
  </w:style>
  <w:style w:type="paragraph" w:styleId="5">
    <w:name w:val="annotation text"/>
    <w:basedOn w:val="1"/>
    <w:link w:val="17"/>
    <w:unhideWhenUsed/>
    <w:qFormat/>
    <w:uiPriority w:val="0"/>
    <w:pPr>
      <w:jc w:val="left"/>
    </w:pPr>
  </w:style>
  <w:style w:type="paragraph" w:styleId="6">
    <w:name w:val="Body Text"/>
    <w:basedOn w:val="1"/>
    <w:unhideWhenUsed/>
    <w:qFormat/>
    <w:uiPriority w:val="99"/>
    <w:pPr>
      <w:spacing w:after="120"/>
    </w:pPr>
  </w:style>
  <w:style w:type="paragraph" w:styleId="7">
    <w:name w:val="Plain Text"/>
    <w:basedOn w:val="6"/>
    <w:next w:val="6"/>
    <w:unhideWhenUsed/>
    <w:qFormat/>
    <w:uiPriority w:val="99"/>
    <w:rPr>
      <w:rFonts w:ascii="宋体" w:hAnsi="宋体" w:eastAsia="宋体"/>
      <w:sz w:val="52"/>
    </w:rPr>
  </w:style>
  <w:style w:type="paragraph" w:styleId="8">
    <w:name w:val="Balloon Text"/>
    <w:basedOn w:val="1"/>
    <w:link w:val="18"/>
    <w:semiHidden/>
    <w:unhideWhenUsed/>
    <w:qFormat/>
    <w:uiPriority w:val="99"/>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1">
    <w:name w:val="annotation subject"/>
    <w:basedOn w:val="5"/>
    <w:next w:val="5"/>
    <w:link w:val="16"/>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批注主题 Char"/>
    <w:basedOn w:val="17"/>
    <w:link w:val="11"/>
    <w:semiHidden/>
    <w:qFormat/>
    <w:uiPriority w:val="99"/>
    <w:rPr>
      <w:b/>
      <w:bCs/>
    </w:rPr>
  </w:style>
  <w:style w:type="character" w:customStyle="1" w:styleId="17">
    <w:name w:val="批注文字 Char"/>
    <w:basedOn w:val="14"/>
    <w:link w:val="5"/>
    <w:qFormat/>
    <w:uiPriority w:val="0"/>
  </w:style>
  <w:style w:type="character" w:customStyle="1" w:styleId="18">
    <w:name w:val="批注框文本 Char"/>
    <w:basedOn w:val="14"/>
    <w:link w:val="8"/>
    <w:semiHidden/>
    <w:qFormat/>
    <w:uiPriority w:val="99"/>
    <w:rPr>
      <w:sz w:val="18"/>
      <w:szCs w:val="18"/>
    </w:rPr>
  </w:style>
  <w:style w:type="character" w:customStyle="1" w:styleId="19">
    <w:name w:val="font51"/>
    <w:basedOn w:val="14"/>
    <w:qFormat/>
    <w:uiPriority w:val="0"/>
    <w:rPr>
      <w:rFonts w:hint="eastAsia" w:ascii="宋体" w:hAnsi="宋体" w:eastAsia="宋体" w:cs="宋体"/>
      <w:color w:val="000000"/>
      <w:sz w:val="20"/>
      <w:szCs w:val="20"/>
      <w:u w:val="none"/>
    </w:rPr>
  </w:style>
  <w:style w:type="character" w:customStyle="1" w:styleId="20">
    <w:name w:val="font41"/>
    <w:basedOn w:val="14"/>
    <w:qFormat/>
    <w:uiPriority w:val="0"/>
    <w:rPr>
      <w:rFonts w:hint="eastAsia" w:ascii="宋体" w:hAnsi="宋体" w:eastAsia="宋体" w:cs="宋体"/>
      <w:b/>
      <w:color w:val="000000"/>
      <w:sz w:val="20"/>
      <w:szCs w:val="20"/>
      <w:u w:val="none"/>
    </w:rPr>
  </w:style>
  <w:style w:type="character" w:customStyle="1" w:styleId="21">
    <w:name w:val="页眉 Char"/>
    <w:basedOn w:val="14"/>
    <w:link w:val="9"/>
    <w:qFormat/>
    <w:uiPriority w:val="99"/>
    <w:rPr>
      <w:sz w:val="18"/>
      <w:szCs w:val="18"/>
    </w:rPr>
  </w:style>
  <w:style w:type="character" w:customStyle="1" w:styleId="22">
    <w:name w:val="NormalCharacter"/>
    <w:semiHidden/>
    <w:qFormat/>
    <w:uiPriority w:val="0"/>
  </w:style>
  <w:style w:type="character" w:customStyle="1" w:styleId="23">
    <w:name w:val="页脚 Char"/>
    <w:basedOn w:val="14"/>
    <w:link w:val="2"/>
    <w:qFormat/>
    <w:uiPriority w:val="99"/>
    <w:rPr>
      <w:sz w:val="18"/>
      <w:szCs w:val="18"/>
    </w:rPr>
  </w:style>
  <w:style w:type="character" w:customStyle="1" w:styleId="24">
    <w:name w:val="font61"/>
    <w:basedOn w:val="14"/>
    <w:qFormat/>
    <w:uiPriority w:val="0"/>
    <w:rPr>
      <w:rFonts w:hint="eastAsia" w:ascii="宋体" w:hAnsi="宋体" w:eastAsia="宋体" w:cs="宋体"/>
      <w:color w:val="000000"/>
      <w:sz w:val="20"/>
      <w:szCs w:val="20"/>
      <w:u w:val="none"/>
    </w:rPr>
  </w:style>
  <w:style w:type="character" w:customStyle="1" w:styleId="25">
    <w:name w:val="font31"/>
    <w:basedOn w:val="14"/>
    <w:qFormat/>
    <w:uiPriority w:val="0"/>
    <w:rPr>
      <w:rFonts w:hint="eastAsia" w:ascii="宋体" w:hAnsi="宋体" w:eastAsia="宋体" w:cs="宋体"/>
      <w:b/>
      <w:color w:val="000000"/>
      <w:sz w:val="20"/>
      <w:szCs w:val="20"/>
      <w:u w:val="none"/>
    </w:rPr>
  </w:style>
  <w:style w:type="paragraph" w:styleId="26">
    <w:name w:val="List Paragraph"/>
    <w:basedOn w:val="1"/>
    <w:qFormat/>
    <w:uiPriority w:val="34"/>
    <w:pPr>
      <w:ind w:firstLine="420" w:firstLineChars="200"/>
    </w:pPr>
  </w:style>
  <w:style w:type="paragraph" w:customStyle="1" w:styleId="27">
    <w:name w:val="修订1"/>
    <w:hidden/>
    <w:semiHidden/>
    <w:qFormat/>
    <w:uiPriority w:val="99"/>
    <w:pPr>
      <w:autoSpaceDE/>
      <w:autoSpaceDN/>
      <w:snapToGrid/>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14523</Words>
  <Characters>15810</Characters>
  <TotalTime>51</TotalTime>
  <ScaleCrop>false</ScaleCrop>
  <LinksUpToDate>false</LinksUpToDate>
  <CharactersWithSpaces>16573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2025-06-09T21:23:00Z</dcterms:created>
  <dc:creator>lenovo</dc:creator>
  <cp:lastModifiedBy>刘思畅</cp:lastModifiedBy>
  <dcterms:modified xsi:type="dcterms:W3CDTF">2025-06-10T03:58:19Z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eyJoZGlkIjoiMjMzZmUxMTkyM2U1MjlhNDcxMWNhZmI4YzgxMTQ4YjUiLCJ1c2VySWQiOiIxMjI1ODE0NDc2In0=</vt:lpwstr>
  </property>
  <property fmtid="{D5CDD505-2E9C-101B-9397-08002B2CF9AE}" pid="3" name="KSOProductBuildVer">
    <vt:lpwstr>2052-12.1.0.21171</vt:lpwstr>
  </property>
  <property fmtid="{D5CDD505-2E9C-101B-9397-08002B2CF9AE}" pid="4" name="ICV">
    <vt:lpwstr>EA1392FDCDE54C02A1F93261CAB92A5B_13</vt:lpwstr>
  </property>
</Properties>
</file>