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06" w:rsidRPr="00562567" w:rsidRDefault="00562567" w:rsidP="00562567">
      <w:pPr>
        <w:spacing w:line="20" w:lineRule="atLeast"/>
        <w:ind w:leftChars="-135" w:left="-1" w:hangingChars="78" w:hanging="282"/>
        <w:jc w:val="left"/>
        <w:rPr>
          <w:rFonts w:ascii="宋体" w:hAnsi="宋体" w:cs="宋体"/>
          <w:b/>
          <w:bCs/>
          <w:kern w:val="0"/>
          <w:sz w:val="36"/>
          <w:szCs w:val="36"/>
        </w:rPr>
      </w:pPr>
      <w:r w:rsidRPr="0051407A">
        <w:rPr>
          <w:rFonts w:ascii="宋体" w:hAnsi="宋体" w:cs="宋体" w:hint="eastAsia"/>
          <w:b/>
          <w:bCs/>
          <w:kern w:val="0"/>
          <w:sz w:val="36"/>
          <w:szCs w:val="36"/>
        </w:rPr>
        <w:t>附件：</w:t>
      </w:r>
      <w:bookmarkStart w:id="0" w:name="OLE_LINK3"/>
      <w:bookmarkStart w:id="1" w:name="OLE_LINK4"/>
      <w:r w:rsidR="00C627FA">
        <w:rPr>
          <w:rFonts w:ascii="宋体" w:hAnsi="宋体" w:cs="宋体" w:hint="eastAsia"/>
          <w:b/>
          <w:bCs/>
          <w:kern w:val="0"/>
          <w:sz w:val="36"/>
          <w:szCs w:val="36"/>
        </w:rPr>
        <w:t>计算机</w:t>
      </w:r>
      <w:r w:rsidR="000C70C0">
        <w:rPr>
          <w:rFonts w:ascii="宋体" w:hAnsi="宋体" w:cs="宋体" w:hint="eastAsia"/>
          <w:b/>
          <w:bCs/>
          <w:kern w:val="0"/>
          <w:sz w:val="36"/>
          <w:szCs w:val="36"/>
        </w:rPr>
        <w:t>科学与工程</w:t>
      </w:r>
      <w:r w:rsidR="00C627FA">
        <w:rPr>
          <w:rFonts w:ascii="宋体" w:hAnsi="宋体" w:cs="宋体" w:hint="eastAsia"/>
          <w:b/>
          <w:bCs/>
          <w:kern w:val="0"/>
          <w:sz w:val="36"/>
          <w:szCs w:val="36"/>
        </w:rPr>
        <w:t>学院</w:t>
      </w:r>
      <w:r w:rsidRPr="00562567">
        <w:rPr>
          <w:rFonts w:ascii="宋体" w:hAnsi="宋体" w:cs="宋体" w:hint="eastAsia"/>
          <w:b/>
          <w:bCs/>
          <w:kern w:val="0"/>
          <w:sz w:val="36"/>
          <w:szCs w:val="36"/>
        </w:rPr>
        <w:t>大数据实验室升级改造</w:t>
      </w:r>
      <w:r>
        <w:rPr>
          <w:rFonts w:ascii="宋体" w:hAnsi="宋体" w:cs="宋体" w:hint="eastAsia"/>
          <w:b/>
          <w:bCs/>
          <w:kern w:val="0"/>
          <w:sz w:val="36"/>
          <w:szCs w:val="36"/>
        </w:rPr>
        <w:t>项目采购</w:t>
      </w:r>
      <w:bookmarkEnd w:id="0"/>
      <w:bookmarkEnd w:id="1"/>
      <w:r w:rsidRPr="0051407A">
        <w:rPr>
          <w:rFonts w:ascii="宋体" w:hAnsi="宋体" w:cs="宋体" w:hint="eastAsia"/>
          <w:b/>
          <w:bCs/>
          <w:kern w:val="0"/>
          <w:sz w:val="36"/>
          <w:szCs w:val="36"/>
        </w:rPr>
        <w:t>需求表</w:t>
      </w: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063"/>
        <w:gridCol w:w="1712"/>
        <w:gridCol w:w="7300"/>
        <w:gridCol w:w="563"/>
        <w:gridCol w:w="600"/>
        <w:gridCol w:w="1012"/>
        <w:gridCol w:w="1025"/>
        <w:gridCol w:w="913"/>
      </w:tblGrid>
      <w:tr w:rsidR="00F22D06">
        <w:trPr>
          <w:trHeight w:val="650"/>
        </w:trPr>
        <w:tc>
          <w:tcPr>
            <w:tcW w:w="668" w:type="dxa"/>
            <w:vAlign w:val="center"/>
          </w:tcPr>
          <w:p w:rsidR="00F22D06" w:rsidRDefault="00F05745">
            <w:pPr>
              <w:jc w:val="center"/>
            </w:pPr>
            <w:r>
              <w:rPr>
                <w:rFonts w:hint="eastAsia"/>
              </w:rPr>
              <w:t>货物</w:t>
            </w:r>
          </w:p>
          <w:p w:rsidR="00F22D06" w:rsidRDefault="00F05745">
            <w:pPr>
              <w:jc w:val="center"/>
            </w:pPr>
            <w:r>
              <w:rPr>
                <w:rFonts w:hint="eastAsia"/>
              </w:rPr>
              <w:t>编号</w:t>
            </w:r>
          </w:p>
        </w:tc>
        <w:tc>
          <w:tcPr>
            <w:tcW w:w="1063" w:type="dxa"/>
            <w:vAlign w:val="center"/>
          </w:tcPr>
          <w:p w:rsidR="00F22D06" w:rsidRDefault="00F05745">
            <w:pPr>
              <w:jc w:val="center"/>
            </w:pPr>
            <w:r>
              <w:rPr>
                <w:rFonts w:hint="eastAsia"/>
              </w:rPr>
              <w:t>货物名称</w:t>
            </w:r>
          </w:p>
        </w:tc>
        <w:tc>
          <w:tcPr>
            <w:tcW w:w="1712" w:type="dxa"/>
            <w:vAlign w:val="center"/>
          </w:tcPr>
          <w:p w:rsidR="00562567" w:rsidRDefault="00F05745" w:rsidP="00562567">
            <w:pPr>
              <w:jc w:val="center"/>
              <w:rPr>
                <w:b/>
              </w:rPr>
            </w:pPr>
            <w:r>
              <w:rPr>
                <w:rFonts w:hint="eastAsia"/>
              </w:rPr>
              <w:t>参考品牌、型号</w:t>
            </w:r>
          </w:p>
          <w:p w:rsidR="00F22D06" w:rsidRDefault="00F22D06">
            <w:pPr>
              <w:jc w:val="center"/>
              <w:rPr>
                <w:b/>
              </w:rPr>
            </w:pPr>
          </w:p>
        </w:tc>
        <w:tc>
          <w:tcPr>
            <w:tcW w:w="7300" w:type="dxa"/>
            <w:vAlign w:val="center"/>
          </w:tcPr>
          <w:p w:rsidR="00F22D06" w:rsidRPr="00562567" w:rsidRDefault="00F05745" w:rsidP="00562567">
            <w:pPr>
              <w:jc w:val="center"/>
            </w:pPr>
            <w:bookmarkStart w:id="2" w:name="OLE_LINK5"/>
            <w:r>
              <w:rPr>
                <w:rFonts w:hint="eastAsia"/>
              </w:rPr>
              <w:t>规格、技术参数、性能及要求</w:t>
            </w:r>
            <w:r>
              <w:rPr>
                <w:rFonts w:hint="eastAsia"/>
              </w:rPr>
              <w:t xml:space="preserve"> </w:t>
            </w:r>
            <w:bookmarkEnd w:id="2"/>
          </w:p>
        </w:tc>
        <w:tc>
          <w:tcPr>
            <w:tcW w:w="563" w:type="dxa"/>
            <w:vAlign w:val="center"/>
          </w:tcPr>
          <w:p w:rsidR="00F22D06" w:rsidRDefault="00F05745">
            <w:pPr>
              <w:jc w:val="center"/>
            </w:pPr>
            <w:r>
              <w:rPr>
                <w:rFonts w:hint="eastAsia"/>
              </w:rPr>
              <w:t>数量</w:t>
            </w:r>
          </w:p>
        </w:tc>
        <w:tc>
          <w:tcPr>
            <w:tcW w:w="600" w:type="dxa"/>
            <w:vAlign w:val="center"/>
          </w:tcPr>
          <w:p w:rsidR="00F22D06" w:rsidRDefault="00F05745">
            <w:pPr>
              <w:jc w:val="center"/>
              <w:rPr>
                <w:sz w:val="18"/>
                <w:szCs w:val="18"/>
              </w:rPr>
            </w:pPr>
            <w:r>
              <w:rPr>
                <w:rFonts w:hint="eastAsia"/>
                <w:sz w:val="18"/>
                <w:szCs w:val="18"/>
              </w:rPr>
              <w:t>计量</w:t>
            </w:r>
          </w:p>
          <w:p w:rsidR="00F22D06" w:rsidRDefault="00F05745">
            <w:pPr>
              <w:jc w:val="center"/>
            </w:pPr>
            <w:r>
              <w:rPr>
                <w:rFonts w:hint="eastAsia"/>
                <w:sz w:val="18"/>
                <w:szCs w:val="18"/>
              </w:rPr>
              <w:t>单位</w:t>
            </w:r>
          </w:p>
        </w:tc>
        <w:tc>
          <w:tcPr>
            <w:tcW w:w="1012" w:type="dxa"/>
            <w:vAlign w:val="center"/>
          </w:tcPr>
          <w:p w:rsidR="00F22D06" w:rsidRPr="005071FD" w:rsidRDefault="005071FD">
            <w:pPr>
              <w:ind w:firstLineChars="50" w:firstLine="105"/>
              <w:jc w:val="center"/>
              <w:rPr>
                <w:highlight w:val="yellow"/>
              </w:rPr>
            </w:pPr>
            <w:r w:rsidRPr="005071FD">
              <w:rPr>
                <w:rFonts w:hint="eastAsia"/>
                <w:highlight w:val="yellow"/>
              </w:rPr>
              <w:t>预算</w:t>
            </w:r>
            <w:r w:rsidR="00F05745" w:rsidRPr="005071FD">
              <w:rPr>
                <w:rFonts w:hint="eastAsia"/>
                <w:highlight w:val="yellow"/>
              </w:rPr>
              <w:t>单价</w:t>
            </w:r>
          </w:p>
          <w:p w:rsidR="00F22D06" w:rsidRPr="005071FD" w:rsidRDefault="00F05745">
            <w:pPr>
              <w:ind w:firstLineChars="50" w:firstLine="105"/>
              <w:jc w:val="center"/>
              <w:rPr>
                <w:highlight w:val="yellow"/>
              </w:rPr>
            </w:pPr>
            <w:r w:rsidRPr="005071FD">
              <w:rPr>
                <w:rFonts w:hint="eastAsia"/>
                <w:highlight w:val="yellow"/>
              </w:rPr>
              <w:t>(</w:t>
            </w:r>
            <w:r w:rsidRPr="005071FD">
              <w:rPr>
                <w:rFonts w:hint="eastAsia"/>
                <w:highlight w:val="yellow"/>
              </w:rPr>
              <w:t>元</w:t>
            </w:r>
            <w:r w:rsidRPr="005071FD">
              <w:rPr>
                <w:rFonts w:hint="eastAsia"/>
                <w:highlight w:val="yellow"/>
              </w:rPr>
              <w:t>)</w:t>
            </w:r>
          </w:p>
        </w:tc>
        <w:tc>
          <w:tcPr>
            <w:tcW w:w="1025" w:type="dxa"/>
            <w:vAlign w:val="center"/>
          </w:tcPr>
          <w:p w:rsidR="00F22D06" w:rsidRPr="005071FD" w:rsidRDefault="005071FD">
            <w:pPr>
              <w:jc w:val="center"/>
              <w:rPr>
                <w:highlight w:val="yellow"/>
              </w:rPr>
            </w:pPr>
            <w:r w:rsidRPr="005071FD">
              <w:rPr>
                <w:rFonts w:hint="eastAsia"/>
                <w:highlight w:val="yellow"/>
              </w:rPr>
              <w:t>预算</w:t>
            </w:r>
            <w:r w:rsidR="00F05745" w:rsidRPr="005071FD">
              <w:rPr>
                <w:rFonts w:hint="eastAsia"/>
                <w:highlight w:val="yellow"/>
              </w:rPr>
              <w:t>金额</w:t>
            </w:r>
          </w:p>
          <w:p w:rsidR="00F22D06" w:rsidRPr="005071FD" w:rsidRDefault="00F05745">
            <w:pPr>
              <w:jc w:val="center"/>
              <w:rPr>
                <w:highlight w:val="yellow"/>
              </w:rPr>
            </w:pPr>
            <w:r w:rsidRPr="005071FD">
              <w:rPr>
                <w:rFonts w:hint="eastAsia"/>
                <w:highlight w:val="yellow"/>
              </w:rPr>
              <w:t>(</w:t>
            </w:r>
            <w:r w:rsidRPr="005071FD">
              <w:rPr>
                <w:rFonts w:hint="eastAsia"/>
                <w:highlight w:val="yellow"/>
              </w:rPr>
              <w:t>元</w:t>
            </w:r>
            <w:r w:rsidRPr="005071FD">
              <w:rPr>
                <w:rFonts w:hint="eastAsia"/>
                <w:highlight w:val="yellow"/>
              </w:rPr>
              <w:t>)</w:t>
            </w:r>
          </w:p>
        </w:tc>
        <w:tc>
          <w:tcPr>
            <w:tcW w:w="913" w:type="dxa"/>
            <w:vAlign w:val="center"/>
          </w:tcPr>
          <w:p w:rsidR="00F22D06" w:rsidRDefault="00F05745">
            <w:pPr>
              <w:widowControl/>
              <w:spacing w:line="0" w:lineRule="atLeast"/>
              <w:jc w:val="center"/>
            </w:pPr>
            <w:r>
              <w:rPr>
                <w:rFonts w:hint="eastAsia"/>
              </w:rPr>
              <w:t>备</w:t>
            </w:r>
            <w:r>
              <w:rPr>
                <w:rFonts w:hint="eastAsia"/>
              </w:rPr>
              <w:t xml:space="preserve"> </w:t>
            </w:r>
            <w:r>
              <w:rPr>
                <w:rFonts w:hint="eastAsia"/>
              </w:rPr>
              <w:t>注</w:t>
            </w:r>
          </w:p>
        </w:tc>
      </w:tr>
      <w:tr w:rsidR="00F22D06">
        <w:trPr>
          <w:trHeight w:val="305"/>
        </w:trPr>
        <w:tc>
          <w:tcPr>
            <w:tcW w:w="668" w:type="dxa"/>
            <w:vAlign w:val="center"/>
          </w:tcPr>
          <w:p w:rsidR="00F22D06" w:rsidRDefault="00F05745">
            <w:pPr>
              <w:jc w:val="center"/>
            </w:pPr>
            <w:r>
              <w:rPr>
                <w:rFonts w:hint="eastAsia"/>
              </w:rPr>
              <w:t>1</w:t>
            </w:r>
          </w:p>
        </w:tc>
        <w:tc>
          <w:tcPr>
            <w:tcW w:w="1063" w:type="dxa"/>
            <w:vAlign w:val="center"/>
          </w:tcPr>
          <w:p w:rsidR="00F22D06" w:rsidRDefault="00F22D06"/>
          <w:p w:rsidR="00F22D06" w:rsidRDefault="00F05745">
            <w:r>
              <w:rPr>
                <w:rFonts w:ascii="宋体" w:hAnsi="宋体" w:cs="宋体" w:hint="eastAsia"/>
                <w:kern w:val="0"/>
                <w:szCs w:val="21"/>
              </w:rPr>
              <w:t>智能虚拟化-云桌面实训一体机1</w:t>
            </w:r>
          </w:p>
        </w:tc>
        <w:tc>
          <w:tcPr>
            <w:tcW w:w="1712" w:type="dxa"/>
            <w:vAlign w:val="center"/>
          </w:tcPr>
          <w:p w:rsidR="00F22D06" w:rsidRDefault="00F05745">
            <w:r>
              <w:rPr>
                <w:rFonts w:hint="eastAsia"/>
              </w:rPr>
              <w:t>华为、奥易云、深信服</w:t>
            </w:r>
          </w:p>
        </w:tc>
        <w:tc>
          <w:tcPr>
            <w:tcW w:w="7300" w:type="dxa"/>
            <w:vAlign w:val="center"/>
          </w:tcPr>
          <w:p w:rsidR="00F22D06" w:rsidRDefault="00F05745">
            <w:pPr>
              <w:widowControl/>
              <w:jc w:val="left"/>
              <w:textAlignment w:val="center"/>
              <w:rPr>
                <w:rFonts w:ascii="宋体" w:hAnsi="宋体" w:cs="宋体"/>
                <w:szCs w:val="21"/>
              </w:rPr>
            </w:pPr>
            <w:r>
              <w:rPr>
                <w:rFonts w:ascii="宋体" w:hAnsi="宋体" w:cs="宋体" w:hint="eastAsia"/>
                <w:szCs w:val="21"/>
              </w:rPr>
              <w:t>1、</w:t>
            </w:r>
            <w:r w:rsidR="0020657F">
              <w:rPr>
                <w:rFonts w:ascii="宋体" w:hAnsi="宋体" w:cs="宋体" w:hint="eastAsia"/>
                <w:szCs w:val="21"/>
              </w:rPr>
              <w:t>▲</w:t>
            </w:r>
            <w:r>
              <w:rPr>
                <w:rFonts w:ascii="宋体" w:hAnsi="宋体" w:cs="宋体" w:hint="eastAsia"/>
                <w:szCs w:val="21"/>
              </w:rPr>
              <w:t>单台硬件配置要求：CPU配置不低于2颗64核AMD EPYC Milan 7763 处理器，CPU主频≥2.45GHz，内存容量≥1024G，系统空间≥2块480G SSD、缓存空间≥4块7.68T SSD、千兆电口≥4个，万兆光口≥2个含光模块；支持后期集群扩容最大支持24台。</w:t>
            </w:r>
          </w:p>
          <w:p w:rsidR="00F22D06" w:rsidRDefault="00F05745">
            <w:pPr>
              <w:widowControl/>
              <w:jc w:val="left"/>
              <w:textAlignment w:val="center"/>
              <w:rPr>
                <w:rFonts w:ascii="宋体" w:hAnsi="宋体" w:cs="宋体"/>
                <w:szCs w:val="21"/>
              </w:rPr>
            </w:pPr>
            <w:r>
              <w:rPr>
                <w:rFonts w:ascii="宋体" w:hAnsi="宋体" w:cs="宋体" w:hint="eastAsia"/>
                <w:szCs w:val="21"/>
              </w:rPr>
              <w:t>2、服务器管理平台低层使用Linux开源系统。如是windows操作系统需出具正版授权证明。桌面云服务器出厂时必须预装各类桌面云软件（含存储虚拟化等），不允许提供祼机设备，存储虚拟化软件并不限制存储容量，提供低成本、高可靠的存储方案。</w:t>
            </w:r>
          </w:p>
          <w:p w:rsidR="00F22D06" w:rsidRDefault="00F05745">
            <w:pPr>
              <w:widowControl/>
              <w:jc w:val="left"/>
              <w:textAlignment w:val="center"/>
              <w:rPr>
                <w:rFonts w:ascii="宋体" w:hAnsi="宋体" w:cs="宋体"/>
                <w:szCs w:val="21"/>
              </w:rPr>
            </w:pPr>
            <w:r>
              <w:rPr>
                <w:rFonts w:ascii="宋体" w:hAnsi="宋体" w:cs="宋体" w:hint="eastAsia"/>
                <w:szCs w:val="21"/>
              </w:rPr>
              <w:t>3、单集群管理时无需部署集中管理平台，通过Web方式接入集群主服务器，实现对服务器、虚拟机、网络、存储虚拟化等进行统一管理。</w:t>
            </w:r>
          </w:p>
          <w:p w:rsidR="00F22D06" w:rsidRDefault="00F05745">
            <w:pPr>
              <w:widowControl/>
              <w:jc w:val="left"/>
              <w:textAlignment w:val="center"/>
              <w:rPr>
                <w:rFonts w:ascii="宋体" w:hAnsi="宋体" w:cs="宋体"/>
                <w:szCs w:val="21"/>
              </w:rPr>
            </w:pPr>
            <w:r>
              <w:rPr>
                <w:rFonts w:ascii="宋体" w:hAnsi="宋体" w:cs="宋体" w:hint="eastAsia"/>
                <w:szCs w:val="21"/>
              </w:rPr>
              <w:t>4、为确保业务连续性，虚拟化平台需支持平滑滚动升级，支持群集不停机情况下的服务器逐台升级，升级时将自动迁移虚拟机至其他主机，不影响业务运行。为保障业务实时性，虚拟化平台非内核级更新支持业务不中断热升级，升级过程无需重启主机。</w:t>
            </w:r>
          </w:p>
          <w:p w:rsidR="00F22D06" w:rsidRDefault="00F05745">
            <w:pPr>
              <w:widowControl/>
              <w:jc w:val="left"/>
              <w:textAlignment w:val="center"/>
              <w:rPr>
                <w:rFonts w:ascii="宋体" w:hAnsi="宋体" w:cs="宋体"/>
                <w:szCs w:val="21"/>
              </w:rPr>
            </w:pPr>
            <w:r>
              <w:rPr>
                <w:rFonts w:ascii="宋体" w:hAnsi="宋体" w:cs="宋体" w:hint="eastAsia"/>
                <w:szCs w:val="21"/>
              </w:rPr>
              <w:t>5、</w:t>
            </w:r>
            <w:r w:rsidR="0020657F">
              <w:rPr>
                <w:rFonts w:ascii="宋体" w:hAnsi="宋体" w:cs="宋体" w:hint="eastAsia"/>
                <w:szCs w:val="21"/>
              </w:rPr>
              <w:t>▲</w:t>
            </w:r>
            <w:r>
              <w:rPr>
                <w:rFonts w:ascii="宋体" w:hAnsi="宋体" w:cs="宋体" w:hint="eastAsia"/>
                <w:szCs w:val="21"/>
              </w:rPr>
              <w:t>平台内置备份功能，支持虚拟机集中备份与恢复，可按需选择多个虚拟机或全部虚拟机手动/自动选择存储位置，支持设置备份策略，实现全自动化备份。</w:t>
            </w:r>
          </w:p>
          <w:p w:rsidR="00F22D06" w:rsidRDefault="00F05745">
            <w:pPr>
              <w:widowControl/>
              <w:jc w:val="left"/>
              <w:textAlignment w:val="center"/>
              <w:rPr>
                <w:rFonts w:ascii="宋体" w:hAnsi="宋体" w:cs="宋体"/>
                <w:szCs w:val="21"/>
              </w:rPr>
            </w:pPr>
            <w:r>
              <w:rPr>
                <w:rFonts w:ascii="宋体" w:hAnsi="宋体" w:cs="宋体" w:hint="eastAsia"/>
                <w:szCs w:val="21"/>
              </w:rPr>
              <w:t>6、</w:t>
            </w:r>
            <w:r w:rsidR="0020657F">
              <w:rPr>
                <w:rFonts w:ascii="宋体" w:hAnsi="宋体" w:cs="宋体" w:hint="eastAsia"/>
                <w:szCs w:val="21"/>
              </w:rPr>
              <w:t>▲</w:t>
            </w:r>
            <w:r>
              <w:rPr>
                <w:rFonts w:ascii="宋体" w:hAnsi="宋体" w:cs="宋体" w:hint="eastAsia"/>
                <w:szCs w:val="21"/>
              </w:rPr>
              <w:t>云桌面数据集中管理，让不少用户为个人信息的隐私而担忧，需支持虚拟机全盘或者个人磁盘加密技术，保障个人隐私安全。</w:t>
            </w:r>
          </w:p>
          <w:p w:rsidR="00F22D06" w:rsidRDefault="00F05745">
            <w:pPr>
              <w:widowControl/>
              <w:jc w:val="left"/>
              <w:textAlignment w:val="center"/>
              <w:rPr>
                <w:rFonts w:ascii="宋体" w:hAnsi="宋体" w:cs="宋体"/>
                <w:szCs w:val="21"/>
              </w:rPr>
            </w:pPr>
            <w:r>
              <w:rPr>
                <w:rFonts w:ascii="宋体" w:hAnsi="宋体" w:cs="宋体" w:hint="eastAsia"/>
                <w:szCs w:val="21"/>
              </w:rPr>
              <w:t>7、支持在管理组件中内置应用管控技术，实现全方位云桌面管控，在禁止名单中可以通过配置规则禁止指定应用或进程在云桌面中运行；在允许名单中通过配置规则只允许规则中的应用或进程在云桌面中运行。应用控制规则需支持应用进程名称、应用特征码、产品名称、发布者名称等多个维度；可选择自定义的规则库，也可以选择已经存在的应用规则库；</w:t>
            </w:r>
          </w:p>
          <w:p w:rsidR="00F22D06" w:rsidRDefault="00F05745">
            <w:pPr>
              <w:widowControl/>
              <w:jc w:val="left"/>
              <w:textAlignment w:val="center"/>
              <w:rPr>
                <w:rFonts w:ascii="宋体" w:hAnsi="宋体" w:cs="宋体"/>
                <w:szCs w:val="21"/>
              </w:rPr>
            </w:pPr>
            <w:r>
              <w:rPr>
                <w:rFonts w:ascii="宋体" w:hAnsi="宋体" w:cs="宋体" w:hint="eastAsia"/>
                <w:szCs w:val="21"/>
              </w:rPr>
              <w:t>8、</w:t>
            </w:r>
            <w:r w:rsidR="0020657F">
              <w:rPr>
                <w:rFonts w:ascii="宋体" w:hAnsi="宋体" w:cs="宋体" w:hint="eastAsia"/>
                <w:szCs w:val="21"/>
              </w:rPr>
              <w:t>▲</w:t>
            </w:r>
            <w:r>
              <w:rPr>
                <w:rFonts w:ascii="宋体" w:hAnsi="宋体" w:cs="宋体" w:hint="eastAsia"/>
                <w:szCs w:val="21"/>
              </w:rPr>
              <w:t>需支持模板链接克隆及完整复制虚拟机。链接克隆可以提高上线效率，</w:t>
            </w:r>
            <w:r>
              <w:rPr>
                <w:rFonts w:ascii="宋体" w:hAnsi="宋体" w:cs="宋体" w:hint="eastAsia"/>
                <w:szCs w:val="21"/>
              </w:rPr>
              <w:lastRenderedPageBreak/>
              <w:t>完整复制虚拟机可以让虚拟机保持独立，不受模版单点故障影响。克隆时可指定虚拟机数量、运行位置、存储位置、桥接到的虚拟交换机、关联策略，并需支持链接克隆虚拟机转为完整复制虚拟机。（需提供产品功能截图，并加盖投标人公章）</w:t>
            </w:r>
          </w:p>
          <w:p w:rsidR="00F22D06" w:rsidRDefault="00F05745">
            <w:pPr>
              <w:widowControl/>
              <w:jc w:val="left"/>
              <w:textAlignment w:val="center"/>
              <w:rPr>
                <w:rFonts w:ascii="宋体" w:hAnsi="宋体" w:cs="宋体"/>
                <w:szCs w:val="21"/>
              </w:rPr>
            </w:pPr>
            <w:r>
              <w:rPr>
                <w:rFonts w:ascii="宋体" w:hAnsi="宋体" w:cs="宋体" w:hint="eastAsia"/>
                <w:szCs w:val="21"/>
              </w:rPr>
              <w:t>9、</w:t>
            </w:r>
            <w:r w:rsidR="0020657F">
              <w:rPr>
                <w:rFonts w:ascii="宋体" w:hAnsi="宋体" w:cs="宋体" w:hint="eastAsia"/>
                <w:szCs w:val="21"/>
              </w:rPr>
              <w:t>▲</w:t>
            </w:r>
            <w:r>
              <w:rPr>
                <w:rFonts w:ascii="宋体" w:hAnsi="宋体" w:cs="宋体" w:hint="eastAsia"/>
                <w:szCs w:val="21"/>
              </w:rPr>
              <w:t>为保证兼容性，要求桌面云一体机（含存储虚拟化）、瘦终端、虚拟化管理接入授权采用同一品牌。</w:t>
            </w:r>
          </w:p>
          <w:p w:rsidR="00F22D06" w:rsidRDefault="00F05745">
            <w:pPr>
              <w:widowControl/>
              <w:jc w:val="left"/>
              <w:textAlignment w:val="center"/>
              <w:rPr>
                <w:rFonts w:ascii="宋体" w:hAnsi="宋体" w:cs="宋体"/>
                <w:szCs w:val="21"/>
              </w:rPr>
            </w:pPr>
            <w:r>
              <w:rPr>
                <w:rFonts w:ascii="宋体" w:hAnsi="宋体" w:cs="宋体" w:hint="eastAsia"/>
                <w:szCs w:val="21"/>
              </w:rPr>
              <w:t>10、</w:t>
            </w:r>
            <w:r w:rsidR="0020657F">
              <w:rPr>
                <w:rFonts w:ascii="宋体" w:hAnsi="宋体" w:cs="宋体" w:hint="eastAsia"/>
                <w:szCs w:val="21"/>
              </w:rPr>
              <w:t>▲</w:t>
            </w:r>
            <w:r>
              <w:rPr>
                <w:rFonts w:ascii="宋体" w:hAnsi="宋体" w:cs="宋体" w:hint="eastAsia"/>
                <w:szCs w:val="21"/>
              </w:rPr>
              <w:t>支持UPS QoS（UPS联动），为尽可能保障数据中心断电场景下的业务，可在市电断电时通过UPS临时供应电量，当UPS电量过低时，按照虚拟机优先级先将不重要的虚拟机进行软关机。</w:t>
            </w:r>
          </w:p>
          <w:p w:rsidR="00F22D06" w:rsidRDefault="00F05745">
            <w:pPr>
              <w:widowControl/>
              <w:jc w:val="left"/>
              <w:textAlignment w:val="center"/>
              <w:rPr>
                <w:rFonts w:ascii="宋体" w:hAnsi="宋体" w:cs="宋体"/>
                <w:szCs w:val="21"/>
              </w:rPr>
            </w:pPr>
            <w:r>
              <w:rPr>
                <w:rFonts w:ascii="宋体" w:hAnsi="宋体" w:cs="宋体" w:hint="eastAsia"/>
                <w:szCs w:val="21"/>
              </w:rPr>
              <w:t>11、当扫描到物理主机的内存条出现ECC CE和UE错误时，能够将对应内存空间进行隔离并定位故障内存的槽位，减少硬件问题对业务的影响。</w:t>
            </w:r>
          </w:p>
          <w:p w:rsidR="00F22D06" w:rsidRDefault="00F05745">
            <w:pPr>
              <w:widowControl/>
              <w:jc w:val="left"/>
              <w:textAlignment w:val="center"/>
              <w:rPr>
                <w:rFonts w:ascii="宋体" w:hAnsi="宋体" w:cs="宋体"/>
                <w:szCs w:val="21"/>
              </w:rPr>
            </w:pPr>
            <w:r>
              <w:rPr>
                <w:rFonts w:ascii="宋体" w:hAnsi="宋体" w:cs="宋体" w:hint="eastAsia"/>
                <w:szCs w:val="21"/>
              </w:rPr>
              <w:t>12、支持漏洞及版本信息巡检，推送补丁及升级信息，并支持补丁管理、更新、回滚。</w:t>
            </w:r>
          </w:p>
          <w:p w:rsidR="00F22D06" w:rsidRDefault="00F05745">
            <w:pPr>
              <w:widowControl/>
              <w:jc w:val="left"/>
              <w:textAlignment w:val="center"/>
              <w:rPr>
                <w:rFonts w:ascii="宋体" w:hAnsi="宋体" w:cs="宋体"/>
                <w:szCs w:val="21"/>
              </w:rPr>
            </w:pPr>
            <w:r>
              <w:rPr>
                <w:rFonts w:ascii="宋体" w:hAnsi="宋体" w:cs="宋体" w:hint="eastAsia"/>
                <w:szCs w:val="21"/>
              </w:rPr>
              <w:t>13、支持虚拟机的HA功能，当物理服务器发生故障时，该物理服务器上的所有虚拟机，可以在集群之内的其它物理服务器上重新启动，以保障业务连续性。</w:t>
            </w:r>
          </w:p>
          <w:p w:rsidR="00F22D06" w:rsidRDefault="00F05745">
            <w:pPr>
              <w:widowControl/>
              <w:jc w:val="left"/>
              <w:textAlignment w:val="center"/>
              <w:rPr>
                <w:rFonts w:ascii="宋体" w:hAnsi="宋体" w:cs="宋体"/>
                <w:szCs w:val="21"/>
              </w:rPr>
            </w:pPr>
            <w:r>
              <w:rPr>
                <w:rFonts w:ascii="宋体" w:hAnsi="宋体" w:cs="宋体" w:hint="eastAsia"/>
                <w:szCs w:val="21"/>
              </w:rPr>
              <w:t>14、支持坏道扫描及修复功能，发现坏道后，主动修复坏道区域的数据，及时恢复数据副本的冗余性；当硬盘的坏道数过多，系统能自动将该盘的数据迁移至其他健康的硬盘上，保障数据的安全。</w:t>
            </w:r>
          </w:p>
          <w:p w:rsidR="00F22D06" w:rsidRDefault="00F05745">
            <w:pPr>
              <w:widowControl/>
              <w:jc w:val="left"/>
              <w:textAlignment w:val="center"/>
              <w:rPr>
                <w:rFonts w:ascii="宋体" w:hAnsi="宋体" w:cs="宋体"/>
                <w:szCs w:val="21"/>
              </w:rPr>
            </w:pPr>
            <w:r>
              <w:rPr>
                <w:rFonts w:ascii="宋体" w:hAnsi="宋体" w:cs="宋体" w:hint="eastAsia"/>
                <w:szCs w:val="21"/>
              </w:rPr>
              <w:t>15、支持磁盘亚健康监测，包括PCIE SSD寿命告警、硬盘卡、慢的检测和告警、IO错误告警、RAID卡错误告警等，支持邮件和短信告警。</w:t>
            </w:r>
          </w:p>
          <w:p w:rsidR="00F22D06" w:rsidRDefault="00F05745">
            <w:pPr>
              <w:widowControl/>
              <w:jc w:val="left"/>
              <w:textAlignment w:val="center"/>
              <w:rPr>
                <w:rFonts w:ascii="宋体" w:hAnsi="宋体" w:cs="宋体"/>
                <w:szCs w:val="21"/>
              </w:rPr>
            </w:pPr>
            <w:r>
              <w:rPr>
                <w:rFonts w:ascii="宋体" w:hAnsi="宋体" w:cs="宋体" w:hint="eastAsia"/>
                <w:szCs w:val="21"/>
              </w:rPr>
              <w:t>16、</w:t>
            </w:r>
            <w:r w:rsidR="0020657F">
              <w:rPr>
                <w:rFonts w:ascii="宋体" w:hAnsi="宋体" w:cs="宋体" w:hint="eastAsia"/>
                <w:szCs w:val="21"/>
              </w:rPr>
              <w:t>▲</w:t>
            </w:r>
            <w:r>
              <w:rPr>
                <w:rFonts w:ascii="宋体" w:hAnsi="宋体" w:cs="宋体" w:hint="eastAsia"/>
                <w:szCs w:val="21"/>
              </w:rPr>
              <w:t>支持启动聚合副本后，将会有1个副本聚合在一台主机，虚拟机会优先在聚合主机运行，实现数据的本地读取，降低网络开销。</w:t>
            </w:r>
          </w:p>
          <w:p w:rsidR="00F22D06" w:rsidRDefault="00F05745">
            <w:pPr>
              <w:rPr>
                <w:rFonts w:ascii="宋体" w:hAnsi="宋体" w:cs="宋体"/>
                <w:szCs w:val="21"/>
              </w:rPr>
            </w:pPr>
            <w:r>
              <w:rPr>
                <w:rFonts w:ascii="宋体" w:hAnsi="宋体" w:cs="宋体" w:hint="eastAsia"/>
                <w:szCs w:val="21"/>
              </w:rPr>
              <w:t>17、支持数据重建智能保护业务性能，可以对数据重建速度进行智能限速，避免数据重建过程中IO性能占用导致对业务的性能造成影响。</w:t>
            </w:r>
          </w:p>
          <w:p w:rsidR="00F22D06" w:rsidRDefault="00F22D06">
            <w:pPr>
              <w:rPr>
                <w:rFonts w:ascii="宋体" w:hAnsi="宋体" w:cs="宋体"/>
                <w:szCs w:val="21"/>
              </w:rPr>
            </w:pPr>
          </w:p>
          <w:p w:rsidR="00F22D06" w:rsidRDefault="00F22D06">
            <w:pPr>
              <w:rPr>
                <w:rFonts w:ascii="宋体" w:hAnsi="宋体" w:cs="宋体"/>
                <w:szCs w:val="21"/>
              </w:rPr>
            </w:pPr>
          </w:p>
        </w:tc>
        <w:tc>
          <w:tcPr>
            <w:tcW w:w="563" w:type="dxa"/>
            <w:vAlign w:val="center"/>
          </w:tcPr>
          <w:p w:rsidR="00F22D06" w:rsidRDefault="00F05745">
            <w:pPr>
              <w:jc w:val="center"/>
            </w:pPr>
            <w:r>
              <w:rPr>
                <w:rFonts w:hint="eastAsia"/>
              </w:rPr>
              <w:lastRenderedPageBreak/>
              <w:t>1</w:t>
            </w:r>
          </w:p>
        </w:tc>
        <w:tc>
          <w:tcPr>
            <w:tcW w:w="600" w:type="dxa"/>
            <w:vAlign w:val="center"/>
          </w:tcPr>
          <w:p w:rsidR="00F22D06" w:rsidRDefault="00F05745">
            <w:pPr>
              <w:jc w:val="center"/>
            </w:pPr>
            <w:r>
              <w:rPr>
                <w:rFonts w:hint="eastAsia"/>
              </w:rPr>
              <w:t>台</w:t>
            </w:r>
          </w:p>
        </w:tc>
        <w:tc>
          <w:tcPr>
            <w:tcW w:w="1012" w:type="dxa"/>
            <w:vAlign w:val="center"/>
          </w:tcPr>
          <w:p w:rsidR="00F22D06" w:rsidRDefault="00AD75D2">
            <w:pPr>
              <w:jc w:val="center"/>
            </w:pPr>
            <w:r>
              <w:rPr>
                <w:rFonts w:ascii="宋体" w:hAnsi="宋体" w:cs="宋体" w:hint="eastAsia"/>
                <w:kern w:val="0"/>
                <w:szCs w:val="21"/>
              </w:rPr>
              <w:t>146123</w:t>
            </w:r>
          </w:p>
        </w:tc>
        <w:tc>
          <w:tcPr>
            <w:tcW w:w="1025" w:type="dxa"/>
            <w:vAlign w:val="center"/>
          </w:tcPr>
          <w:p w:rsidR="00F22D06" w:rsidRDefault="00AD75D2">
            <w:pPr>
              <w:jc w:val="center"/>
            </w:pPr>
            <w:r>
              <w:rPr>
                <w:rFonts w:ascii="宋体" w:hAnsi="宋体" w:cs="宋体" w:hint="eastAsia"/>
                <w:kern w:val="0"/>
                <w:szCs w:val="21"/>
              </w:rPr>
              <w:t>146123</w:t>
            </w:r>
          </w:p>
        </w:tc>
        <w:tc>
          <w:tcPr>
            <w:tcW w:w="913" w:type="dxa"/>
            <w:vAlign w:val="center"/>
          </w:tcPr>
          <w:p w:rsidR="00F22D06" w:rsidRDefault="00F22D06"/>
        </w:tc>
      </w:tr>
      <w:tr w:rsidR="00F22D06">
        <w:trPr>
          <w:trHeight w:val="312"/>
        </w:trPr>
        <w:tc>
          <w:tcPr>
            <w:tcW w:w="668" w:type="dxa"/>
            <w:vAlign w:val="center"/>
          </w:tcPr>
          <w:p w:rsidR="00F22D06" w:rsidRDefault="00F22D06">
            <w:pPr>
              <w:jc w:val="center"/>
            </w:pPr>
          </w:p>
          <w:p w:rsidR="00F22D06" w:rsidRDefault="00F22D06">
            <w:pPr>
              <w:jc w:val="center"/>
            </w:pPr>
          </w:p>
          <w:p w:rsidR="00F22D06" w:rsidRDefault="00F05745">
            <w:pPr>
              <w:jc w:val="center"/>
            </w:pPr>
            <w:r>
              <w:rPr>
                <w:rFonts w:hint="eastAsia"/>
              </w:rPr>
              <w:t>2</w:t>
            </w:r>
          </w:p>
        </w:tc>
        <w:tc>
          <w:tcPr>
            <w:tcW w:w="1063" w:type="dxa"/>
            <w:vAlign w:val="center"/>
          </w:tcPr>
          <w:p w:rsidR="00F22D06" w:rsidRDefault="00F22D06"/>
          <w:p w:rsidR="00F22D06" w:rsidRDefault="00F05745">
            <w:r>
              <w:rPr>
                <w:rFonts w:ascii="宋体" w:hAnsi="宋体" w:cs="宋体" w:hint="eastAsia"/>
                <w:kern w:val="0"/>
                <w:szCs w:val="21"/>
              </w:rPr>
              <w:t>智能虚拟化-云桌面实训一</w:t>
            </w:r>
            <w:r>
              <w:rPr>
                <w:rFonts w:ascii="宋体" w:hAnsi="宋体" w:cs="宋体" w:hint="eastAsia"/>
                <w:kern w:val="0"/>
                <w:szCs w:val="21"/>
              </w:rPr>
              <w:lastRenderedPageBreak/>
              <w:t>体机2</w:t>
            </w:r>
          </w:p>
        </w:tc>
        <w:tc>
          <w:tcPr>
            <w:tcW w:w="1712" w:type="dxa"/>
            <w:vAlign w:val="center"/>
          </w:tcPr>
          <w:p w:rsidR="00F22D06" w:rsidRDefault="00F05745">
            <w:r>
              <w:rPr>
                <w:rFonts w:hint="eastAsia"/>
              </w:rPr>
              <w:lastRenderedPageBreak/>
              <w:t>华为、奥易云、深信服</w:t>
            </w:r>
          </w:p>
        </w:tc>
        <w:tc>
          <w:tcPr>
            <w:tcW w:w="7300" w:type="dxa"/>
            <w:vAlign w:val="center"/>
          </w:tcPr>
          <w:p w:rsidR="00F22D06" w:rsidRDefault="00F05745">
            <w:pPr>
              <w:widowControl/>
              <w:jc w:val="left"/>
              <w:textAlignment w:val="center"/>
              <w:rPr>
                <w:rFonts w:ascii="宋体" w:hAnsi="宋体" w:cs="宋体"/>
                <w:szCs w:val="21"/>
              </w:rPr>
            </w:pPr>
            <w:r>
              <w:rPr>
                <w:rFonts w:ascii="宋体" w:hAnsi="宋体" w:cs="宋体" w:hint="eastAsia"/>
                <w:szCs w:val="21"/>
              </w:rPr>
              <w:t>1、</w:t>
            </w:r>
            <w:r w:rsidR="0020657F">
              <w:rPr>
                <w:rFonts w:ascii="宋体" w:hAnsi="宋体" w:cs="宋体" w:hint="eastAsia"/>
                <w:szCs w:val="21"/>
              </w:rPr>
              <w:t>▲</w:t>
            </w:r>
            <w:r>
              <w:rPr>
                <w:rFonts w:ascii="宋体" w:hAnsi="宋体" w:cs="宋体" w:hint="eastAsia"/>
                <w:szCs w:val="21"/>
              </w:rPr>
              <w:t>单台硬件配置要求：CPU配置不低于2颗64核AMD EPYC 9554 处理器，CPU主频≥3.1GHz，内存容量≥1024G，系统空间≥2块480G SSD、缓存空间≥4块7.68T SSD、千兆电口≥4个，万兆光口≥2个含光模块；支持后期集群扩容最大支持24台。</w:t>
            </w:r>
          </w:p>
          <w:p w:rsidR="00F22D06" w:rsidRDefault="00F05745">
            <w:pPr>
              <w:widowControl/>
              <w:jc w:val="left"/>
              <w:textAlignment w:val="center"/>
              <w:rPr>
                <w:rFonts w:ascii="宋体" w:hAnsi="宋体" w:cs="宋体"/>
                <w:szCs w:val="21"/>
              </w:rPr>
            </w:pPr>
            <w:r>
              <w:rPr>
                <w:rFonts w:ascii="宋体" w:hAnsi="宋体" w:cs="宋体" w:hint="eastAsia"/>
                <w:szCs w:val="21"/>
              </w:rPr>
              <w:lastRenderedPageBreak/>
              <w:t>2、服务器管理平台低层使用Linux开源系统。如是windows操作系统需出具正版授权证明。桌面云服务器出厂时必须预装各类桌面云软件（含存储虚拟化等），不允许提供祼机设备，存储虚拟化软件并不限制存储容量，提供低成本、高可靠的存储方案。</w:t>
            </w:r>
          </w:p>
          <w:p w:rsidR="00F22D06" w:rsidRDefault="00F05745">
            <w:pPr>
              <w:widowControl/>
              <w:jc w:val="left"/>
              <w:textAlignment w:val="center"/>
              <w:rPr>
                <w:rFonts w:ascii="宋体" w:hAnsi="宋体" w:cs="宋体"/>
                <w:szCs w:val="21"/>
              </w:rPr>
            </w:pPr>
            <w:r>
              <w:rPr>
                <w:rFonts w:ascii="宋体" w:hAnsi="宋体" w:cs="宋体" w:hint="eastAsia"/>
                <w:szCs w:val="21"/>
              </w:rPr>
              <w:t>3、单集群管理时无需部署集中管理平台，通过Web方式接入集群主服务器，实现对服务器、虚拟机、网络、存储虚拟化等进行统一管理。</w:t>
            </w:r>
          </w:p>
          <w:p w:rsidR="00F22D06" w:rsidRDefault="00F05745">
            <w:pPr>
              <w:widowControl/>
              <w:jc w:val="left"/>
              <w:textAlignment w:val="center"/>
              <w:rPr>
                <w:rFonts w:ascii="宋体" w:hAnsi="宋体" w:cs="宋体"/>
                <w:szCs w:val="21"/>
              </w:rPr>
            </w:pPr>
            <w:r>
              <w:rPr>
                <w:rFonts w:ascii="宋体" w:hAnsi="宋体" w:cs="宋体" w:hint="eastAsia"/>
                <w:szCs w:val="21"/>
              </w:rPr>
              <w:t>4、为确保业务连续性，虚拟化平台需支持平滑滚动升级，支持群集不停机情况下的服务器逐台升级，升级时将自动迁移虚拟机至其他主机，不影响业务运行。为保障业务实时性，虚拟化平台非内核级更新支持业务不中断热升级，升级过程无需重启主机。</w:t>
            </w:r>
          </w:p>
          <w:p w:rsidR="00F22D06" w:rsidRDefault="00F05745">
            <w:pPr>
              <w:widowControl/>
              <w:jc w:val="left"/>
              <w:textAlignment w:val="center"/>
              <w:rPr>
                <w:rFonts w:ascii="宋体" w:hAnsi="宋体" w:cs="宋体"/>
                <w:szCs w:val="21"/>
              </w:rPr>
            </w:pPr>
            <w:r>
              <w:rPr>
                <w:rFonts w:ascii="宋体" w:hAnsi="宋体" w:cs="宋体" w:hint="eastAsia"/>
                <w:szCs w:val="21"/>
              </w:rPr>
              <w:t>5、</w:t>
            </w:r>
            <w:r w:rsidR="0020657F">
              <w:rPr>
                <w:rFonts w:ascii="宋体" w:hAnsi="宋体" w:cs="宋体" w:hint="eastAsia"/>
                <w:szCs w:val="21"/>
              </w:rPr>
              <w:t>▲</w:t>
            </w:r>
            <w:r>
              <w:rPr>
                <w:rFonts w:ascii="宋体" w:hAnsi="宋体" w:cs="宋体" w:hint="eastAsia"/>
                <w:szCs w:val="21"/>
              </w:rPr>
              <w:t>平台内置备份功能，支持虚拟机集中备份与恢复，可按需选择多个虚拟机或全部虚拟机手动/自动选择存储位置，支持设置备份策略，实现全自动化备份。</w:t>
            </w:r>
            <w:r w:rsidRPr="008E3048">
              <w:rPr>
                <w:rFonts w:ascii="宋体" w:hAnsi="宋体" w:cs="宋体" w:hint="eastAsia"/>
                <w:szCs w:val="21"/>
                <w:highlight w:val="yellow"/>
              </w:rPr>
              <w:t>（需提供产品功能截图，并加盖投标人公章）</w:t>
            </w:r>
          </w:p>
          <w:p w:rsidR="00F22D06" w:rsidRDefault="00F05745">
            <w:pPr>
              <w:widowControl/>
              <w:jc w:val="left"/>
              <w:textAlignment w:val="center"/>
              <w:rPr>
                <w:rFonts w:ascii="宋体" w:hAnsi="宋体" w:cs="宋体"/>
                <w:szCs w:val="21"/>
              </w:rPr>
            </w:pPr>
            <w:r>
              <w:rPr>
                <w:rFonts w:ascii="宋体" w:hAnsi="宋体" w:cs="宋体" w:hint="eastAsia"/>
                <w:szCs w:val="21"/>
              </w:rPr>
              <w:t>6、</w:t>
            </w:r>
            <w:r w:rsidR="0020657F">
              <w:rPr>
                <w:rFonts w:ascii="宋体" w:hAnsi="宋体" w:cs="宋体" w:hint="eastAsia"/>
                <w:szCs w:val="21"/>
              </w:rPr>
              <w:t>▲</w:t>
            </w:r>
            <w:r>
              <w:rPr>
                <w:rFonts w:ascii="宋体" w:hAnsi="宋体" w:cs="宋体" w:hint="eastAsia"/>
                <w:szCs w:val="21"/>
              </w:rPr>
              <w:t>云桌面数据集中管理，需支持虚拟机全盘或者个人磁盘加密技术，保障个人隐私安全。</w:t>
            </w:r>
          </w:p>
          <w:p w:rsidR="00F22D06" w:rsidRDefault="00F05745">
            <w:pPr>
              <w:widowControl/>
              <w:jc w:val="left"/>
              <w:textAlignment w:val="center"/>
              <w:rPr>
                <w:rFonts w:ascii="宋体" w:hAnsi="宋体" w:cs="宋体"/>
                <w:szCs w:val="21"/>
              </w:rPr>
            </w:pPr>
            <w:r>
              <w:rPr>
                <w:rFonts w:ascii="宋体" w:hAnsi="宋体" w:cs="宋体" w:hint="eastAsia"/>
                <w:szCs w:val="21"/>
              </w:rPr>
              <w:t>7、支持在管理组件中内置应用管控技术，实现全方位云桌面管控，在禁止名单中可以通过配置规则禁止指定应用或进程在云桌面中运行；在允许名单中通过配置规则只允许规则中的应用或进程在云桌面中运行。应用控制规则需支持应用进程名称、应用特征码、产品名称、发布者名称等多个维度；可选择自定义的规则库，也可以选择已经存在的应用规则库；</w:t>
            </w:r>
          </w:p>
          <w:p w:rsidR="00F22D06" w:rsidRDefault="00F05745">
            <w:pPr>
              <w:widowControl/>
              <w:jc w:val="left"/>
              <w:textAlignment w:val="center"/>
              <w:rPr>
                <w:rFonts w:ascii="宋体" w:hAnsi="宋体" w:cs="宋体"/>
                <w:szCs w:val="21"/>
              </w:rPr>
            </w:pPr>
            <w:r>
              <w:rPr>
                <w:rFonts w:ascii="宋体" w:hAnsi="宋体" w:cs="宋体" w:hint="eastAsia"/>
                <w:szCs w:val="21"/>
              </w:rPr>
              <w:t>8、</w:t>
            </w:r>
            <w:r w:rsidR="0020657F">
              <w:rPr>
                <w:rFonts w:ascii="宋体" w:hAnsi="宋体" w:cs="宋体" w:hint="eastAsia"/>
                <w:szCs w:val="21"/>
              </w:rPr>
              <w:t>▲</w:t>
            </w:r>
            <w:r>
              <w:rPr>
                <w:rFonts w:ascii="宋体" w:hAnsi="宋体" w:cs="宋体" w:hint="eastAsia"/>
                <w:szCs w:val="21"/>
              </w:rPr>
              <w:t>需支持模板链接克隆及完整复制虚拟机。链接克隆可以提高上线效率，完整复制虚拟机可以让虚拟机保持独立，不受模版单点故障影响。克隆时可指定虚拟机数量、运行位置、存储位置、桥接到的虚拟交换机、关联策略，并需支持链接克隆虚拟机转为完整复制虚拟机。（</w:t>
            </w:r>
            <w:r w:rsidRPr="008E3048">
              <w:rPr>
                <w:rFonts w:ascii="宋体" w:hAnsi="宋体" w:cs="宋体" w:hint="eastAsia"/>
                <w:szCs w:val="21"/>
                <w:highlight w:val="yellow"/>
              </w:rPr>
              <w:t>需提供产品功能截图，并加盖投标人公章）</w:t>
            </w:r>
          </w:p>
          <w:p w:rsidR="00F22D06" w:rsidRDefault="00F05745">
            <w:pPr>
              <w:widowControl/>
              <w:jc w:val="left"/>
              <w:textAlignment w:val="center"/>
              <w:rPr>
                <w:rFonts w:ascii="宋体" w:hAnsi="宋体" w:cs="宋体"/>
                <w:szCs w:val="21"/>
              </w:rPr>
            </w:pPr>
            <w:r>
              <w:rPr>
                <w:rFonts w:ascii="宋体" w:hAnsi="宋体" w:cs="宋体" w:hint="eastAsia"/>
                <w:szCs w:val="21"/>
              </w:rPr>
              <w:t>9、</w:t>
            </w:r>
            <w:r w:rsidR="0020657F">
              <w:rPr>
                <w:rFonts w:ascii="宋体" w:hAnsi="宋体" w:cs="宋体" w:hint="eastAsia"/>
                <w:szCs w:val="21"/>
              </w:rPr>
              <w:t>▲</w:t>
            </w:r>
            <w:r>
              <w:rPr>
                <w:rFonts w:ascii="宋体" w:hAnsi="宋体" w:cs="宋体" w:hint="eastAsia"/>
                <w:szCs w:val="21"/>
              </w:rPr>
              <w:t>为保证兼容性，要求桌面云一体机（含存储虚拟化）、瘦终端、虚拟化管理接入授权采用同一品牌。</w:t>
            </w:r>
          </w:p>
          <w:p w:rsidR="00F22D06" w:rsidRDefault="00F05745">
            <w:pPr>
              <w:widowControl/>
              <w:jc w:val="left"/>
              <w:textAlignment w:val="center"/>
              <w:rPr>
                <w:rFonts w:ascii="宋体" w:hAnsi="宋体" w:cs="宋体"/>
                <w:szCs w:val="21"/>
              </w:rPr>
            </w:pPr>
            <w:r>
              <w:rPr>
                <w:rFonts w:ascii="宋体" w:hAnsi="宋体" w:cs="宋体" w:hint="eastAsia"/>
                <w:szCs w:val="21"/>
              </w:rPr>
              <w:t>10、</w:t>
            </w:r>
            <w:r w:rsidR="0020657F">
              <w:rPr>
                <w:rFonts w:ascii="宋体" w:hAnsi="宋体" w:cs="宋体" w:hint="eastAsia"/>
                <w:szCs w:val="21"/>
              </w:rPr>
              <w:t>▲</w:t>
            </w:r>
            <w:r>
              <w:rPr>
                <w:rFonts w:ascii="宋体" w:hAnsi="宋体" w:cs="宋体" w:hint="eastAsia"/>
                <w:szCs w:val="21"/>
              </w:rPr>
              <w:t>支持UPS QoS（UPS联动），为尽可能保障数据中心断电场景下的业务，可在市电断电时通过UPS临时供应电量，当UPS电量过低时，按照虚拟机优先级先将不重要的虚拟机进行软关机。</w:t>
            </w:r>
          </w:p>
          <w:p w:rsidR="00F22D06" w:rsidRDefault="00F05745">
            <w:pPr>
              <w:widowControl/>
              <w:jc w:val="left"/>
              <w:textAlignment w:val="center"/>
              <w:rPr>
                <w:rFonts w:ascii="宋体" w:hAnsi="宋体" w:cs="宋体"/>
                <w:szCs w:val="21"/>
              </w:rPr>
            </w:pPr>
            <w:r>
              <w:rPr>
                <w:rFonts w:ascii="宋体" w:hAnsi="宋体" w:cs="宋体" w:hint="eastAsia"/>
                <w:szCs w:val="21"/>
              </w:rPr>
              <w:lastRenderedPageBreak/>
              <w:t>11、当扫描到物理主机的内存条出现ECC CE和UE错误时，能够将对应内存空间进行隔离并定位故障内存的槽位，减少硬件问题对业务的影响。</w:t>
            </w:r>
          </w:p>
          <w:p w:rsidR="00F22D06" w:rsidRDefault="00F05745">
            <w:pPr>
              <w:widowControl/>
              <w:jc w:val="left"/>
              <w:textAlignment w:val="center"/>
              <w:rPr>
                <w:rFonts w:ascii="宋体" w:hAnsi="宋体" w:cs="宋体"/>
                <w:szCs w:val="21"/>
              </w:rPr>
            </w:pPr>
            <w:r>
              <w:rPr>
                <w:rFonts w:ascii="宋体" w:hAnsi="宋体" w:cs="宋体" w:hint="eastAsia"/>
                <w:szCs w:val="21"/>
              </w:rPr>
              <w:t>12、支持漏洞及版本信息巡检，推送补丁及升级信息，并支持补丁管理、更新、回滚。</w:t>
            </w:r>
          </w:p>
          <w:p w:rsidR="00F22D06" w:rsidRDefault="00F05745">
            <w:pPr>
              <w:widowControl/>
              <w:jc w:val="left"/>
              <w:textAlignment w:val="center"/>
              <w:rPr>
                <w:rFonts w:ascii="宋体" w:hAnsi="宋体" w:cs="宋体"/>
                <w:szCs w:val="21"/>
              </w:rPr>
            </w:pPr>
            <w:r>
              <w:rPr>
                <w:rFonts w:ascii="宋体" w:hAnsi="宋体" w:cs="宋体" w:hint="eastAsia"/>
                <w:szCs w:val="21"/>
              </w:rPr>
              <w:t>13、支持虚拟机的HA功能，当物理服务器发生故障时，该物理服务器上的所有虚拟机，可以在集群之内的其它物理服务器上重新启动，以保障业务连续性。</w:t>
            </w:r>
          </w:p>
          <w:p w:rsidR="00F22D06" w:rsidRDefault="00F05745">
            <w:pPr>
              <w:widowControl/>
              <w:jc w:val="left"/>
              <w:textAlignment w:val="center"/>
              <w:rPr>
                <w:rFonts w:ascii="宋体" w:hAnsi="宋体" w:cs="宋体"/>
                <w:szCs w:val="21"/>
              </w:rPr>
            </w:pPr>
            <w:r>
              <w:rPr>
                <w:rFonts w:ascii="宋体" w:hAnsi="宋体" w:cs="宋体" w:hint="eastAsia"/>
                <w:szCs w:val="21"/>
              </w:rPr>
              <w:t>14、支持坏道扫描及修复功能，发现坏道后，主动修复坏道区域的数据，及时恢复数据副本的冗余性；当硬盘的坏道数过多，系统能自动将该盘的数据迁移至其他健康的硬盘上，保障数据的安全。</w:t>
            </w:r>
          </w:p>
          <w:p w:rsidR="00F22D06" w:rsidRDefault="00F05745">
            <w:pPr>
              <w:widowControl/>
              <w:jc w:val="left"/>
              <w:textAlignment w:val="center"/>
              <w:rPr>
                <w:rFonts w:ascii="宋体" w:hAnsi="宋体" w:cs="宋体"/>
                <w:szCs w:val="21"/>
              </w:rPr>
            </w:pPr>
            <w:r>
              <w:rPr>
                <w:rFonts w:ascii="宋体" w:hAnsi="宋体" w:cs="宋体" w:hint="eastAsia"/>
                <w:szCs w:val="21"/>
              </w:rPr>
              <w:t>15、支持磁盘亚健康监测，包括PCIE SSD寿命告警、硬盘卡、慢的检测和告警、IO错误告警、RAID卡错误告警等，支持邮件和短信告警。</w:t>
            </w:r>
          </w:p>
          <w:p w:rsidR="00F22D06" w:rsidRDefault="00F05745">
            <w:pPr>
              <w:widowControl/>
              <w:jc w:val="left"/>
              <w:textAlignment w:val="center"/>
              <w:rPr>
                <w:rFonts w:ascii="宋体" w:hAnsi="宋体" w:cs="宋体"/>
                <w:szCs w:val="21"/>
              </w:rPr>
            </w:pPr>
            <w:r>
              <w:rPr>
                <w:rFonts w:ascii="宋体" w:hAnsi="宋体" w:cs="宋体" w:hint="eastAsia"/>
                <w:szCs w:val="21"/>
              </w:rPr>
              <w:t>16、</w:t>
            </w:r>
            <w:r w:rsidR="0020657F">
              <w:rPr>
                <w:rFonts w:ascii="宋体" w:hAnsi="宋体" w:cs="宋体" w:hint="eastAsia"/>
                <w:szCs w:val="21"/>
              </w:rPr>
              <w:t>▲</w:t>
            </w:r>
            <w:r>
              <w:rPr>
                <w:rFonts w:ascii="宋体" w:hAnsi="宋体" w:cs="宋体" w:hint="eastAsia"/>
                <w:szCs w:val="21"/>
              </w:rPr>
              <w:t>支持启动聚合副本后，将会有1个副本聚合在一台主机，虚拟机会优先在聚合主机运行，实现数据的本地读取，降低网络开销。</w:t>
            </w:r>
          </w:p>
          <w:p w:rsidR="00F22D06" w:rsidRDefault="00F05745">
            <w:r>
              <w:rPr>
                <w:rFonts w:ascii="宋体" w:hAnsi="宋体" w:cs="宋体" w:hint="eastAsia"/>
                <w:szCs w:val="21"/>
              </w:rPr>
              <w:t>17、支持数据重建智能保护业务性能，可以对数据重建速度进行智能限速，避免数据重建过程中IO性能占用导致对业务的性能造成影响。</w:t>
            </w:r>
          </w:p>
        </w:tc>
        <w:tc>
          <w:tcPr>
            <w:tcW w:w="563" w:type="dxa"/>
            <w:vAlign w:val="center"/>
          </w:tcPr>
          <w:p w:rsidR="00F22D06" w:rsidRDefault="00F05745">
            <w:pPr>
              <w:jc w:val="center"/>
            </w:pPr>
            <w:r>
              <w:rPr>
                <w:rFonts w:hint="eastAsia"/>
              </w:rPr>
              <w:lastRenderedPageBreak/>
              <w:t>1</w:t>
            </w:r>
          </w:p>
        </w:tc>
        <w:tc>
          <w:tcPr>
            <w:tcW w:w="600" w:type="dxa"/>
            <w:vAlign w:val="center"/>
          </w:tcPr>
          <w:p w:rsidR="00F22D06" w:rsidRDefault="00F05745">
            <w:pPr>
              <w:jc w:val="center"/>
            </w:pPr>
            <w:r>
              <w:rPr>
                <w:rFonts w:hint="eastAsia"/>
              </w:rPr>
              <w:t>台</w:t>
            </w:r>
          </w:p>
        </w:tc>
        <w:tc>
          <w:tcPr>
            <w:tcW w:w="1012" w:type="dxa"/>
            <w:vAlign w:val="center"/>
          </w:tcPr>
          <w:p w:rsidR="00F22D06" w:rsidRDefault="00F05745">
            <w:pPr>
              <w:jc w:val="center"/>
            </w:pPr>
            <w:r>
              <w:rPr>
                <w:rFonts w:ascii="宋体" w:hAnsi="宋体" w:cs="宋体" w:hint="eastAsia"/>
                <w:kern w:val="0"/>
                <w:szCs w:val="21"/>
              </w:rPr>
              <w:t>191275</w:t>
            </w:r>
          </w:p>
        </w:tc>
        <w:tc>
          <w:tcPr>
            <w:tcW w:w="1025" w:type="dxa"/>
            <w:vAlign w:val="center"/>
          </w:tcPr>
          <w:p w:rsidR="00F22D06" w:rsidRDefault="00F05745">
            <w:pPr>
              <w:jc w:val="center"/>
            </w:pPr>
            <w:r>
              <w:rPr>
                <w:rFonts w:ascii="宋体" w:hAnsi="宋体" w:cs="宋体" w:hint="eastAsia"/>
                <w:kern w:val="0"/>
                <w:szCs w:val="21"/>
              </w:rPr>
              <w:t>191275</w:t>
            </w:r>
          </w:p>
        </w:tc>
        <w:tc>
          <w:tcPr>
            <w:tcW w:w="913" w:type="dxa"/>
            <w:vAlign w:val="center"/>
          </w:tcPr>
          <w:p w:rsidR="00F22D06" w:rsidRDefault="00F22D06"/>
        </w:tc>
      </w:tr>
      <w:tr w:rsidR="00F22D06">
        <w:trPr>
          <w:trHeight w:val="312"/>
        </w:trPr>
        <w:tc>
          <w:tcPr>
            <w:tcW w:w="668" w:type="dxa"/>
            <w:vAlign w:val="center"/>
          </w:tcPr>
          <w:p w:rsidR="00F22D06" w:rsidRDefault="00F05745">
            <w:pPr>
              <w:jc w:val="center"/>
            </w:pPr>
            <w:r>
              <w:rPr>
                <w:rFonts w:hint="eastAsia"/>
              </w:rPr>
              <w:lastRenderedPageBreak/>
              <w:t>3</w:t>
            </w:r>
          </w:p>
        </w:tc>
        <w:tc>
          <w:tcPr>
            <w:tcW w:w="1063" w:type="dxa"/>
            <w:vAlign w:val="center"/>
          </w:tcPr>
          <w:p w:rsidR="00F22D06" w:rsidRDefault="00F05745">
            <w:r>
              <w:rPr>
                <w:rFonts w:ascii="宋体" w:hAnsi="宋体" w:cs="宋体" w:hint="eastAsia"/>
                <w:szCs w:val="21"/>
              </w:rPr>
              <w:t>智能虚拟化云桌面实训平台授权</w:t>
            </w:r>
          </w:p>
          <w:p w:rsidR="00F22D06" w:rsidRDefault="00F22D06"/>
        </w:tc>
        <w:tc>
          <w:tcPr>
            <w:tcW w:w="1712" w:type="dxa"/>
            <w:vAlign w:val="center"/>
          </w:tcPr>
          <w:p w:rsidR="00F22D06" w:rsidRDefault="00F05745">
            <w:r>
              <w:rPr>
                <w:rFonts w:hint="eastAsia"/>
              </w:rPr>
              <w:t>华为、奥易云、深信服</w:t>
            </w:r>
          </w:p>
        </w:tc>
        <w:tc>
          <w:tcPr>
            <w:tcW w:w="7300" w:type="dxa"/>
            <w:vAlign w:val="center"/>
          </w:tcPr>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1、支持发布专有桌面、还原桌面（包括池化桌面）、共享桌面、远程应用和扩展TCI终端至少6种桌面资源，满足不同场景的应用需求。</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2、支持多种类型终端登录桌面云，支持PC、笔记本（含Windows操作系统和MAC笔记本）、云终端（含ARM和X86）、iPad、iPhone、Android移动终端等设备接入访问虚拟桌面。</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3、接入终端操作系统类型：支持Windows 7/10/11、iOS、MAC OS、Android、国产操作系统支持UOS、麒麟等客户端操作系统。</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4、虚拟机操作系统类型：支持Windows 7/10/11、Windows Server，支持三种以上的Linux虚拟桌面操作系统，其中要包含国产Linux操作系统、统信UOS和麒麟。</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5、支持USB3.0高速存储设备，千兆网络环境中传输读速率最高可达60MB/s, 满足用户从桌面云高速访问本地大容量文件的需求</w:t>
            </w:r>
          </w:p>
          <w:p w:rsidR="00046F07" w:rsidRDefault="00F05745">
            <w:pPr>
              <w:widowControl/>
              <w:jc w:val="left"/>
              <w:textAlignment w:val="center"/>
              <w:rPr>
                <w:rFonts w:ascii="宋体" w:hAnsi="宋体" w:cs="宋体" w:hint="eastAsia"/>
                <w:kern w:val="0"/>
                <w:szCs w:val="21"/>
              </w:rPr>
            </w:pPr>
            <w:r>
              <w:rPr>
                <w:rFonts w:ascii="宋体" w:hAnsi="宋体" w:cs="宋体" w:hint="eastAsia"/>
                <w:kern w:val="0"/>
                <w:szCs w:val="21"/>
              </w:rPr>
              <w:t>6、</w:t>
            </w:r>
            <w:r w:rsidR="0020657F">
              <w:rPr>
                <w:rFonts w:ascii="宋体" w:hAnsi="宋体" w:cs="宋体" w:hint="eastAsia"/>
                <w:kern w:val="0"/>
                <w:szCs w:val="21"/>
              </w:rPr>
              <w:t>▲</w:t>
            </w:r>
            <w:r>
              <w:rPr>
                <w:rFonts w:ascii="宋体" w:hAnsi="宋体" w:cs="宋体" w:hint="eastAsia"/>
                <w:kern w:val="0"/>
                <w:szCs w:val="21"/>
              </w:rPr>
              <w:t>在多应用教学场景下，可针对当下使用频率较高的软件做进程加速，管理员也可自定义需做进程加速应用，以保障应用使用体验。</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7、为了保证在广域网或者网络条件较差的场景接入虚拟桌面的体验，支持UDP</w:t>
            </w:r>
            <w:r>
              <w:rPr>
                <w:rFonts w:ascii="宋体" w:hAnsi="宋体" w:cs="宋体" w:hint="eastAsia"/>
                <w:kern w:val="0"/>
                <w:szCs w:val="21"/>
              </w:rPr>
              <w:lastRenderedPageBreak/>
              <w:t>和TCP两种传输模式、根据网络条件在建立会话前自动选择传输模式，无需用户手动调整；要求所投产品需支持配置压缩质量、帧率等网络优化技术，以达到优质稳定的连接。</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8、为了保障用户访问体验提升，要求传输协议能够采用视频流编码方式传输，能够支持H.264和H.265两种编码方式传输，H.264主要用于局域网传输优化，H.265主要用于广域网传输优化，采用H265编码方式，不消耗CPU性能，不会影响服务器承载虚拟机密度。</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9、支持就近打印配置，可以根据客户机对象或者终端ip对象关联打印机配置，用户通过终端登录桌面，自动匹配终端管理的打印机配置，实现就近打印。</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10、支持自助备份或快照恢复，当用户自己误操作导致云桌面卡慢、蓝屏、死机或者中病毒的时候，用户通过导航条按钮，可以自助进行虚拟桌面还原操作，支持安卓瘦终端、PC客户端。</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11、在出现网络中断的情况下，虚拟桌面窗口会等待一段时间再退出；当网络恢复正常后，用户无需手动重连，即可在同一窗口继续之前的操作，实现较高的业务连续性。</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12、所投产品需支持桌面还原模式下重启、专有模式下模板更新都不会修丢失打印机配置，无需重复配置打印机，提高用户工作效率和满意度。</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13、为了提高打印机配置及维护效率，所投产品需支持通过打印机配置上传、复用等功能，解决打印机快速部署的问题，减少部署工作量。并且在打印机出现问题可以一键替换打印机配置、或清空配置快速添加，提高打印机故障恢复效率</w:t>
            </w:r>
          </w:p>
          <w:p w:rsidR="00046F07" w:rsidRDefault="00F05745">
            <w:pPr>
              <w:widowControl/>
              <w:jc w:val="left"/>
              <w:textAlignment w:val="center"/>
              <w:rPr>
                <w:rFonts w:ascii="宋体" w:hAnsi="宋体" w:cs="宋体" w:hint="eastAsia"/>
                <w:kern w:val="0"/>
                <w:szCs w:val="21"/>
              </w:rPr>
            </w:pPr>
            <w:r>
              <w:rPr>
                <w:rFonts w:ascii="宋体" w:hAnsi="宋体" w:cs="宋体" w:hint="eastAsia"/>
                <w:kern w:val="0"/>
                <w:szCs w:val="21"/>
              </w:rPr>
              <w:t>14、</w:t>
            </w:r>
            <w:r w:rsidR="0020657F">
              <w:rPr>
                <w:rFonts w:ascii="宋体" w:hAnsi="宋体" w:cs="宋体" w:hint="eastAsia"/>
                <w:kern w:val="0"/>
                <w:szCs w:val="21"/>
              </w:rPr>
              <w:t>▲</w:t>
            </w:r>
            <w:r>
              <w:rPr>
                <w:rFonts w:ascii="宋体" w:hAnsi="宋体" w:cs="宋体" w:hint="eastAsia"/>
                <w:kern w:val="0"/>
                <w:szCs w:val="21"/>
              </w:rPr>
              <w:t>为了快速满足用户对桌面资源的诉求，所投产品需支持用户可自助申请虚拟机配置变更，由管理员审核，管理员可以选择审批通过、修改申请配置、驳回操作，审核通过资源自动加到用户虚拟机上。并且用户申请虚拟机配置变更可以直接指定给部门资产管理员审批，既符合规定又提高效率。</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15、提供统一门户访问服务，当多个站点时仅需要一个登录入口，即可访问所有站点的桌面资源，增强用户访问体验，多个云站点无需通过多个地址访问。</w:t>
            </w:r>
          </w:p>
          <w:p w:rsidR="00046F07" w:rsidRDefault="00F05745">
            <w:pPr>
              <w:widowControl/>
              <w:jc w:val="left"/>
              <w:textAlignment w:val="center"/>
              <w:rPr>
                <w:rFonts w:ascii="宋体" w:hAnsi="宋体" w:cs="宋体" w:hint="eastAsia"/>
                <w:kern w:val="0"/>
                <w:szCs w:val="21"/>
              </w:rPr>
            </w:pPr>
            <w:r>
              <w:rPr>
                <w:rFonts w:ascii="宋体" w:hAnsi="宋体" w:cs="宋体" w:hint="eastAsia"/>
                <w:kern w:val="0"/>
                <w:szCs w:val="21"/>
              </w:rPr>
              <w:t>16、</w:t>
            </w:r>
            <w:r w:rsidR="0020657F">
              <w:rPr>
                <w:rFonts w:ascii="宋体" w:hAnsi="宋体" w:cs="宋体" w:hint="eastAsia"/>
                <w:kern w:val="0"/>
                <w:szCs w:val="21"/>
              </w:rPr>
              <w:t>▲</w:t>
            </w:r>
            <w:r>
              <w:rPr>
                <w:rFonts w:ascii="宋体" w:hAnsi="宋体" w:cs="宋体" w:hint="eastAsia"/>
                <w:kern w:val="0"/>
                <w:szCs w:val="21"/>
              </w:rPr>
              <w:t>支持空闲虚拟机识别，通过算法分析识别一段时间内的空闲虚拟机数量，并能导出统计报告，报告内容包括虚拟机运行位置、虚拟机名称、CPU最大利用率、内存最大利用率等内容，用于管理员做统计报表和分析，同时支持预测</w:t>
            </w:r>
            <w:r>
              <w:rPr>
                <w:rFonts w:ascii="宋体" w:hAnsi="宋体" w:cs="宋体" w:hint="eastAsia"/>
                <w:kern w:val="0"/>
                <w:szCs w:val="21"/>
              </w:rPr>
              <w:lastRenderedPageBreak/>
              <w:t>优化后可创建的虚拟机数量。</w:t>
            </w:r>
          </w:p>
          <w:p w:rsidR="00046F07" w:rsidRDefault="00F05745">
            <w:pPr>
              <w:widowControl/>
              <w:jc w:val="left"/>
              <w:textAlignment w:val="center"/>
              <w:rPr>
                <w:rFonts w:ascii="宋体" w:hAnsi="宋体" w:cs="宋体" w:hint="eastAsia"/>
                <w:kern w:val="0"/>
                <w:szCs w:val="21"/>
              </w:rPr>
            </w:pPr>
            <w:r>
              <w:rPr>
                <w:rFonts w:ascii="宋体" w:hAnsi="宋体" w:cs="宋体" w:hint="eastAsia"/>
                <w:kern w:val="0"/>
                <w:szCs w:val="21"/>
              </w:rPr>
              <w:t>17、</w:t>
            </w:r>
            <w:r w:rsidR="0020657F">
              <w:rPr>
                <w:rFonts w:ascii="宋体" w:hAnsi="宋体" w:cs="宋体" w:hint="eastAsia"/>
                <w:kern w:val="0"/>
                <w:szCs w:val="21"/>
              </w:rPr>
              <w:t>▲</w:t>
            </w:r>
            <w:r>
              <w:rPr>
                <w:rFonts w:ascii="宋体" w:hAnsi="宋体" w:cs="宋体" w:hint="eastAsia"/>
                <w:kern w:val="0"/>
                <w:szCs w:val="21"/>
              </w:rPr>
              <w:t>支持虚拟机扩容和减配识别，监控平台需要能够智能识别虚拟机是否需要扩容以满足用户体验，还需要识别哪些虚拟机性能过剩，建议管理员对CPU和内存做智能降配，帮助运维人员合理利用整体资源</w:t>
            </w:r>
          </w:p>
          <w:p w:rsidR="00F22D06" w:rsidRDefault="00F05745">
            <w:pPr>
              <w:widowControl/>
              <w:jc w:val="left"/>
              <w:textAlignment w:val="center"/>
              <w:rPr>
                <w:rFonts w:ascii="宋体" w:hAnsi="宋体" w:cs="宋体"/>
                <w:kern w:val="0"/>
                <w:szCs w:val="21"/>
              </w:rPr>
            </w:pPr>
            <w:r w:rsidRPr="008E3048">
              <w:rPr>
                <w:rFonts w:ascii="宋体" w:hAnsi="宋体" w:cs="宋体" w:hint="eastAsia"/>
                <w:kern w:val="0"/>
                <w:szCs w:val="21"/>
              </w:rPr>
              <w:t>18、所投产品需支持模板升级，可以统一安装所需要升级的软</w:t>
            </w:r>
            <w:r>
              <w:rPr>
                <w:rFonts w:ascii="宋体" w:hAnsi="宋体" w:cs="宋体" w:hint="eastAsia"/>
                <w:kern w:val="0"/>
                <w:szCs w:val="21"/>
              </w:rPr>
              <w:t>件/补丁，一键更新到对应的虚拟机，满足标准化场景的软件和补丁更新需求，并不影响非c盘目录下个人数据。</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19、</w:t>
            </w:r>
            <w:r w:rsidR="0020657F">
              <w:rPr>
                <w:rFonts w:ascii="宋体" w:hAnsi="宋体" w:cs="宋体" w:hint="eastAsia"/>
                <w:kern w:val="0"/>
                <w:szCs w:val="21"/>
              </w:rPr>
              <w:t>▲</w:t>
            </w:r>
            <w:r>
              <w:rPr>
                <w:rFonts w:ascii="宋体" w:hAnsi="宋体" w:cs="宋体" w:hint="eastAsia"/>
                <w:kern w:val="0"/>
                <w:szCs w:val="21"/>
              </w:rPr>
              <w:t>软件资源占用统计和业务软件识别，针对软件资源（含CPU、内存、使用人、安装目录和供应商）占用进行统计分析，如果消耗较高会提供告警；同时提供业务软件标识功能，管理员可以将特定软件标记为业务软件和非业务软件，用于管理员对企业组织软件安装和使用情况做分析；</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20、为了保障用户的使用体验，所投产品需不依赖微软活动目录，桌面虚拟化平台自身提供经过优化的用户配置文件管理功能，实现VDI、虚拟应用的 “个性化设置跟随用户账号”。用户之前的个性化配置（如chrome配置、输入法配置、ntuser.dat重定向，edge配置、系统凭证、桌面布局等）还能够继续保留使用，并支持指定路径重定向，解决特殊软件配置还原后无法保存的问题；支持配置文件存放本地磁盘；同时能够支持AD域控和非AD域控两种环境；</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21、支持AD域离线认证，在AD域服务器故障离线后，用户依然可以用AD账号认证登录桌面云。</w:t>
            </w:r>
          </w:p>
          <w:p w:rsidR="00F22D06" w:rsidRDefault="00F05745">
            <w:r>
              <w:rPr>
                <w:rFonts w:ascii="宋体" w:hAnsi="宋体" w:cs="宋体" w:hint="eastAsia"/>
                <w:kern w:val="0"/>
                <w:szCs w:val="21"/>
              </w:rPr>
              <w:t>22、</w:t>
            </w:r>
            <w:r w:rsidR="0020657F">
              <w:rPr>
                <w:rFonts w:ascii="宋体" w:hAnsi="宋体" w:cs="宋体" w:hint="eastAsia"/>
                <w:kern w:val="0"/>
                <w:szCs w:val="21"/>
              </w:rPr>
              <w:t>▲</w:t>
            </w:r>
            <w:r>
              <w:rPr>
                <w:rFonts w:ascii="宋体" w:hAnsi="宋体" w:cs="宋体" w:hint="eastAsia"/>
                <w:kern w:val="0"/>
                <w:szCs w:val="21"/>
              </w:rPr>
              <w:t xml:space="preserve">支持根据接入环境不同匹配不同安全级别的策略，场景可基于接入IP范围、终端类型等，匹配不同安全等级的认证策略及桌面策略。如用户从内网、外网访问桌面时获取不同策略，内网登录时可以使用U盘，外网登录时禁用所有外设；如用户在外网登陆时需要叠加辅助认证。 </w:t>
            </w:r>
          </w:p>
        </w:tc>
        <w:tc>
          <w:tcPr>
            <w:tcW w:w="563" w:type="dxa"/>
            <w:vAlign w:val="center"/>
          </w:tcPr>
          <w:p w:rsidR="00F22D06" w:rsidRDefault="00F05745">
            <w:pPr>
              <w:jc w:val="center"/>
            </w:pPr>
            <w:r>
              <w:rPr>
                <w:rFonts w:hint="eastAsia"/>
              </w:rPr>
              <w:lastRenderedPageBreak/>
              <w:t>65</w:t>
            </w:r>
          </w:p>
        </w:tc>
        <w:tc>
          <w:tcPr>
            <w:tcW w:w="600" w:type="dxa"/>
            <w:vAlign w:val="center"/>
          </w:tcPr>
          <w:p w:rsidR="00F22D06" w:rsidRDefault="00F05745">
            <w:pPr>
              <w:jc w:val="center"/>
            </w:pPr>
            <w:r>
              <w:rPr>
                <w:rFonts w:hint="eastAsia"/>
              </w:rPr>
              <w:t>点</w:t>
            </w:r>
          </w:p>
        </w:tc>
        <w:tc>
          <w:tcPr>
            <w:tcW w:w="1012" w:type="dxa"/>
            <w:vAlign w:val="center"/>
          </w:tcPr>
          <w:p w:rsidR="00F22D06" w:rsidRDefault="00F05745">
            <w:pPr>
              <w:jc w:val="center"/>
            </w:pPr>
            <w:r>
              <w:rPr>
                <w:rFonts w:hint="eastAsia"/>
              </w:rPr>
              <w:t>710</w:t>
            </w:r>
          </w:p>
        </w:tc>
        <w:tc>
          <w:tcPr>
            <w:tcW w:w="1025" w:type="dxa"/>
            <w:vAlign w:val="center"/>
          </w:tcPr>
          <w:p w:rsidR="00F22D06" w:rsidRDefault="00F05745">
            <w:pPr>
              <w:jc w:val="center"/>
            </w:pPr>
            <w:r>
              <w:rPr>
                <w:rFonts w:hint="eastAsia"/>
              </w:rPr>
              <w:t>46150</w:t>
            </w:r>
          </w:p>
        </w:tc>
        <w:tc>
          <w:tcPr>
            <w:tcW w:w="913" w:type="dxa"/>
            <w:vAlign w:val="center"/>
          </w:tcPr>
          <w:p w:rsidR="00F22D06" w:rsidRDefault="00F22D06"/>
        </w:tc>
      </w:tr>
      <w:tr w:rsidR="00F22D06">
        <w:trPr>
          <w:trHeight w:val="312"/>
        </w:trPr>
        <w:tc>
          <w:tcPr>
            <w:tcW w:w="668" w:type="dxa"/>
            <w:vAlign w:val="center"/>
          </w:tcPr>
          <w:p w:rsidR="00F22D06" w:rsidRDefault="00F05745">
            <w:pPr>
              <w:jc w:val="center"/>
            </w:pPr>
            <w:r>
              <w:rPr>
                <w:rFonts w:hint="eastAsia"/>
              </w:rPr>
              <w:lastRenderedPageBreak/>
              <w:t>4</w:t>
            </w:r>
          </w:p>
        </w:tc>
        <w:tc>
          <w:tcPr>
            <w:tcW w:w="1063" w:type="dxa"/>
            <w:vAlign w:val="center"/>
          </w:tcPr>
          <w:p w:rsidR="00F22D06" w:rsidRDefault="00F22D06"/>
          <w:p w:rsidR="00F22D06" w:rsidRDefault="00F05745">
            <w:r>
              <w:rPr>
                <w:rFonts w:ascii="宋体" w:hAnsi="宋体" w:cs="宋体" w:hint="eastAsia"/>
                <w:kern w:val="0"/>
                <w:szCs w:val="21"/>
              </w:rPr>
              <w:t>深度模型训练平台</w:t>
            </w:r>
          </w:p>
        </w:tc>
        <w:tc>
          <w:tcPr>
            <w:tcW w:w="1712" w:type="dxa"/>
            <w:vAlign w:val="center"/>
          </w:tcPr>
          <w:p w:rsidR="00F22D06" w:rsidRDefault="00F05745">
            <w:r>
              <w:rPr>
                <w:rFonts w:hint="eastAsia"/>
              </w:rPr>
              <w:t>华为、浪潮、深信服</w:t>
            </w:r>
          </w:p>
        </w:tc>
        <w:tc>
          <w:tcPr>
            <w:tcW w:w="7300" w:type="dxa"/>
            <w:vAlign w:val="center"/>
          </w:tcPr>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一、</w:t>
            </w:r>
            <w:r w:rsidR="0020657F">
              <w:rPr>
                <w:rFonts w:ascii="宋体" w:hAnsi="宋体" w:cs="宋体" w:hint="eastAsia"/>
                <w:kern w:val="0"/>
                <w:szCs w:val="21"/>
              </w:rPr>
              <w:t>▲</w:t>
            </w:r>
            <w:r>
              <w:rPr>
                <w:rFonts w:ascii="宋体" w:hAnsi="宋体" w:cs="宋体" w:hint="eastAsia"/>
                <w:kern w:val="0"/>
                <w:szCs w:val="21"/>
              </w:rPr>
              <w:t>硬件规格</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1、规格：4U的机架式服务器；</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2、处理器：配置≥2颗24核英特尔至强Gold 5418Y CPU处理器，主频≥2.0GHz；</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3、内存：配置≥512GB DDR5内存；内存插槽数量≥32个，最大内存可扩展至2048GB；具备内存回收机制，实现内存资源的动态复用，保障服务器的性能；</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4、硬盘：配置≥2块1.92T SATA数据盘、≥2块480G SSD系统盘，支持热插拔SAS/SATA硬盘，兼容2.5英寸和3.5英寸硬盘，配备≥12个2.5/3.5寸硬</w:t>
            </w:r>
            <w:r>
              <w:rPr>
                <w:rFonts w:ascii="宋体" w:hAnsi="宋体" w:cs="宋体" w:hint="eastAsia"/>
                <w:kern w:val="0"/>
                <w:szCs w:val="21"/>
              </w:rPr>
              <w:lastRenderedPageBreak/>
              <w:t>盘槽；</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5、设备最多支持≥9个PCIe扩展插槽，配备≥4个GE端口和4个10GE端口；配置2+2冗余电源；配备≥4张* 英伟达显卡-RTX4090 显存48G;</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6、RAID功能：提供raid 0/1/10并支持JBOD直通；</w:t>
            </w:r>
          </w:p>
          <w:p w:rsidR="00F22D06" w:rsidRDefault="00F05745">
            <w:pPr>
              <w:widowControl/>
              <w:jc w:val="left"/>
              <w:textAlignment w:val="center"/>
              <w:rPr>
                <w:rFonts w:ascii="宋体" w:hAnsi="宋体" w:cs="宋体"/>
                <w:kern w:val="0"/>
                <w:szCs w:val="21"/>
              </w:rPr>
            </w:pPr>
            <w:r>
              <w:rPr>
                <w:rFonts w:ascii="宋体" w:hAnsi="宋体" w:cs="宋体" w:hint="eastAsia"/>
                <w:szCs w:val="21"/>
              </w:rPr>
              <w:t>7、服务器管理平台低层使用Linux开源系统。如是windows操作系统需出具正版授权证明。</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8、包含免费3年硬件保修服务；支持后期集群扩容最大支持24台。支持通过云桌面瘦终端访问该平台虚拟机。</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二、云计算管理软件</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1、支持查看资源池整体资源使用情况（CPU、内存、磁盘总容量及使用率，物理主机、云主机、集群的总数、运行状态等）；</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2、支持查看物理主机、云主机（CPU、内存占用）资源占用排行榜Top5；</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3、</w:t>
            </w:r>
            <w:r w:rsidR="0020657F">
              <w:rPr>
                <w:rFonts w:ascii="宋体" w:hAnsi="宋体" w:cs="宋体" w:hint="eastAsia"/>
                <w:kern w:val="0"/>
                <w:szCs w:val="21"/>
              </w:rPr>
              <w:t>▲</w:t>
            </w:r>
            <w:r>
              <w:rPr>
                <w:rFonts w:ascii="宋体" w:hAnsi="宋体" w:cs="宋体" w:hint="eastAsia"/>
                <w:kern w:val="0"/>
                <w:szCs w:val="21"/>
              </w:rPr>
              <w:t>支持纳管多版本超融合HCI和VMware资源池，应具备大规模资源池的纳管能力，可支持跨地域的多集群管理，多集群的物理节点纳管规模应超过1000台；</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4、支持点击单个资源池后显示资源池计算资源的占用率和使用率、存储资源使用率、和监控概览；</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5、支持点击单个资源池后显示资源池物理主机的信息（管理口IP、规格、CPU使用率、内存使用率、资源数等）；</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6、支持点击单个资源池后显示资源池所有资源列表（物理主机、存储资源、云主机、NFV设备等）以及其对应的规格和资源使用率；</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7、支持点击单个超融合集群后显示集群中存储的名称、类型、性能标签、所属集群、总容量、使用率、IO速率、其上运行的云主机数；</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8、支持异构纳管，支持同时纳管ARM\X86架构的HCI集群及资源管理；</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9、支持单个或批量创建超融合HCI类型云主机，创建时支持选择镜像、资源池、计算规格（CPU、内存、插槽数、每个插槽核数、运行位置等）、存储规格（虚拟存储盘、物理磁盘等）、网络规格（支持添加网卡）、USB（添加USB设备）及其他高级选项（设定云主机自动开机、标记为重要虚拟机、自动异常重启、启用CPU热添加、内存热添加、UUID、内存回收机制）；</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10、支持删除、修改、查询云主机配置（设置基本信息、计算规格、存储规格、</w:t>
            </w:r>
            <w:r>
              <w:rPr>
                <w:rFonts w:ascii="宋体" w:hAnsi="宋体" w:cs="宋体" w:hint="eastAsia"/>
                <w:kern w:val="0"/>
                <w:szCs w:val="21"/>
              </w:rPr>
              <w:lastRenderedPageBreak/>
              <w:t>网络规格、引导顺序、物理机开机自动运行、标记重要云主机、异常重启、热添加、启用UUID等）；</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11、支持管理云主机（克隆、批量克隆、创建快照、迁移、开关机操作、挂起、设置IP、密码设置、绑定标签、绑定和解绑弹性IP、启用磁盘加密、制作镜像、导出、分配、回收、打开控制台等功能）；</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12、支持管理公共镜像（ISO、内置镜像），资源池可见范围，并通过镜像直接创建云主机；</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13、支持管理平台网络拓扑（云主机、网络设备、NFV设备的添加、删除、配置等），支持拖拽操作、所画即所得；</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14、支持将不同资源池组成连通域，添加资源池，移除资源池和删除连通域操作，最多可支持纳管1024台物理节点；</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15、支持创建分布式防火墙，除默认防火墙策略外可以设置管理IP组、设置自定义防火墙策略，查看拦截日志，移动、删除来调整对应策略优先级；</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16、支持设置备份并发数、备份速率、恢复并发数和恢复速率、归档并发数、存储合并并发数和速率；</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17、支持按照CPU，内存使用负载配置弹性策略，对业务云主机进行自动横向扩展和收缩。支持启用/禁用，编辑/删除弹性策略；</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18、支持指定弹性业务组，包括指定弹性横向扩展的最大值，最小值，伸缩策略冷却时间；</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19、支持监控云主机的资源使用趋势（CPU、内存、磁盘、IO次数、IO速率、流速、包速率）；</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20、支持查看告警日志，可按时间、告警级别、告警对象、所属资源池、租户进行过滤）；</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21、支持对云主机、硬件设备、网络、序列号进行告警设置，告警级别分为普通告警与紧急告警；</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22、</w:t>
            </w:r>
            <w:r w:rsidR="0020657F">
              <w:rPr>
                <w:rFonts w:ascii="宋体" w:hAnsi="宋体" w:cs="宋体" w:hint="eastAsia"/>
                <w:kern w:val="0"/>
                <w:szCs w:val="21"/>
              </w:rPr>
              <w:t>▲</w:t>
            </w:r>
            <w:r>
              <w:rPr>
                <w:rFonts w:ascii="宋体" w:hAnsi="宋体" w:cs="宋体" w:hint="eastAsia"/>
                <w:kern w:val="0"/>
                <w:szCs w:val="21"/>
              </w:rPr>
              <w:t>云平台支持对接Google OTP统一登录认证系统，支持对接CAS统一登录认证系统；</w:t>
            </w:r>
            <w:r w:rsidRPr="00562567">
              <w:rPr>
                <w:rFonts w:ascii="宋体" w:hAnsi="宋体" w:cs="宋体" w:hint="eastAsia"/>
                <w:kern w:val="0"/>
                <w:szCs w:val="21"/>
                <w:highlight w:val="yellow"/>
              </w:rPr>
              <w:t>（提供产品界面截图并加盖投标人公章）</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三．服务器虚拟化软件功能要求：</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本次配置2个物理CPU的计算服务器虚拟化软件授权，同时应满足以下需求：</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1、▲虚拟化软件非OEM或贴牌产品，采用分布式管理架构，去中心化，管理</w:t>
            </w:r>
            <w:r>
              <w:rPr>
                <w:rFonts w:ascii="宋体" w:hAnsi="宋体" w:cs="宋体" w:hint="eastAsia"/>
                <w:kern w:val="0"/>
                <w:szCs w:val="21"/>
              </w:rPr>
              <w:lastRenderedPageBreak/>
              <w:t>平台不依赖于某一个虚拟机或物理机部署，采用分布式架构保障平台更可靠，虚拟化软件应基于KVM开发，可维护性好，部署时无需绑定安装OpenStack相关组件 ；</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2、在超融合管理平台界面上提供虚拟机删除、开关机、挂起与恢复、重启、关闭、关闭电源、克隆、迁移、备份、模板导出、快照、标签管理等功能，并支持批量操作；</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3、▲可以支持扩展同一品牌的存储虚拟化、网络功能虚拟化、虚拟应用防火墙、虚拟应用交付、SSL VPN软件、数据库审计软件等功能组件的，并支持统一管理，以保障平台的扩展性和兼容性；</w:t>
            </w:r>
            <w:r w:rsidRPr="00562567">
              <w:rPr>
                <w:rFonts w:ascii="宋体" w:hAnsi="宋体" w:cs="宋体" w:hint="eastAsia"/>
                <w:kern w:val="0"/>
                <w:szCs w:val="21"/>
                <w:highlight w:val="yellow"/>
              </w:rPr>
              <w:t>（需提供产品功能截图，并加盖投标人公章）</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4、支持纳管第三方主流虚拟化平台，可对Vmware平台上的虚拟机进行管理，支持在本地管理平台实现对VMware vCenter中的虚拟机备份，并能够在超融合的平台实现VMware虚拟机的启动恢复；</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5、支持双向迁移操作，可将VMware虚拟机迁移到超融合平台上，也可将超融合平台上的虚拟机迁移到VMware vCenter的集群中，迁移结束后的虚拟机可进行手动或自动重启操作；</w:t>
            </w:r>
          </w:p>
          <w:p w:rsidR="00C149B3" w:rsidRDefault="00F05745">
            <w:pPr>
              <w:widowControl/>
              <w:jc w:val="left"/>
              <w:textAlignment w:val="center"/>
              <w:rPr>
                <w:rFonts w:ascii="宋体" w:hAnsi="宋体" w:cs="宋体" w:hint="eastAsia"/>
                <w:kern w:val="0"/>
                <w:szCs w:val="21"/>
              </w:rPr>
            </w:pPr>
            <w:r>
              <w:rPr>
                <w:rFonts w:ascii="宋体" w:hAnsi="宋体" w:cs="宋体" w:hint="eastAsia"/>
                <w:kern w:val="0"/>
                <w:szCs w:val="21"/>
              </w:rPr>
              <w:t>6、▲支持UPS QoS（UPS联动），为尽可能保障数据中心断电场景下的业务，可在市电断电时通过UPS临时供应电量，当UPS电量过低时，按照虚拟机优先级先将不重要的虚拟机进行软关机；</w:t>
            </w:r>
          </w:p>
          <w:p w:rsidR="00C149B3" w:rsidRDefault="00C149B3">
            <w:pPr>
              <w:widowControl/>
              <w:jc w:val="left"/>
              <w:textAlignment w:val="center"/>
              <w:rPr>
                <w:rFonts w:ascii="宋体" w:hAnsi="宋体" w:cs="宋体" w:hint="eastAsia"/>
                <w:kern w:val="0"/>
                <w:szCs w:val="21"/>
              </w:rPr>
            </w:pPr>
            <w:r>
              <w:rPr>
                <w:rFonts w:ascii="宋体" w:hAnsi="宋体" w:cs="宋体" w:hint="eastAsia"/>
                <w:kern w:val="0"/>
                <w:szCs w:val="21"/>
              </w:rPr>
              <w:t xml:space="preserve"> </w:t>
            </w:r>
            <w:r w:rsidR="00F05745">
              <w:rPr>
                <w:rFonts w:ascii="宋体" w:hAnsi="宋体" w:cs="宋体" w:hint="eastAsia"/>
                <w:kern w:val="0"/>
                <w:szCs w:val="21"/>
              </w:rPr>
              <w:t>7、▲当扫描到物理主机的内存条出现ECC CE和UE错误时，能够将对应内存空间进行隔离并定位故障内存的槽位，减少硬件问题对业务的影响；</w:t>
            </w:r>
          </w:p>
          <w:p w:rsidR="00F22D06" w:rsidRDefault="00C149B3">
            <w:pPr>
              <w:widowControl/>
              <w:jc w:val="left"/>
              <w:textAlignment w:val="center"/>
              <w:rPr>
                <w:rFonts w:ascii="宋体" w:hAnsi="宋体" w:cs="宋体"/>
                <w:kern w:val="0"/>
                <w:szCs w:val="21"/>
              </w:rPr>
            </w:pPr>
            <w:r>
              <w:rPr>
                <w:rFonts w:ascii="宋体" w:hAnsi="宋体" w:cs="宋体" w:hint="eastAsia"/>
                <w:kern w:val="0"/>
                <w:szCs w:val="21"/>
              </w:rPr>
              <w:t xml:space="preserve"> </w:t>
            </w:r>
            <w:r w:rsidR="00F05745">
              <w:rPr>
                <w:rFonts w:ascii="宋体" w:hAnsi="宋体" w:cs="宋体" w:hint="eastAsia"/>
                <w:kern w:val="0"/>
                <w:szCs w:val="21"/>
              </w:rPr>
              <w:t>8、▲为避免主机假死导致系列问题发生，支持识别假死主机并标签化为亚健康主机，通过邮件或短信告警提醒用户进行处理，并限制重要业务在亚健康主机上运行，规避风险；</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9、支持漏洞及版本信息巡检，推送补丁及升级信息，并支持补丁管理、更新、回滚；</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10、每个虚拟机都可以安装独立的操作系统，应支持Windows、 Linux，并且支持国产操作系统包括：红旗linux、中标麒麟、中标普华、深度linux等；</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11、支持虚拟机的HA功能，当物理服务器发生故障时，该物理服务器上的所有虚拟机，可以在集群之内的其它物理服务器上重新启动，以保障业务连续性；</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lastRenderedPageBreak/>
              <w:t>12、支持动态资源扩展DRX，系统支持自动评估虚拟机的性能，当虚拟机性能不足时自动为虚拟机添加CPU和内存资源，确保业务持续高效运行；</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13、支持集群动态资源调度DRS，系统支持自动评估物理主机的负载情况，当物理主机负载过高时，自动将该物理主机上的虚拟机迁移到其他负载较低的主机上，确保业务持续稳定和集群主机负载均衡；</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14、支持无代理跨物理主机的虚拟机USB映射，需要使用USB KEY时，无需在虚拟机上安装客户端插件，且虚拟机迁移到其它物理主机后，仍能正常使用迁移前所在物理主机上的USB资源；</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15、为了更好的保护用户数据，虚拟化软件自带无代理备份功能，无需安装备份软件，支持设置定期全量备份、增量备份、差异备份，支持用户灵活配置备份策略，备份文件保留时间最高可以达到15年，支持将虚拟机的备份文件定期归档到第二存储；</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16、支持设置告警类型（紧急和普通）、告警内容（集群、主机、虚拟机、CPU、内存、磁盘），针对告警信息平台可自动给出告警处理建议，同时支持将告警信息以短信和邮件方式发送给管理员；</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17、提供基于PowerShell的CLI命令行功能，通过PowerShell脚本可简化用户运维操作；</w:t>
            </w:r>
          </w:p>
          <w:p w:rsidR="00F22D06" w:rsidRDefault="00F05745">
            <w:r>
              <w:rPr>
                <w:rFonts w:ascii="宋体" w:hAnsi="宋体" w:cs="宋体" w:hint="eastAsia"/>
                <w:kern w:val="0"/>
                <w:szCs w:val="21"/>
              </w:rPr>
              <w:t>18、支持点击还原按钮，还原回收站列表指定项，可恢复30天内已删除的虚拟机，可以查看回收站列表项信息，包括名称、描述、存储和删除时间和保留时间。</w:t>
            </w:r>
          </w:p>
        </w:tc>
        <w:tc>
          <w:tcPr>
            <w:tcW w:w="563" w:type="dxa"/>
            <w:vAlign w:val="center"/>
          </w:tcPr>
          <w:p w:rsidR="00F22D06" w:rsidRDefault="00F05745">
            <w:pPr>
              <w:jc w:val="center"/>
            </w:pPr>
            <w:r>
              <w:rPr>
                <w:rFonts w:hint="eastAsia"/>
              </w:rPr>
              <w:lastRenderedPageBreak/>
              <w:t>1</w:t>
            </w:r>
          </w:p>
        </w:tc>
        <w:tc>
          <w:tcPr>
            <w:tcW w:w="600" w:type="dxa"/>
            <w:vAlign w:val="center"/>
          </w:tcPr>
          <w:p w:rsidR="00F22D06" w:rsidRDefault="00F05745">
            <w:pPr>
              <w:jc w:val="center"/>
            </w:pPr>
            <w:r>
              <w:rPr>
                <w:rFonts w:hint="eastAsia"/>
              </w:rPr>
              <w:t>台</w:t>
            </w:r>
          </w:p>
        </w:tc>
        <w:tc>
          <w:tcPr>
            <w:tcW w:w="1012" w:type="dxa"/>
            <w:vAlign w:val="center"/>
          </w:tcPr>
          <w:p w:rsidR="00F22D06" w:rsidRDefault="00F05745">
            <w:pPr>
              <w:jc w:val="center"/>
            </w:pPr>
            <w:r>
              <w:rPr>
                <w:rFonts w:ascii="宋体" w:hAnsi="宋体" w:cs="宋体" w:hint="eastAsia"/>
                <w:kern w:val="0"/>
                <w:szCs w:val="21"/>
              </w:rPr>
              <w:t>278,580</w:t>
            </w:r>
          </w:p>
        </w:tc>
        <w:tc>
          <w:tcPr>
            <w:tcW w:w="1025" w:type="dxa"/>
            <w:vAlign w:val="center"/>
          </w:tcPr>
          <w:p w:rsidR="00F22D06" w:rsidRDefault="00F05745">
            <w:pPr>
              <w:jc w:val="center"/>
            </w:pPr>
            <w:r>
              <w:rPr>
                <w:rFonts w:ascii="宋体" w:hAnsi="宋体" w:cs="宋体" w:hint="eastAsia"/>
                <w:kern w:val="0"/>
                <w:szCs w:val="21"/>
              </w:rPr>
              <w:t>278,580</w:t>
            </w:r>
          </w:p>
        </w:tc>
        <w:tc>
          <w:tcPr>
            <w:tcW w:w="913" w:type="dxa"/>
            <w:vAlign w:val="center"/>
          </w:tcPr>
          <w:p w:rsidR="00F22D06" w:rsidRDefault="00F22D06"/>
        </w:tc>
      </w:tr>
      <w:tr w:rsidR="00F22D06">
        <w:trPr>
          <w:trHeight w:val="640"/>
        </w:trPr>
        <w:tc>
          <w:tcPr>
            <w:tcW w:w="668" w:type="dxa"/>
            <w:vAlign w:val="center"/>
          </w:tcPr>
          <w:p w:rsidR="00F22D06" w:rsidRDefault="00F05745">
            <w:pPr>
              <w:jc w:val="center"/>
            </w:pPr>
            <w:r>
              <w:rPr>
                <w:rFonts w:hint="eastAsia"/>
              </w:rPr>
              <w:lastRenderedPageBreak/>
              <w:t>5</w:t>
            </w:r>
          </w:p>
        </w:tc>
        <w:tc>
          <w:tcPr>
            <w:tcW w:w="1063" w:type="dxa"/>
            <w:vAlign w:val="center"/>
          </w:tcPr>
          <w:p w:rsidR="00F22D06" w:rsidRDefault="00F05745">
            <w:pPr>
              <w:jc w:val="center"/>
            </w:pPr>
            <w:r>
              <w:rPr>
                <w:rFonts w:ascii="宋体" w:hAnsi="宋体" w:cs="宋体" w:hint="eastAsia"/>
                <w:kern w:val="0"/>
                <w:szCs w:val="21"/>
              </w:rPr>
              <w:t>瘦终端</w:t>
            </w:r>
          </w:p>
        </w:tc>
        <w:tc>
          <w:tcPr>
            <w:tcW w:w="1712" w:type="dxa"/>
            <w:vAlign w:val="center"/>
          </w:tcPr>
          <w:p w:rsidR="00F22D06" w:rsidRDefault="00F05745">
            <w:r>
              <w:rPr>
                <w:rFonts w:hint="eastAsia"/>
              </w:rPr>
              <w:t>华为、奥易云、深信服</w:t>
            </w:r>
          </w:p>
        </w:tc>
        <w:tc>
          <w:tcPr>
            <w:tcW w:w="7300" w:type="dxa"/>
            <w:vAlign w:val="center"/>
          </w:tcPr>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w:t>
            </w:r>
            <w:r w:rsidR="0020657F">
              <w:rPr>
                <w:rFonts w:ascii="宋体" w:hAnsi="宋体" w:cs="宋体" w:hint="eastAsia"/>
                <w:kern w:val="0"/>
                <w:szCs w:val="21"/>
              </w:rPr>
              <w:t>▲</w:t>
            </w:r>
            <w:r>
              <w:rPr>
                <w:rFonts w:ascii="宋体" w:hAnsi="宋体" w:cs="宋体" w:hint="eastAsia"/>
                <w:kern w:val="0"/>
                <w:szCs w:val="21"/>
              </w:rPr>
              <w:t>单台硬件配置要求：CPU采用ARM架构，单CPU配置不低于四核，主频≥1.6Ghz，内存≥1G，要求至少有6个USB接口、1个标准以太网接口、1组音频输入/输出接口。</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2、为了方便管理，管理方式为虚拟机和瘦终端统一管理，降低管理难度。提供至1个虚拟机并安装好linux系统。</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3、</w:t>
            </w:r>
            <w:r w:rsidR="0020657F">
              <w:rPr>
                <w:rFonts w:ascii="宋体" w:hAnsi="宋体" w:cs="宋体" w:hint="eastAsia"/>
                <w:kern w:val="0"/>
                <w:szCs w:val="21"/>
              </w:rPr>
              <w:t>▲</w:t>
            </w:r>
            <w:r>
              <w:rPr>
                <w:rFonts w:ascii="宋体" w:hAnsi="宋体" w:cs="宋体" w:hint="eastAsia"/>
                <w:kern w:val="0"/>
                <w:szCs w:val="21"/>
              </w:rPr>
              <w:t>在支持配置自定义开机画面，对瘦终端（客户机）进行分组管理，批量移动/删除瘦终端（客户机），配置瘦终端定时开关机计划，支持开启“瘦终端加电自启”功能，配置是否自动更新客户端以及是否允许自动登录和保存密码。</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4、</w:t>
            </w:r>
            <w:r w:rsidR="0020657F">
              <w:rPr>
                <w:rFonts w:ascii="宋体" w:hAnsi="宋体" w:cs="宋体" w:hint="eastAsia"/>
                <w:kern w:val="0"/>
                <w:szCs w:val="21"/>
              </w:rPr>
              <w:t>▲</w:t>
            </w:r>
            <w:r>
              <w:rPr>
                <w:rFonts w:ascii="宋体" w:hAnsi="宋体" w:cs="宋体" w:hint="eastAsia"/>
                <w:kern w:val="0"/>
                <w:szCs w:val="21"/>
              </w:rPr>
              <w:t>含防水抗菌键盘鼠标套装</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lastRenderedPageBreak/>
              <w:t>5、为了简化管理，要求瘦终端支持远程唤醒，管理员可以使用桌面云控制器或者扩展第三方教学软件等，远程开机瘦终端。</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6、考虑接入安全，需支持修改云终端配置和登录信息时需要密码，可限制未接入过环境的瘦终端的接入或者接入桌面环境需要输入密码。</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7、采用嵌入式操作系统，若使用windows操作系统作为云终端底层操作系统，则需提供正版授权。</w:t>
            </w:r>
          </w:p>
          <w:p w:rsidR="00F22D06" w:rsidRDefault="00F05745">
            <w:r>
              <w:rPr>
                <w:rFonts w:ascii="宋体" w:hAnsi="宋体" w:cs="宋体" w:hint="eastAsia"/>
                <w:kern w:val="0"/>
                <w:szCs w:val="21"/>
              </w:rPr>
              <w:t>8、含教学软件授权，挂架。</w:t>
            </w:r>
          </w:p>
        </w:tc>
        <w:tc>
          <w:tcPr>
            <w:tcW w:w="563" w:type="dxa"/>
            <w:vAlign w:val="center"/>
          </w:tcPr>
          <w:p w:rsidR="00F22D06" w:rsidRDefault="00F05745">
            <w:pPr>
              <w:jc w:val="center"/>
            </w:pPr>
            <w:r>
              <w:rPr>
                <w:rFonts w:hint="eastAsia"/>
              </w:rPr>
              <w:lastRenderedPageBreak/>
              <w:t>61</w:t>
            </w:r>
          </w:p>
        </w:tc>
        <w:tc>
          <w:tcPr>
            <w:tcW w:w="600" w:type="dxa"/>
            <w:vAlign w:val="center"/>
          </w:tcPr>
          <w:p w:rsidR="00F22D06" w:rsidRDefault="00F05745">
            <w:pPr>
              <w:jc w:val="center"/>
            </w:pPr>
            <w:r>
              <w:rPr>
                <w:rFonts w:hint="eastAsia"/>
              </w:rPr>
              <w:t>套</w:t>
            </w:r>
          </w:p>
        </w:tc>
        <w:tc>
          <w:tcPr>
            <w:tcW w:w="1012" w:type="dxa"/>
            <w:vAlign w:val="center"/>
          </w:tcPr>
          <w:p w:rsidR="00F22D06" w:rsidRDefault="00F05745">
            <w:pPr>
              <w:jc w:val="center"/>
            </w:pPr>
            <w:r>
              <w:rPr>
                <w:rFonts w:hint="eastAsia"/>
              </w:rPr>
              <w:t>1552</w:t>
            </w:r>
          </w:p>
        </w:tc>
        <w:tc>
          <w:tcPr>
            <w:tcW w:w="1025" w:type="dxa"/>
            <w:vAlign w:val="center"/>
          </w:tcPr>
          <w:p w:rsidR="00F22D06" w:rsidRDefault="00F05745">
            <w:pPr>
              <w:jc w:val="center"/>
            </w:pPr>
            <w:r>
              <w:rPr>
                <w:rFonts w:hint="eastAsia"/>
              </w:rPr>
              <w:t>94672</w:t>
            </w:r>
          </w:p>
        </w:tc>
        <w:tc>
          <w:tcPr>
            <w:tcW w:w="913" w:type="dxa"/>
            <w:vAlign w:val="center"/>
          </w:tcPr>
          <w:p w:rsidR="00F22D06" w:rsidRDefault="00F22D06"/>
        </w:tc>
      </w:tr>
      <w:tr w:rsidR="00F22D06">
        <w:trPr>
          <w:trHeight w:val="640"/>
        </w:trPr>
        <w:tc>
          <w:tcPr>
            <w:tcW w:w="668" w:type="dxa"/>
            <w:vAlign w:val="center"/>
          </w:tcPr>
          <w:p w:rsidR="00F22D06" w:rsidRDefault="00F05745">
            <w:pPr>
              <w:jc w:val="center"/>
            </w:pPr>
            <w:r>
              <w:rPr>
                <w:rFonts w:hint="eastAsia"/>
              </w:rPr>
              <w:lastRenderedPageBreak/>
              <w:t>6</w:t>
            </w:r>
          </w:p>
        </w:tc>
        <w:tc>
          <w:tcPr>
            <w:tcW w:w="1063" w:type="dxa"/>
            <w:vAlign w:val="center"/>
          </w:tcPr>
          <w:p w:rsidR="00F22D06" w:rsidRDefault="00F05745">
            <w:pPr>
              <w:jc w:val="center"/>
              <w:rPr>
                <w:rFonts w:ascii="宋体" w:hAnsi="宋体" w:cs="宋体"/>
                <w:kern w:val="0"/>
                <w:szCs w:val="21"/>
              </w:rPr>
            </w:pPr>
            <w:r>
              <w:rPr>
                <w:rFonts w:ascii="宋体" w:hAnsi="宋体" w:cs="宋体" w:hint="eastAsia"/>
                <w:kern w:val="0"/>
                <w:szCs w:val="21"/>
              </w:rPr>
              <w:t>显示器</w:t>
            </w:r>
          </w:p>
        </w:tc>
        <w:tc>
          <w:tcPr>
            <w:tcW w:w="1712" w:type="dxa"/>
            <w:vAlign w:val="center"/>
          </w:tcPr>
          <w:p w:rsidR="00F22D06" w:rsidRDefault="00F05745">
            <w:r>
              <w:rPr>
                <w:rFonts w:hint="eastAsia"/>
              </w:rPr>
              <w:t>联想、华硕、惠普</w:t>
            </w:r>
          </w:p>
        </w:tc>
        <w:tc>
          <w:tcPr>
            <w:tcW w:w="7300" w:type="dxa"/>
            <w:vAlign w:val="center"/>
          </w:tcPr>
          <w:p w:rsidR="00F22D06" w:rsidRDefault="00F05745">
            <w:pPr>
              <w:rPr>
                <w:rFonts w:ascii="宋体" w:hAnsi="宋体" w:cs="宋体"/>
                <w:kern w:val="0"/>
                <w:szCs w:val="21"/>
              </w:rPr>
            </w:pPr>
            <w:r>
              <w:rPr>
                <w:rFonts w:ascii="宋体" w:hAnsi="宋体" w:cs="宋体" w:hint="eastAsia"/>
                <w:kern w:val="0"/>
                <w:szCs w:val="21"/>
              </w:rPr>
              <w:t>≥24.5寸/1920*1080/VA面板/100Hz/4ms响应时间/≥4000:1对比度/原厂三年上门质保（供货时提供400电话查询或官网查询或原厂售后服务承诺函，证明原厂三年上门服务）</w:t>
            </w:r>
          </w:p>
        </w:tc>
        <w:tc>
          <w:tcPr>
            <w:tcW w:w="563" w:type="dxa"/>
            <w:vAlign w:val="center"/>
          </w:tcPr>
          <w:p w:rsidR="00F22D06" w:rsidRDefault="00F05745">
            <w:pPr>
              <w:jc w:val="center"/>
            </w:pPr>
            <w:r>
              <w:rPr>
                <w:rFonts w:hint="eastAsia"/>
              </w:rPr>
              <w:t>122</w:t>
            </w:r>
          </w:p>
        </w:tc>
        <w:tc>
          <w:tcPr>
            <w:tcW w:w="600" w:type="dxa"/>
            <w:vAlign w:val="center"/>
          </w:tcPr>
          <w:p w:rsidR="00F22D06" w:rsidRDefault="00F05745">
            <w:pPr>
              <w:jc w:val="center"/>
            </w:pPr>
            <w:r>
              <w:rPr>
                <w:rFonts w:hint="eastAsia"/>
              </w:rPr>
              <w:t>台</w:t>
            </w:r>
          </w:p>
        </w:tc>
        <w:tc>
          <w:tcPr>
            <w:tcW w:w="1012" w:type="dxa"/>
            <w:vAlign w:val="center"/>
          </w:tcPr>
          <w:p w:rsidR="00F22D06" w:rsidRDefault="00F05745">
            <w:pPr>
              <w:jc w:val="center"/>
            </w:pPr>
            <w:r>
              <w:rPr>
                <w:rFonts w:hint="eastAsia"/>
              </w:rPr>
              <w:t>500</w:t>
            </w:r>
          </w:p>
        </w:tc>
        <w:tc>
          <w:tcPr>
            <w:tcW w:w="1025" w:type="dxa"/>
            <w:vAlign w:val="center"/>
          </w:tcPr>
          <w:p w:rsidR="00F22D06" w:rsidRDefault="00F05745">
            <w:pPr>
              <w:jc w:val="center"/>
            </w:pPr>
            <w:r>
              <w:rPr>
                <w:rFonts w:hint="eastAsia"/>
              </w:rPr>
              <w:t>61000</w:t>
            </w:r>
          </w:p>
        </w:tc>
        <w:tc>
          <w:tcPr>
            <w:tcW w:w="913" w:type="dxa"/>
            <w:vAlign w:val="center"/>
          </w:tcPr>
          <w:p w:rsidR="00F22D06" w:rsidRDefault="00F22D06"/>
        </w:tc>
      </w:tr>
      <w:tr w:rsidR="00F22D06">
        <w:trPr>
          <w:trHeight w:val="640"/>
        </w:trPr>
        <w:tc>
          <w:tcPr>
            <w:tcW w:w="668" w:type="dxa"/>
            <w:vAlign w:val="center"/>
          </w:tcPr>
          <w:p w:rsidR="00F22D06" w:rsidRDefault="00F05745">
            <w:pPr>
              <w:jc w:val="center"/>
            </w:pPr>
            <w:r>
              <w:rPr>
                <w:rFonts w:hint="eastAsia"/>
              </w:rPr>
              <w:t>7</w:t>
            </w:r>
          </w:p>
        </w:tc>
        <w:tc>
          <w:tcPr>
            <w:tcW w:w="1063" w:type="dxa"/>
            <w:vAlign w:val="center"/>
          </w:tcPr>
          <w:p w:rsidR="00F22D06" w:rsidRDefault="00F05745">
            <w:pPr>
              <w:jc w:val="center"/>
              <w:rPr>
                <w:rFonts w:ascii="宋体" w:hAnsi="宋体" w:cs="宋体"/>
                <w:kern w:val="0"/>
                <w:szCs w:val="21"/>
              </w:rPr>
            </w:pPr>
            <w:r>
              <w:rPr>
                <w:rFonts w:ascii="宋体" w:hAnsi="宋体" w:cs="宋体" w:hint="eastAsia"/>
                <w:kern w:val="0"/>
                <w:szCs w:val="21"/>
              </w:rPr>
              <w:t>核心万兆交换机</w:t>
            </w:r>
          </w:p>
        </w:tc>
        <w:tc>
          <w:tcPr>
            <w:tcW w:w="1712" w:type="dxa"/>
            <w:vAlign w:val="center"/>
          </w:tcPr>
          <w:p w:rsidR="00F22D06" w:rsidRDefault="00F05745">
            <w:r>
              <w:rPr>
                <w:rFonts w:hint="eastAsia"/>
              </w:rPr>
              <w:t>华为、信锐、</w:t>
            </w:r>
            <w:r>
              <w:rPr>
                <w:rFonts w:hint="eastAsia"/>
              </w:rPr>
              <w:t>H3C</w:t>
            </w:r>
          </w:p>
        </w:tc>
        <w:tc>
          <w:tcPr>
            <w:tcW w:w="7300" w:type="dxa"/>
            <w:vAlign w:val="center"/>
          </w:tcPr>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w:t>
            </w:r>
            <w:r w:rsidR="0020657F">
              <w:rPr>
                <w:rFonts w:ascii="宋体" w:hAnsi="宋体" w:cs="宋体" w:hint="eastAsia"/>
                <w:kern w:val="0"/>
                <w:szCs w:val="21"/>
              </w:rPr>
              <w:t>▲</w:t>
            </w:r>
            <w:r>
              <w:rPr>
                <w:rFonts w:ascii="宋体" w:hAnsi="宋体" w:cs="宋体" w:hint="eastAsia"/>
                <w:kern w:val="0"/>
                <w:szCs w:val="21"/>
              </w:rPr>
              <w:t>万兆SFP+光口≥12个；千兆电口≥12个；Console口≥1个，Manage口≥1个。含12个光模块及万兆光纤铺设到机房。</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2、支持双交流电源模块1+1冗余（热插拔）。</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3、支持MAC地址≥32K，VLAN≥4K。</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4、</w:t>
            </w:r>
            <w:r w:rsidR="0020657F">
              <w:rPr>
                <w:rFonts w:ascii="宋体" w:hAnsi="宋体" w:cs="宋体" w:hint="eastAsia"/>
                <w:kern w:val="0"/>
                <w:szCs w:val="21"/>
              </w:rPr>
              <w:t>▲</w:t>
            </w:r>
            <w:r>
              <w:rPr>
                <w:rFonts w:ascii="宋体" w:hAnsi="宋体" w:cs="宋体" w:hint="eastAsia"/>
                <w:kern w:val="0"/>
                <w:szCs w:val="21"/>
              </w:rPr>
              <w:t>支持M-LAG技术，跨设备链路聚合（非堆叠技术实现），要求配对的设备有独立的控制平面。</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5、支持STP、RSTP、MSTP协议。</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6、支持IGMP v1/v2/v3 Snooping。</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7、</w:t>
            </w:r>
            <w:r w:rsidR="0020657F">
              <w:rPr>
                <w:rFonts w:ascii="宋体" w:hAnsi="宋体" w:cs="宋体" w:hint="eastAsia"/>
                <w:kern w:val="0"/>
                <w:szCs w:val="21"/>
              </w:rPr>
              <w:t>▲</w:t>
            </w:r>
            <w:r>
              <w:rPr>
                <w:rFonts w:ascii="宋体" w:hAnsi="宋体" w:cs="宋体" w:hint="eastAsia"/>
                <w:kern w:val="0"/>
                <w:szCs w:val="21"/>
              </w:rPr>
              <w:t>支持通过二层广播自动发现网管中心平台、配置静态IP地址、DHCP Option43、DNS域名发现网管中心平台。</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8、支持IEEE 802.3az 标准的 EEE节能技术：当EEE使能时，从而大幅度的减小端口在该阶段的功耗，达到了节能的目的。</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9、支持通过网管中心平台一键替换“按钮”即可完成故障设备替换。</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10、支持堆叠技术。</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11、</w:t>
            </w:r>
            <w:r w:rsidR="0020657F">
              <w:rPr>
                <w:rFonts w:ascii="宋体" w:hAnsi="宋体" w:cs="宋体" w:hint="eastAsia"/>
                <w:kern w:val="0"/>
                <w:szCs w:val="21"/>
              </w:rPr>
              <w:t>▲</w:t>
            </w:r>
            <w:r>
              <w:rPr>
                <w:rFonts w:ascii="宋体" w:hAnsi="宋体" w:cs="宋体" w:hint="eastAsia"/>
                <w:kern w:val="0"/>
                <w:szCs w:val="21"/>
              </w:rPr>
              <w:t>支持终端类型库，基于指纹终端类型库自动识别PC、路由器、摄像头设备、无线AP等。</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12、支持通过APP进行远程管理，并且可以修改交换机网络配置。</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13、支持通过网管中心平台图形化操作对交换机端口状态的开启与关闭。</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14、支持通过网管中心平台查看交换机端口负载情况。</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15、支持终端IP-MAC首次部署自动学习绑定。</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lastRenderedPageBreak/>
              <w:t>16、</w:t>
            </w:r>
            <w:r w:rsidR="0020657F">
              <w:rPr>
                <w:rFonts w:ascii="宋体" w:hAnsi="宋体" w:cs="宋体" w:hint="eastAsia"/>
                <w:kern w:val="0"/>
                <w:szCs w:val="21"/>
              </w:rPr>
              <w:t>▲</w:t>
            </w:r>
            <w:r>
              <w:rPr>
                <w:rFonts w:ascii="宋体" w:hAnsi="宋体" w:cs="宋体" w:hint="eastAsia"/>
                <w:kern w:val="0"/>
                <w:szCs w:val="21"/>
              </w:rPr>
              <w:t>支持在交换机上创建东西向安全策略，实现全网安全风险拦截。</w:t>
            </w:r>
          </w:p>
          <w:p w:rsidR="00F22D06" w:rsidRDefault="00F05745">
            <w:pPr>
              <w:widowControl/>
              <w:jc w:val="left"/>
              <w:textAlignment w:val="center"/>
              <w:rPr>
                <w:rFonts w:ascii="宋体" w:hAnsi="宋体" w:cs="宋体"/>
                <w:kern w:val="0"/>
                <w:szCs w:val="21"/>
              </w:rPr>
            </w:pPr>
            <w:r>
              <w:rPr>
                <w:rFonts w:ascii="宋体" w:hAnsi="宋体" w:cs="宋体" w:hint="eastAsia"/>
                <w:kern w:val="0"/>
                <w:szCs w:val="21"/>
              </w:rPr>
              <w:t>17、支持禁止通过内网PC端进行私接随身WiFi共享。</w:t>
            </w:r>
          </w:p>
          <w:p w:rsidR="00F22D06" w:rsidRDefault="00F05745">
            <w:pPr>
              <w:rPr>
                <w:rFonts w:ascii="宋体" w:hAnsi="宋体" w:cs="宋体"/>
                <w:kern w:val="0"/>
                <w:szCs w:val="21"/>
              </w:rPr>
            </w:pPr>
            <w:r>
              <w:rPr>
                <w:rFonts w:ascii="宋体" w:hAnsi="宋体" w:cs="宋体" w:hint="eastAsia"/>
                <w:kern w:val="0"/>
                <w:szCs w:val="21"/>
              </w:rPr>
              <w:t>18、支持可视化查看网关IP、排除IP、预留IP等。</w:t>
            </w:r>
          </w:p>
        </w:tc>
        <w:tc>
          <w:tcPr>
            <w:tcW w:w="563" w:type="dxa"/>
            <w:vAlign w:val="center"/>
          </w:tcPr>
          <w:p w:rsidR="00F22D06" w:rsidRDefault="00F05745">
            <w:pPr>
              <w:jc w:val="center"/>
            </w:pPr>
            <w:r>
              <w:rPr>
                <w:rFonts w:hint="eastAsia"/>
              </w:rPr>
              <w:lastRenderedPageBreak/>
              <w:t>1</w:t>
            </w:r>
          </w:p>
        </w:tc>
        <w:tc>
          <w:tcPr>
            <w:tcW w:w="600" w:type="dxa"/>
            <w:vAlign w:val="center"/>
          </w:tcPr>
          <w:p w:rsidR="00F22D06" w:rsidRDefault="00F05745">
            <w:pPr>
              <w:jc w:val="center"/>
            </w:pPr>
            <w:r>
              <w:rPr>
                <w:rFonts w:hint="eastAsia"/>
              </w:rPr>
              <w:t>台</w:t>
            </w:r>
          </w:p>
        </w:tc>
        <w:tc>
          <w:tcPr>
            <w:tcW w:w="1012" w:type="dxa"/>
            <w:vAlign w:val="center"/>
          </w:tcPr>
          <w:p w:rsidR="00F22D06" w:rsidRDefault="00F05745">
            <w:pPr>
              <w:jc w:val="center"/>
            </w:pPr>
            <w:r>
              <w:rPr>
                <w:rFonts w:hint="eastAsia"/>
              </w:rPr>
              <w:t>9400</w:t>
            </w:r>
          </w:p>
        </w:tc>
        <w:tc>
          <w:tcPr>
            <w:tcW w:w="1025" w:type="dxa"/>
            <w:vAlign w:val="center"/>
          </w:tcPr>
          <w:p w:rsidR="00F22D06" w:rsidRDefault="00F05745">
            <w:pPr>
              <w:jc w:val="center"/>
            </w:pPr>
            <w:r>
              <w:rPr>
                <w:rFonts w:hint="eastAsia"/>
              </w:rPr>
              <w:t>9400</w:t>
            </w:r>
          </w:p>
        </w:tc>
        <w:tc>
          <w:tcPr>
            <w:tcW w:w="913" w:type="dxa"/>
            <w:vAlign w:val="center"/>
          </w:tcPr>
          <w:p w:rsidR="00F22D06" w:rsidRDefault="00F22D06"/>
        </w:tc>
      </w:tr>
      <w:tr w:rsidR="00F22D06">
        <w:trPr>
          <w:trHeight w:val="640"/>
        </w:trPr>
        <w:tc>
          <w:tcPr>
            <w:tcW w:w="668" w:type="dxa"/>
            <w:vAlign w:val="center"/>
          </w:tcPr>
          <w:p w:rsidR="00F22D06" w:rsidRDefault="00F05745">
            <w:pPr>
              <w:jc w:val="center"/>
            </w:pPr>
            <w:r>
              <w:rPr>
                <w:rFonts w:hint="eastAsia"/>
              </w:rPr>
              <w:lastRenderedPageBreak/>
              <w:t>8</w:t>
            </w:r>
          </w:p>
        </w:tc>
        <w:tc>
          <w:tcPr>
            <w:tcW w:w="1063" w:type="dxa"/>
            <w:vAlign w:val="center"/>
          </w:tcPr>
          <w:p w:rsidR="00F22D06" w:rsidRDefault="00F05745">
            <w:pPr>
              <w:jc w:val="center"/>
              <w:rPr>
                <w:rFonts w:ascii="宋体" w:hAnsi="宋体" w:cs="宋体"/>
                <w:kern w:val="0"/>
                <w:szCs w:val="21"/>
              </w:rPr>
            </w:pPr>
            <w:r>
              <w:rPr>
                <w:rFonts w:ascii="宋体" w:hAnsi="宋体" w:cs="宋体" w:hint="eastAsia"/>
                <w:kern w:val="0"/>
                <w:szCs w:val="21"/>
              </w:rPr>
              <w:t>接入万兆交换机</w:t>
            </w:r>
          </w:p>
        </w:tc>
        <w:tc>
          <w:tcPr>
            <w:tcW w:w="1712" w:type="dxa"/>
            <w:vAlign w:val="center"/>
          </w:tcPr>
          <w:p w:rsidR="00F22D06" w:rsidRDefault="00F05745">
            <w:r>
              <w:rPr>
                <w:rFonts w:hint="eastAsia"/>
              </w:rPr>
              <w:t>华为、信锐、</w:t>
            </w:r>
            <w:r>
              <w:rPr>
                <w:rFonts w:hint="eastAsia"/>
              </w:rPr>
              <w:t>H3C</w:t>
            </w:r>
          </w:p>
        </w:tc>
        <w:tc>
          <w:tcPr>
            <w:tcW w:w="7300" w:type="dxa"/>
            <w:vAlign w:val="center"/>
          </w:tcPr>
          <w:p w:rsidR="00F22D06" w:rsidRDefault="00F05745">
            <w:pPr>
              <w:rPr>
                <w:rFonts w:ascii="宋体" w:hAnsi="宋体" w:cs="宋体"/>
                <w:kern w:val="0"/>
                <w:szCs w:val="21"/>
              </w:rPr>
            </w:pPr>
            <w:r>
              <w:rPr>
                <w:rFonts w:ascii="宋体" w:hAnsi="宋体" w:cs="宋体" w:hint="eastAsia"/>
                <w:kern w:val="0"/>
                <w:szCs w:val="21"/>
              </w:rPr>
              <w:t>1、</w:t>
            </w:r>
            <w:r w:rsidR="0020657F">
              <w:rPr>
                <w:rFonts w:ascii="宋体" w:hAnsi="宋体" w:cs="宋体" w:hint="eastAsia"/>
                <w:kern w:val="0"/>
                <w:szCs w:val="21"/>
              </w:rPr>
              <w:t>▲</w:t>
            </w:r>
            <w:r>
              <w:rPr>
                <w:rFonts w:ascii="宋体" w:hAnsi="宋体" w:cs="宋体" w:hint="eastAsia"/>
                <w:kern w:val="0"/>
                <w:szCs w:val="21"/>
              </w:rPr>
              <w:t>千兆以太电口≥24个，万兆光口≥4个，Console口≥1个；含综合布线到各终端。</w:t>
            </w:r>
            <w:r>
              <w:rPr>
                <w:rFonts w:ascii="宋体" w:hAnsi="宋体" w:cs="宋体" w:hint="eastAsia"/>
                <w:kern w:val="0"/>
                <w:szCs w:val="21"/>
              </w:rPr>
              <w:br/>
              <w:t>2、交换机应满足全线速存储转发，交换机交换容量≥432Gbps，包转发率≥156Mpps；</w:t>
            </w:r>
            <w:r>
              <w:rPr>
                <w:rFonts w:ascii="宋体" w:hAnsi="宋体" w:cs="宋体" w:hint="eastAsia"/>
                <w:kern w:val="0"/>
                <w:szCs w:val="21"/>
              </w:rPr>
              <w:br/>
              <w:t>3、支持二层广播，配置静态IP地址，DHCP Option43方式，DNS域名上线；</w:t>
            </w:r>
            <w:r>
              <w:rPr>
                <w:rFonts w:ascii="宋体" w:hAnsi="宋体" w:cs="宋体" w:hint="eastAsia"/>
                <w:kern w:val="0"/>
                <w:szCs w:val="21"/>
              </w:rPr>
              <w:br/>
              <w:t>4、支持STP、RSTP、MSTP协议；</w:t>
            </w:r>
            <w:r>
              <w:rPr>
                <w:rFonts w:ascii="宋体" w:hAnsi="宋体" w:cs="宋体" w:hint="eastAsia"/>
                <w:kern w:val="0"/>
                <w:szCs w:val="21"/>
              </w:rPr>
              <w:br/>
              <w:t>5、支持IGMP v1/v2/v3 Snooping，组播条目≥1K；</w:t>
            </w:r>
            <w:r>
              <w:rPr>
                <w:rFonts w:ascii="宋体" w:hAnsi="宋体" w:cs="宋体" w:hint="eastAsia"/>
                <w:kern w:val="0"/>
                <w:szCs w:val="21"/>
              </w:rPr>
              <w:br/>
              <w:t>6、VLAN个数≥4K,MAC个数≥16K，ARP表≥4k；</w:t>
            </w:r>
            <w:r>
              <w:rPr>
                <w:rFonts w:ascii="宋体" w:hAnsi="宋体" w:cs="宋体" w:hint="eastAsia"/>
                <w:kern w:val="0"/>
                <w:szCs w:val="21"/>
              </w:rPr>
              <w:br/>
              <w:t>7、</w:t>
            </w:r>
            <w:r w:rsidR="0020657F">
              <w:rPr>
                <w:rFonts w:ascii="宋体" w:hAnsi="宋体" w:cs="宋体" w:hint="eastAsia"/>
                <w:kern w:val="0"/>
                <w:szCs w:val="21"/>
              </w:rPr>
              <w:t>▲</w:t>
            </w:r>
            <w:r>
              <w:rPr>
                <w:rFonts w:ascii="宋体" w:hAnsi="宋体" w:cs="宋体" w:hint="eastAsia"/>
                <w:kern w:val="0"/>
                <w:szCs w:val="21"/>
              </w:rPr>
              <w:t>支持M-LAG技术，跨设备链路聚合，配对的设备有独立的控制平面；</w:t>
            </w:r>
            <w:r>
              <w:rPr>
                <w:rFonts w:ascii="宋体" w:hAnsi="宋体" w:cs="宋体" w:hint="eastAsia"/>
                <w:kern w:val="0"/>
                <w:szCs w:val="21"/>
              </w:rPr>
              <w:br/>
              <w:t>8、支持防网关ARP欺骗、管理员分级管理、支持端口保护、隔离；支持防止DOS、ARP攻击功能；</w:t>
            </w:r>
            <w:r>
              <w:rPr>
                <w:rFonts w:ascii="宋体" w:hAnsi="宋体" w:cs="宋体" w:hint="eastAsia"/>
                <w:kern w:val="0"/>
                <w:szCs w:val="21"/>
              </w:rPr>
              <w:br/>
              <w:t>9、</w:t>
            </w:r>
            <w:r w:rsidR="0020657F">
              <w:rPr>
                <w:rFonts w:ascii="宋体" w:hAnsi="宋体" w:cs="宋体" w:hint="eastAsia"/>
                <w:kern w:val="0"/>
                <w:szCs w:val="21"/>
              </w:rPr>
              <w:t>▲</w:t>
            </w:r>
            <w:r>
              <w:rPr>
                <w:rFonts w:ascii="宋体" w:hAnsi="宋体" w:cs="宋体" w:hint="eastAsia"/>
                <w:kern w:val="0"/>
                <w:szCs w:val="21"/>
              </w:rPr>
              <w:t xml:space="preserve">支持通过APP进行远程管理，并且可以修改交换机网络配置； </w:t>
            </w:r>
            <w:r>
              <w:rPr>
                <w:rFonts w:ascii="宋体" w:hAnsi="宋体" w:cs="宋体" w:hint="eastAsia"/>
                <w:kern w:val="0"/>
                <w:szCs w:val="21"/>
              </w:rPr>
              <w:br/>
              <w:t>10、满足FCC、CE: EN55022, EN61000-3-2, EN61000-3-3,  EN55024, EN60950-1、RoHS等安全标准；</w:t>
            </w:r>
            <w:r>
              <w:rPr>
                <w:rFonts w:ascii="宋体" w:hAnsi="宋体" w:cs="宋体" w:hint="eastAsia"/>
                <w:kern w:val="0"/>
                <w:szCs w:val="21"/>
              </w:rPr>
              <w:br/>
              <w:t>11、支持IEEE 802.3az 标准的 EEE节能技术：当EEE使能时，从而大幅度的减小端口在该阶段的功耗，达到了节能的目的；</w:t>
            </w:r>
            <w:r>
              <w:rPr>
                <w:rFonts w:ascii="宋体" w:hAnsi="宋体" w:cs="宋体" w:hint="eastAsia"/>
                <w:kern w:val="0"/>
                <w:szCs w:val="21"/>
              </w:rPr>
              <w:br/>
              <w:t>12、支持可视化查看网关IP、排除IP、预留IP等；</w:t>
            </w:r>
            <w:r>
              <w:rPr>
                <w:rFonts w:ascii="宋体" w:hAnsi="宋体" w:cs="宋体" w:hint="eastAsia"/>
                <w:kern w:val="0"/>
                <w:szCs w:val="21"/>
              </w:rPr>
              <w:br/>
              <w:t>13、支持可视化查看IP冲突次数，终端获取IP地址失败次数，并统计最近发生时间；</w:t>
            </w:r>
            <w:r>
              <w:rPr>
                <w:rFonts w:ascii="宋体" w:hAnsi="宋体" w:cs="宋体" w:hint="eastAsia"/>
                <w:kern w:val="0"/>
                <w:szCs w:val="21"/>
              </w:rPr>
              <w:br/>
              <w:t>14、支持安全防护，提供图表展示端口扫描攻击、DDos攻击、IP冲突等攻击次数。</w:t>
            </w:r>
          </w:p>
        </w:tc>
        <w:tc>
          <w:tcPr>
            <w:tcW w:w="563" w:type="dxa"/>
            <w:vAlign w:val="center"/>
          </w:tcPr>
          <w:p w:rsidR="00F22D06" w:rsidRDefault="00F05745">
            <w:pPr>
              <w:jc w:val="center"/>
            </w:pPr>
            <w:r>
              <w:rPr>
                <w:rFonts w:hint="eastAsia"/>
              </w:rPr>
              <w:t>3</w:t>
            </w:r>
          </w:p>
        </w:tc>
        <w:tc>
          <w:tcPr>
            <w:tcW w:w="600" w:type="dxa"/>
            <w:vAlign w:val="center"/>
          </w:tcPr>
          <w:p w:rsidR="00F22D06" w:rsidRDefault="00F05745">
            <w:pPr>
              <w:jc w:val="center"/>
            </w:pPr>
            <w:r>
              <w:rPr>
                <w:rFonts w:hint="eastAsia"/>
              </w:rPr>
              <w:t>台</w:t>
            </w:r>
          </w:p>
        </w:tc>
        <w:tc>
          <w:tcPr>
            <w:tcW w:w="1012" w:type="dxa"/>
            <w:vAlign w:val="center"/>
          </w:tcPr>
          <w:p w:rsidR="00F22D06" w:rsidRDefault="00F05745">
            <w:pPr>
              <w:jc w:val="center"/>
            </w:pPr>
            <w:r>
              <w:rPr>
                <w:rFonts w:hint="eastAsia"/>
              </w:rPr>
              <w:t>4600</w:t>
            </w:r>
          </w:p>
        </w:tc>
        <w:tc>
          <w:tcPr>
            <w:tcW w:w="1025" w:type="dxa"/>
            <w:vAlign w:val="center"/>
          </w:tcPr>
          <w:p w:rsidR="00F22D06" w:rsidRDefault="00F05745">
            <w:pPr>
              <w:jc w:val="center"/>
            </w:pPr>
            <w:r>
              <w:rPr>
                <w:rFonts w:hint="eastAsia"/>
              </w:rPr>
              <w:t>13800</w:t>
            </w:r>
          </w:p>
        </w:tc>
        <w:tc>
          <w:tcPr>
            <w:tcW w:w="913" w:type="dxa"/>
            <w:vAlign w:val="center"/>
          </w:tcPr>
          <w:p w:rsidR="00F22D06" w:rsidRDefault="00F22D06"/>
        </w:tc>
      </w:tr>
      <w:tr w:rsidR="00F22D06">
        <w:trPr>
          <w:trHeight w:val="640"/>
        </w:trPr>
        <w:tc>
          <w:tcPr>
            <w:tcW w:w="668" w:type="dxa"/>
            <w:vAlign w:val="center"/>
          </w:tcPr>
          <w:p w:rsidR="00F22D06" w:rsidRDefault="00F05745">
            <w:pPr>
              <w:jc w:val="center"/>
            </w:pPr>
            <w:r>
              <w:rPr>
                <w:rFonts w:hint="eastAsia"/>
              </w:rPr>
              <w:t>9</w:t>
            </w:r>
          </w:p>
        </w:tc>
        <w:tc>
          <w:tcPr>
            <w:tcW w:w="1063" w:type="dxa"/>
            <w:vAlign w:val="center"/>
          </w:tcPr>
          <w:p w:rsidR="00F22D06" w:rsidRDefault="00F05745">
            <w:pPr>
              <w:jc w:val="center"/>
              <w:rPr>
                <w:rFonts w:ascii="宋体" w:hAnsi="宋体" w:cs="宋体"/>
                <w:kern w:val="0"/>
                <w:szCs w:val="21"/>
              </w:rPr>
            </w:pPr>
            <w:r>
              <w:rPr>
                <w:rFonts w:ascii="宋体" w:hAnsi="宋体" w:cs="宋体" w:hint="eastAsia"/>
                <w:kern w:val="0"/>
                <w:szCs w:val="21"/>
              </w:rPr>
              <w:t>投影仪</w:t>
            </w:r>
          </w:p>
        </w:tc>
        <w:tc>
          <w:tcPr>
            <w:tcW w:w="1712" w:type="dxa"/>
            <w:vAlign w:val="center"/>
          </w:tcPr>
          <w:p w:rsidR="00F22D06" w:rsidRDefault="00F05745">
            <w:r>
              <w:rPr>
                <w:rFonts w:hint="eastAsia"/>
              </w:rPr>
              <w:t>明基、爱普生、索尼</w:t>
            </w:r>
          </w:p>
        </w:tc>
        <w:tc>
          <w:tcPr>
            <w:tcW w:w="7300" w:type="dxa"/>
            <w:vAlign w:val="center"/>
          </w:tcPr>
          <w:p w:rsidR="00F22D06" w:rsidRDefault="00F05745">
            <w:pPr>
              <w:rPr>
                <w:rFonts w:ascii="宋体" w:hAnsi="宋体" w:cs="宋体"/>
                <w:kern w:val="0"/>
                <w:szCs w:val="21"/>
              </w:rPr>
            </w:pPr>
            <w:r>
              <w:rPr>
                <w:rFonts w:ascii="宋体" w:hAnsi="宋体" w:cs="宋体" w:hint="eastAsia"/>
                <w:kern w:val="0"/>
                <w:szCs w:val="21"/>
              </w:rPr>
              <w:t>亮度(白色、彩色)≥3500流明;实际分辨率：1080P全高清;对比度为16000:1;F-值:1.49-1.72;LCD尺寸≥0.61英寸，像素数≥2073600dots,刷新率:192Hz-240Hz，焦距:16.9-20.28mm，变焦比:1.0-1.2;寿命≥12000小时（亮度控制: ECO模式）</w:t>
            </w:r>
          </w:p>
        </w:tc>
        <w:tc>
          <w:tcPr>
            <w:tcW w:w="563" w:type="dxa"/>
            <w:vAlign w:val="center"/>
          </w:tcPr>
          <w:p w:rsidR="00F22D06" w:rsidRDefault="00F05745">
            <w:pPr>
              <w:jc w:val="center"/>
            </w:pPr>
            <w:r>
              <w:rPr>
                <w:rFonts w:hint="eastAsia"/>
              </w:rPr>
              <w:t>1</w:t>
            </w:r>
          </w:p>
        </w:tc>
        <w:tc>
          <w:tcPr>
            <w:tcW w:w="600" w:type="dxa"/>
            <w:vAlign w:val="center"/>
          </w:tcPr>
          <w:p w:rsidR="00F22D06" w:rsidRDefault="00F05745">
            <w:pPr>
              <w:jc w:val="center"/>
            </w:pPr>
            <w:r>
              <w:rPr>
                <w:rFonts w:hint="eastAsia"/>
              </w:rPr>
              <w:t>台</w:t>
            </w:r>
          </w:p>
        </w:tc>
        <w:tc>
          <w:tcPr>
            <w:tcW w:w="1012" w:type="dxa"/>
            <w:vAlign w:val="center"/>
          </w:tcPr>
          <w:p w:rsidR="00F22D06" w:rsidRDefault="00F05745">
            <w:pPr>
              <w:jc w:val="center"/>
            </w:pPr>
            <w:r>
              <w:rPr>
                <w:rFonts w:hint="eastAsia"/>
              </w:rPr>
              <w:t>4000</w:t>
            </w:r>
          </w:p>
        </w:tc>
        <w:tc>
          <w:tcPr>
            <w:tcW w:w="1025" w:type="dxa"/>
            <w:vAlign w:val="center"/>
          </w:tcPr>
          <w:p w:rsidR="00F22D06" w:rsidRDefault="00F05745">
            <w:pPr>
              <w:jc w:val="center"/>
            </w:pPr>
            <w:r>
              <w:rPr>
                <w:rFonts w:hint="eastAsia"/>
              </w:rPr>
              <w:t>4000</w:t>
            </w:r>
          </w:p>
        </w:tc>
        <w:tc>
          <w:tcPr>
            <w:tcW w:w="913" w:type="dxa"/>
            <w:vAlign w:val="center"/>
          </w:tcPr>
          <w:p w:rsidR="00F22D06" w:rsidRDefault="00F22D06"/>
        </w:tc>
      </w:tr>
      <w:tr w:rsidR="00F22D06">
        <w:trPr>
          <w:trHeight w:val="641"/>
        </w:trPr>
        <w:tc>
          <w:tcPr>
            <w:tcW w:w="12918" w:type="dxa"/>
            <w:gridSpan w:val="7"/>
            <w:vAlign w:val="center"/>
          </w:tcPr>
          <w:p w:rsidR="00F22D06" w:rsidRDefault="00F05745">
            <w:pPr>
              <w:jc w:val="right"/>
            </w:pPr>
            <w:r>
              <w:rPr>
                <w:rFonts w:hint="eastAsia"/>
              </w:rPr>
              <w:t>合计（元）：</w:t>
            </w:r>
          </w:p>
        </w:tc>
        <w:tc>
          <w:tcPr>
            <w:tcW w:w="1025" w:type="dxa"/>
            <w:vAlign w:val="center"/>
          </w:tcPr>
          <w:p w:rsidR="00F22D06" w:rsidRDefault="00626E75">
            <w:pPr>
              <w:jc w:val="center"/>
            </w:pPr>
            <w:fldSimple w:instr=" =SUM(ABOVE) ">
              <w:r w:rsidR="004D0D05">
                <w:rPr>
                  <w:noProof/>
                </w:rPr>
                <w:t>845,000</w:t>
              </w:r>
            </w:fldSimple>
          </w:p>
        </w:tc>
        <w:tc>
          <w:tcPr>
            <w:tcW w:w="913" w:type="dxa"/>
            <w:vAlign w:val="center"/>
          </w:tcPr>
          <w:p w:rsidR="00F22D06" w:rsidRDefault="00F22D06"/>
        </w:tc>
      </w:tr>
    </w:tbl>
    <w:p w:rsidR="009221A0" w:rsidRDefault="009221A0" w:rsidP="003C1940">
      <w:pPr>
        <w:widowControl/>
        <w:shd w:val="clear" w:color="auto" w:fill="FFFFFF"/>
        <w:jc w:val="left"/>
        <w:rPr>
          <w:rFonts w:hint="eastAsia"/>
          <w:color w:val="000000"/>
          <w:kern w:val="0"/>
          <w:szCs w:val="21"/>
        </w:rPr>
      </w:pPr>
    </w:p>
    <w:p w:rsidR="009221A0" w:rsidRPr="009221A0" w:rsidRDefault="009221A0" w:rsidP="003C1940">
      <w:pPr>
        <w:widowControl/>
        <w:shd w:val="clear" w:color="auto" w:fill="FFFFFF"/>
        <w:jc w:val="left"/>
        <w:rPr>
          <w:rFonts w:hint="eastAsia"/>
          <w:b/>
          <w:color w:val="000000"/>
          <w:kern w:val="0"/>
          <w:sz w:val="32"/>
          <w:szCs w:val="21"/>
        </w:rPr>
      </w:pPr>
      <w:r w:rsidRPr="009221A0">
        <w:rPr>
          <w:rFonts w:hint="eastAsia"/>
          <w:b/>
          <w:color w:val="000000"/>
          <w:kern w:val="0"/>
          <w:sz w:val="32"/>
          <w:szCs w:val="21"/>
        </w:rPr>
        <w:t>商务要求及其他</w:t>
      </w:r>
    </w:p>
    <w:p w:rsidR="003C1940" w:rsidRPr="003C1940" w:rsidRDefault="003C1940" w:rsidP="003C1940">
      <w:pPr>
        <w:widowControl/>
        <w:shd w:val="clear" w:color="auto" w:fill="FFFFFF"/>
        <w:jc w:val="left"/>
        <w:rPr>
          <w:rFonts w:hint="eastAsia"/>
          <w:color w:val="000000"/>
          <w:kern w:val="0"/>
          <w:szCs w:val="21"/>
        </w:rPr>
      </w:pPr>
      <w:r w:rsidRPr="003C1940">
        <w:rPr>
          <w:rFonts w:hint="eastAsia"/>
          <w:color w:val="000000"/>
          <w:kern w:val="0"/>
          <w:szCs w:val="21"/>
        </w:rPr>
        <w:t>一、交货期：自合同签订之日起</w:t>
      </w:r>
      <w:r w:rsidRPr="003C1940">
        <w:rPr>
          <w:rFonts w:hint="eastAsia"/>
          <w:color w:val="000000"/>
          <w:kern w:val="0"/>
          <w:szCs w:val="21"/>
        </w:rPr>
        <w:t>10</w:t>
      </w:r>
      <w:r w:rsidRPr="003C1940">
        <w:rPr>
          <w:rFonts w:hint="eastAsia"/>
          <w:color w:val="000000"/>
          <w:kern w:val="0"/>
          <w:szCs w:val="21"/>
        </w:rPr>
        <w:t>个工作日内。</w:t>
      </w:r>
      <w:r w:rsidRPr="003C1940">
        <w:rPr>
          <w:rFonts w:hint="eastAsia"/>
          <w:color w:val="000000"/>
          <w:kern w:val="0"/>
          <w:szCs w:val="21"/>
        </w:rPr>
        <w:t xml:space="preserve"> </w:t>
      </w:r>
    </w:p>
    <w:p w:rsidR="003C1940" w:rsidRPr="003C1940" w:rsidRDefault="003C1940" w:rsidP="003C1940">
      <w:pPr>
        <w:widowControl/>
        <w:shd w:val="clear" w:color="auto" w:fill="FFFFFF"/>
        <w:jc w:val="left"/>
        <w:rPr>
          <w:rFonts w:hint="eastAsia"/>
          <w:color w:val="000000"/>
          <w:kern w:val="0"/>
          <w:szCs w:val="21"/>
        </w:rPr>
      </w:pPr>
      <w:r w:rsidRPr="003C1940">
        <w:rPr>
          <w:rFonts w:hint="eastAsia"/>
          <w:color w:val="000000"/>
          <w:kern w:val="0"/>
          <w:szCs w:val="21"/>
        </w:rPr>
        <w:t>二、交货地点：玉林师范学院。</w:t>
      </w:r>
      <w:r w:rsidRPr="003C1940">
        <w:rPr>
          <w:rFonts w:hint="eastAsia"/>
          <w:color w:val="000000"/>
          <w:kern w:val="0"/>
          <w:szCs w:val="21"/>
        </w:rPr>
        <w:t xml:space="preserve"> </w:t>
      </w:r>
    </w:p>
    <w:p w:rsidR="003C1940" w:rsidRPr="003C1940" w:rsidRDefault="003C1940" w:rsidP="003C1940">
      <w:pPr>
        <w:widowControl/>
        <w:shd w:val="clear" w:color="auto" w:fill="FFFFFF"/>
        <w:jc w:val="left"/>
        <w:rPr>
          <w:rFonts w:hint="eastAsia"/>
          <w:color w:val="000000"/>
          <w:kern w:val="0"/>
          <w:szCs w:val="21"/>
        </w:rPr>
      </w:pPr>
      <w:r w:rsidRPr="003C1940">
        <w:rPr>
          <w:rFonts w:hint="eastAsia"/>
          <w:color w:val="000000"/>
          <w:kern w:val="0"/>
          <w:szCs w:val="21"/>
        </w:rPr>
        <w:t>三、交货及验收：采购方指定地点现场交货。</w:t>
      </w:r>
    </w:p>
    <w:p w:rsidR="003C1940" w:rsidRPr="003C1940" w:rsidRDefault="003C1940" w:rsidP="003C1940">
      <w:pPr>
        <w:widowControl/>
        <w:shd w:val="clear" w:color="auto" w:fill="FFFFFF"/>
        <w:jc w:val="left"/>
        <w:rPr>
          <w:rFonts w:hint="eastAsia"/>
          <w:color w:val="000000"/>
          <w:kern w:val="0"/>
          <w:szCs w:val="21"/>
        </w:rPr>
      </w:pPr>
      <w:r w:rsidRPr="003C1940">
        <w:rPr>
          <w:rFonts w:hint="eastAsia"/>
          <w:color w:val="000000"/>
          <w:kern w:val="0"/>
          <w:szCs w:val="21"/>
        </w:rPr>
        <w:t xml:space="preserve">    </w:t>
      </w:r>
      <w:r w:rsidRPr="003C1940">
        <w:rPr>
          <w:rFonts w:hint="eastAsia"/>
          <w:color w:val="000000"/>
          <w:kern w:val="0"/>
          <w:szCs w:val="21"/>
        </w:rPr>
        <w:t>项目验收：货物验收要求</w:t>
      </w:r>
      <w:r w:rsidRPr="003C1940">
        <w:rPr>
          <w:rFonts w:hint="eastAsia"/>
          <w:color w:val="000000"/>
          <w:kern w:val="0"/>
          <w:szCs w:val="21"/>
        </w:rPr>
        <w:t xml:space="preserve"> </w:t>
      </w:r>
      <w:r w:rsidRPr="003C1940">
        <w:rPr>
          <w:rFonts w:hint="eastAsia"/>
          <w:color w:val="000000"/>
          <w:kern w:val="0"/>
          <w:szCs w:val="21"/>
        </w:rPr>
        <w:t>①成交供应商提供的所有设备必须是具备厂家合法渠道的全新正品。②验收时，验收组将逐条参数功能进行检测，如有必要，须提供本项目主要产品检测报告以及生产厂家证明及售后服务承诺函原件，如发现有虚假应标，将被视为不响应招标参数要求，作为废标处理并追究法律责任</w:t>
      </w:r>
      <w:r w:rsidRPr="003C1940">
        <w:rPr>
          <w:rFonts w:hint="eastAsia"/>
          <w:color w:val="000000"/>
          <w:kern w:val="0"/>
          <w:szCs w:val="21"/>
        </w:rPr>
        <w:t xml:space="preserve"> </w:t>
      </w:r>
      <w:r w:rsidRPr="003C1940">
        <w:rPr>
          <w:rFonts w:hint="eastAsia"/>
          <w:color w:val="000000"/>
          <w:kern w:val="0"/>
          <w:szCs w:val="21"/>
        </w:rPr>
        <w:t>。</w:t>
      </w:r>
    </w:p>
    <w:p w:rsidR="003C1940" w:rsidRPr="003C1940" w:rsidRDefault="003C1940" w:rsidP="003C1940">
      <w:pPr>
        <w:widowControl/>
        <w:shd w:val="clear" w:color="auto" w:fill="FFFFFF"/>
        <w:jc w:val="left"/>
        <w:rPr>
          <w:rFonts w:hint="eastAsia"/>
          <w:color w:val="000000"/>
          <w:kern w:val="0"/>
          <w:szCs w:val="21"/>
        </w:rPr>
      </w:pPr>
      <w:r w:rsidRPr="003C1940">
        <w:rPr>
          <w:rFonts w:hint="eastAsia"/>
          <w:color w:val="000000"/>
          <w:kern w:val="0"/>
          <w:szCs w:val="21"/>
        </w:rPr>
        <w:t>四、售后服务要求：</w:t>
      </w:r>
      <w:r w:rsidRPr="003C1940">
        <w:rPr>
          <w:rFonts w:hint="eastAsia"/>
          <w:color w:val="000000"/>
          <w:kern w:val="0"/>
          <w:szCs w:val="21"/>
        </w:rPr>
        <w:t xml:space="preserve"> </w:t>
      </w:r>
      <w:r w:rsidRPr="003C1940">
        <w:rPr>
          <w:rFonts w:hint="eastAsia"/>
          <w:color w:val="000000"/>
          <w:kern w:val="0"/>
          <w:szCs w:val="21"/>
        </w:rPr>
        <w:t>①质保期：质保期不少于</w:t>
      </w:r>
      <w:r w:rsidRPr="003C1940">
        <w:rPr>
          <w:rFonts w:hint="eastAsia"/>
          <w:color w:val="000000"/>
          <w:kern w:val="0"/>
          <w:szCs w:val="21"/>
        </w:rPr>
        <w:t>3</w:t>
      </w:r>
      <w:r w:rsidRPr="003C1940">
        <w:rPr>
          <w:rFonts w:hint="eastAsia"/>
          <w:color w:val="000000"/>
          <w:kern w:val="0"/>
          <w:szCs w:val="21"/>
        </w:rPr>
        <w:t>年。</w:t>
      </w:r>
      <w:r w:rsidRPr="003C1940">
        <w:rPr>
          <w:rFonts w:hint="eastAsia"/>
          <w:color w:val="000000"/>
          <w:kern w:val="0"/>
          <w:szCs w:val="21"/>
        </w:rPr>
        <w:t xml:space="preserve"> </w:t>
      </w:r>
      <w:r w:rsidRPr="003C1940">
        <w:rPr>
          <w:rFonts w:hint="eastAsia"/>
          <w:color w:val="000000"/>
          <w:kern w:val="0"/>
          <w:szCs w:val="21"/>
        </w:rPr>
        <w:t>②免费送货上门，按国家有关产品“三包”规定执行“三包”，厂家承诺优于本项目质保要求的以厂家的为准，质保期内需要更换的零配件由中标人免费更换。</w:t>
      </w:r>
    </w:p>
    <w:p w:rsidR="003C1940" w:rsidRPr="003C1940" w:rsidRDefault="003C1940" w:rsidP="003C1940">
      <w:pPr>
        <w:widowControl/>
        <w:shd w:val="clear" w:color="auto" w:fill="FFFFFF"/>
        <w:jc w:val="left"/>
        <w:rPr>
          <w:rFonts w:hint="eastAsia"/>
          <w:color w:val="000000"/>
          <w:kern w:val="0"/>
          <w:szCs w:val="21"/>
        </w:rPr>
      </w:pPr>
      <w:r w:rsidRPr="003C1940">
        <w:rPr>
          <w:rFonts w:hint="eastAsia"/>
          <w:color w:val="000000"/>
          <w:kern w:val="0"/>
          <w:szCs w:val="21"/>
        </w:rPr>
        <w:t>五、付款方式：</w:t>
      </w:r>
    </w:p>
    <w:p w:rsidR="003C1940" w:rsidRPr="003C1940" w:rsidRDefault="003C1940" w:rsidP="003C1940">
      <w:pPr>
        <w:widowControl/>
        <w:shd w:val="clear" w:color="auto" w:fill="FFFFFF"/>
        <w:jc w:val="left"/>
        <w:rPr>
          <w:rFonts w:hint="eastAsia"/>
          <w:color w:val="000000"/>
          <w:kern w:val="0"/>
          <w:szCs w:val="21"/>
        </w:rPr>
      </w:pPr>
      <w:r w:rsidRPr="003C1940">
        <w:rPr>
          <w:rFonts w:hint="eastAsia"/>
          <w:color w:val="000000"/>
          <w:kern w:val="0"/>
          <w:szCs w:val="21"/>
        </w:rPr>
        <w:t xml:space="preserve">    </w:t>
      </w:r>
      <w:r w:rsidRPr="003C1940">
        <w:rPr>
          <w:rFonts w:hint="eastAsia"/>
          <w:color w:val="000000"/>
          <w:kern w:val="0"/>
          <w:szCs w:val="21"/>
        </w:rPr>
        <w:t>在交货验收合格，设备正常使用后</w:t>
      </w:r>
      <w:r w:rsidRPr="003C1940">
        <w:rPr>
          <w:rFonts w:hint="eastAsia"/>
          <w:color w:val="000000"/>
          <w:kern w:val="0"/>
          <w:szCs w:val="21"/>
        </w:rPr>
        <w:t>10</w:t>
      </w:r>
      <w:r w:rsidRPr="003C1940">
        <w:rPr>
          <w:rFonts w:hint="eastAsia"/>
          <w:color w:val="000000"/>
          <w:kern w:val="0"/>
          <w:szCs w:val="21"/>
        </w:rPr>
        <w:t>个工作日内</w:t>
      </w:r>
      <w:r w:rsidRPr="003C1940">
        <w:rPr>
          <w:rFonts w:hint="eastAsia"/>
          <w:color w:val="000000"/>
          <w:kern w:val="0"/>
          <w:szCs w:val="21"/>
        </w:rPr>
        <w:t>1</w:t>
      </w:r>
      <w:r w:rsidRPr="003C1940">
        <w:rPr>
          <w:rFonts w:hint="eastAsia"/>
          <w:color w:val="000000"/>
          <w:kern w:val="0"/>
          <w:szCs w:val="21"/>
        </w:rPr>
        <w:t>次性支付合同金额</w:t>
      </w:r>
      <w:r w:rsidRPr="003C1940">
        <w:rPr>
          <w:rFonts w:hint="eastAsia"/>
          <w:color w:val="000000"/>
          <w:kern w:val="0"/>
          <w:szCs w:val="21"/>
        </w:rPr>
        <w:t>100</w:t>
      </w:r>
      <w:r w:rsidRPr="003C1940">
        <w:rPr>
          <w:rFonts w:hint="eastAsia"/>
          <w:color w:val="000000"/>
          <w:kern w:val="0"/>
          <w:szCs w:val="21"/>
        </w:rPr>
        <w:t>％的货款。</w:t>
      </w:r>
    </w:p>
    <w:p w:rsidR="00F22D06" w:rsidRDefault="003C1940" w:rsidP="003C1940">
      <w:pPr>
        <w:widowControl/>
        <w:shd w:val="clear" w:color="auto" w:fill="FFFFFF"/>
        <w:jc w:val="left"/>
        <w:rPr>
          <w:rFonts w:hint="eastAsia"/>
          <w:color w:val="000000"/>
          <w:kern w:val="0"/>
          <w:szCs w:val="21"/>
        </w:rPr>
      </w:pPr>
      <w:r w:rsidRPr="003C1940">
        <w:rPr>
          <w:rFonts w:hint="eastAsia"/>
          <w:color w:val="000000"/>
          <w:kern w:val="0"/>
          <w:szCs w:val="21"/>
        </w:rPr>
        <w:t>六、其他要求：</w:t>
      </w:r>
      <w:r w:rsidRPr="003C1940">
        <w:rPr>
          <w:rFonts w:hint="eastAsia"/>
          <w:color w:val="000000"/>
          <w:kern w:val="0"/>
          <w:szCs w:val="21"/>
        </w:rPr>
        <w:t xml:space="preserve"> </w:t>
      </w:r>
      <w:r w:rsidRPr="003C1940">
        <w:rPr>
          <w:rFonts w:hint="eastAsia"/>
          <w:color w:val="000000"/>
          <w:kern w:val="0"/>
          <w:szCs w:val="21"/>
        </w:rPr>
        <w:t>①竞标报价为采购人指定地点的现场交货价，包括：②货物的价格；</w:t>
      </w:r>
      <w:r w:rsidRPr="003C1940">
        <w:rPr>
          <w:rFonts w:hint="eastAsia"/>
          <w:color w:val="000000"/>
          <w:kern w:val="0"/>
          <w:szCs w:val="21"/>
        </w:rPr>
        <w:t xml:space="preserve"> </w:t>
      </w:r>
      <w:r w:rsidRPr="003C1940">
        <w:rPr>
          <w:rFonts w:hint="eastAsia"/>
          <w:color w:val="000000"/>
          <w:kern w:val="0"/>
          <w:szCs w:val="21"/>
        </w:rPr>
        <w:t>③货物的标准附件、备品备件、专用工具的价格；</w:t>
      </w:r>
      <w:r w:rsidRPr="003C1940">
        <w:rPr>
          <w:rFonts w:hint="eastAsia"/>
          <w:color w:val="000000"/>
          <w:kern w:val="0"/>
          <w:szCs w:val="21"/>
        </w:rPr>
        <w:t xml:space="preserve"> </w:t>
      </w:r>
      <w:r w:rsidRPr="003C1940">
        <w:rPr>
          <w:rFonts w:hint="eastAsia"/>
          <w:color w:val="000000"/>
          <w:kern w:val="0"/>
          <w:szCs w:val="21"/>
        </w:rPr>
        <w:t>④运输、装卸、安装、技术支持及售后服务等费用；⑤必要的保险费用和各项税费。竞价时必须上传报价文件、技术响应文件、商务响应文件，所有上传文件必须加盖公章（电子印章无效），原件备查。</w:t>
      </w:r>
    </w:p>
    <w:p w:rsidR="003141FF" w:rsidRDefault="003141FF">
      <w:pPr>
        <w:widowControl/>
        <w:shd w:val="clear" w:color="auto" w:fill="FFFFFF"/>
        <w:jc w:val="left"/>
        <w:rPr>
          <w:rFonts w:hint="eastAsia"/>
          <w:color w:val="000000"/>
          <w:kern w:val="0"/>
          <w:szCs w:val="21"/>
        </w:rPr>
      </w:pPr>
    </w:p>
    <w:p w:rsidR="003C1940" w:rsidRDefault="003C1940">
      <w:pPr>
        <w:widowControl/>
        <w:shd w:val="clear" w:color="auto" w:fill="FFFFFF"/>
        <w:jc w:val="left"/>
        <w:rPr>
          <w:rFonts w:hint="eastAsia"/>
          <w:color w:val="000000"/>
          <w:kern w:val="0"/>
          <w:szCs w:val="21"/>
        </w:rPr>
      </w:pPr>
    </w:p>
    <w:p w:rsidR="003C1940" w:rsidRDefault="003C1940">
      <w:pPr>
        <w:widowControl/>
        <w:shd w:val="clear" w:color="auto" w:fill="FFFFFF"/>
        <w:jc w:val="left"/>
        <w:rPr>
          <w:rFonts w:hint="eastAsia"/>
          <w:color w:val="000000"/>
          <w:kern w:val="0"/>
          <w:szCs w:val="21"/>
        </w:rPr>
      </w:pPr>
    </w:p>
    <w:p w:rsidR="003C1940" w:rsidRDefault="003C1940">
      <w:pPr>
        <w:widowControl/>
        <w:shd w:val="clear" w:color="auto" w:fill="FFFFFF"/>
        <w:jc w:val="left"/>
        <w:rPr>
          <w:rFonts w:hint="eastAsia"/>
          <w:color w:val="000000"/>
          <w:kern w:val="0"/>
          <w:szCs w:val="21"/>
        </w:rPr>
      </w:pPr>
    </w:p>
    <w:p w:rsidR="003C1940" w:rsidRDefault="003C1940">
      <w:pPr>
        <w:widowControl/>
        <w:shd w:val="clear" w:color="auto" w:fill="FFFFFF"/>
        <w:jc w:val="left"/>
        <w:rPr>
          <w:rFonts w:hint="eastAsia"/>
          <w:color w:val="000000"/>
          <w:kern w:val="0"/>
          <w:szCs w:val="21"/>
        </w:rPr>
      </w:pPr>
    </w:p>
    <w:p w:rsidR="005071FD" w:rsidRDefault="005071FD" w:rsidP="00292C23">
      <w:pPr>
        <w:tabs>
          <w:tab w:val="left" w:pos="3479"/>
        </w:tabs>
        <w:spacing w:line="520" w:lineRule="exact"/>
        <w:jc w:val="center"/>
        <w:rPr>
          <w:rFonts w:ascii="微软雅黑" w:eastAsia="微软雅黑" w:hAnsi="微软雅黑" w:cs="方正小标宋简体" w:hint="eastAsia"/>
          <w:bCs/>
          <w:sz w:val="44"/>
          <w:szCs w:val="44"/>
        </w:rPr>
      </w:pPr>
    </w:p>
    <w:p w:rsidR="009221A0" w:rsidRDefault="009221A0" w:rsidP="00292C23">
      <w:pPr>
        <w:tabs>
          <w:tab w:val="left" w:pos="3479"/>
        </w:tabs>
        <w:spacing w:line="520" w:lineRule="exact"/>
        <w:jc w:val="center"/>
        <w:rPr>
          <w:rFonts w:ascii="微软雅黑" w:eastAsia="微软雅黑" w:hAnsi="微软雅黑" w:cs="方正小标宋简体" w:hint="eastAsia"/>
          <w:bCs/>
          <w:sz w:val="44"/>
          <w:szCs w:val="44"/>
        </w:rPr>
      </w:pPr>
    </w:p>
    <w:p w:rsidR="009221A0" w:rsidRDefault="009221A0" w:rsidP="00292C23">
      <w:pPr>
        <w:tabs>
          <w:tab w:val="left" w:pos="3479"/>
        </w:tabs>
        <w:spacing w:line="520" w:lineRule="exact"/>
        <w:jc w:val="center"/>
        <w:rPr>
          <w:rFonts w:ascii="微软雅黑" w:eastAsia="微软雅黑" w:hAnsi="微软雅黑" w:cs="方正小标宋简体" w:hint="eastAsia"/>
          <w:bCs/>
          <w:sz w:val="44"/>
          <w:szCs w:val="44"/>
        </w:rPr>
      </w:pPr>
    </w:p>
    <w:p w:rsidR="009221A0" w:rsidRDefault="009221A0" w:rsidP="00292C23">
      <w:pPr>
        <w:tabs>
          <w:tab w:val="left" w:pos="3479"/>
        </w:tabs>
        <w:spacing w:line="520" w:lineRule="exact"/>
        <w:jc w:val="center"/>
        <w:rPr>
          <w:rFonts w:ascii="微软雅黑" w:eastAsia="微软雅黑" w:hAnsi="微软雅黑" w:cs="方正小标宋简体" w:hint="eastAsia"/>
          <w:bCs/>
          <w:sz w:val="44"/>
          <w:szCs w:val="44"/>
        </w:rPr>
      </w:pPr>
    </w:p>
    <w:p w:rsidR="005071FD" w:rsidRDefault="005071FD" w:rsidP="00292C23">
      <w:pPr>
        <w:tabs>
          <w:tab w:val="left" w:pos="3479"/>
        </w:tabs>
        <w:spacing w:line="520" w:lineRule="exact"/>
        <w:jc w:val="center"/>
        <w:rPr>
          <w:rFonts w:ascii="微软雅黑" w:eastAsia="微软雅黑" w:hAnsi="微软雅黑" w:cs="方正小标宋简体" w:hint="eastAsia"/>
          <w:bCs/>
          <w:sz w:val="44"/>
          <w:szCs w:val="44"/>
        </w:rPr>
      </w:pPr>
    </w:p>
    <w:p w:rsidR="005071FD" w:rsidRDefault="005071FD" w:rsidP="00292C23">
      <w:pPr>
        <w:tabs>
          <w:tab w:val="left" w:pos="3479"/>
        </w:tabs>
        <w:spacing w:line="520" w:lineRule="exact"/>
        <w:jc w:val="center"/>
        <w:rPr>
          <w:rFonts w:ascii="微软雅黑" w:eastAsia="微软雅黑" w:hAnsi="微软雅黑" w:cs="方正小标宋简体" w:hint="eastAsia"/>
          <w:bCs/>
          <w:sz w:val="44"/>
          <w:szCs w:val="44"/>
        </w:rPr>
      </w:pPr>
    </w:p>
    <w:p w:rsidR="00292C23" w:rsidRDefault="00292C23" w:rsidP="00292C23">
      <w:pPr>
        <w:tabs>
          <w:tab w:val="left" w:pos="3479"/>
        </w:tabs>
        <w:spacing w:line="520" w:lineRule="exact"/>
        <w:jc w:val="center"/>
        <w:rPr>
          <w:rFonts w:ascii="微软雅黑" w:eastAsia="微软雅黑" w:hAnsi="微软雅黑" w:cs="方正小标宋简体"/>
          <w:bCs/>
          <w:sz w:val="32"/>
          <w:szCs w:val="32"/>
        </w:rPr>
      </w:pPr>
      <w:r>
        <w:rPr>
          <w:rFonts w:ascii="微软雅黑" w:eastAsia="微软雅黑" w:hAnsi="微软雅黑" w:cs="方正小标宋简体" w:hint="eastAsia"/>
          <w:bCs/>
          <w:sz w:val="44"/>
          <w:szCs w:val="44"/>
        </w:rPr>
        <w:lastRenderedPageBreak/>
        <w:t>报 价 表</w:t>
      </w:r>
    </w:p>
    <w:p w:rsidR="00292C23" w:rsidRDefault="00292C23" w:rsidP="00292C23">
      <w:pPr>
        <w:snapToGrid w:val="0"/>
        <w:spacing w:before="50" w:after="50" w:line="360" w:lineRule="auto"/>
        <w:rPr>
          <w:rFonts w:ascii="微软雅黑" w:eastAsia="微软雅黑" w:hAnsi="微软雅黑" w:cs="仿宋_GB2312" w:hint="eastAsia"/>
          <w:sz w:val="24"/>
        </w:rPr>
      </w:pPr>
      <w:r>
        <w:rPr>
          <w:rFonts w:ascii="微软雅黑" w:eastAsia="微软雅黑" w:hAnsi="微软雅黑" w:cs="仿宋_GB2312" w:hint="eastAsia"/>
          <w:sz w:val="24"/>
        </w:rPr>
        <w:t xml:space="preserve"> </w:t>
      </w:r>
    </w:p>
    <w:p w:rsidR="00292C23" w:rsidRDefault="00292C23" w:rsidP="00292C23">
      <w:pPr>
        <w:snapToGrid w:val="0"/>
        <w:spacing w:before="50" w:after="50" w:line="360" w:lineRule="exact"/>
        <w:rPr>
          <w:rFonts w:ascii="微软雅黑" w:eastAsia="微软雅黑" w:hAnsi="微软雅黑" w:cs="仿宋_GB2312" w:hint="eastAsia"/>
          <w:szCs w:val="21"/>
          <w:u w:val="single"/>
        </w:rPr>
      </w:pPr>
      <w:r>
        <w:rPr>
          <w:rFonts w:ascii="微软雅黑" w:eastAsia="微软雅黑" w:hAnsi="微软雅黑" w:cs="仿宋_GB2312" w:hint="eastAsia"/>
        </w:rPr>
        <w:t>项目名称：</w:t>
      </w:r>
      <w:r>
        <w:rPr>
          <w:rFonts w:ascii="微软雅黑" w:eastAsia="微软雅黑" w:hAnsi="微软雅黑" w:cs="仿宋_GB2312" w:hint="eastAsia"/>
          <w:u w:val="single"/>
        </w:rPr>
        <w:t xml:space="preserve">                                       </w:t>
      </w:r>
    </w:p>
    <w:p w:rsidR="00292C23" w:rsidRPr="00292C23" w:rsidRDefault="00292C23" w:rsidP="00292C23">
      <w:pPr>
        <w:snapToGrid w:val="0"/>
        <w:spacing w:before="50" w:after="50" w:line="360" w:lineRule="exact"/>
        <w:rPr>
          <w:rFonts w:ascii="微软雅黑" w:eastAsia="微软雅黑" w:hAnsi="微软雅黑" w:cs="仿宋_GB2312" w:hint="eastAsia"/>
          <w:u w:val="single"/>
        </w:rPr>
      </w:pPr>
      <w:r>
        <w:rPr>
          <w:rFonts w:ascii="微软雅黑" w:eastAsia="微软雅黑" w:hAnsi="微软雅黑" w:cs="仿宋_GB2312" w:hint="eastAsia"/>
        </w:rPr>
        <w:t xml:space="preserve">项目编号： </w:t>
      </w:r>
      <w:r w:rsidRPr="00292C23">
        <w:rPr>
          <w:rFonts w:ascii="微软雅黑" w:eastAsia="微软雅黑" w:hAnsi="微软雅黑" w:cs="仿宋_GB2312" w:hint="eastAsia"/>
          <w:u w:val="single"/>
        </w:rPr>
        <w:t xml:space="preserve">      </w:t>
      </w:r>
      <w:r>
        <w:rPr>
          <w:rFonts w:ascii="微软雅黑" w:eastAsia="微软雅黑" w:hAnsi="微软雅黑" w:cs="仿宋_GB2312" w:hint="eastAsia"/>
          <w:u w:val="single"/>
        </w:rPr>
        <w:t xml:space="preserve">                </w:t>
      </w:r>
      <w:r w:rsidRPr="00292C23">
        <w:rPr>
          <w:rFonts w:ascii="微软雅黑" w:eastAsia="微软雅黑" w:hAnsi="微软雅黑" w:cs="仿宋_GB2312" w:hint="eastAsia"/>
          <w:u w:val="single"/>
        </w:rPr>
        <w:t xml:space="preserve">       </w:t>
      </w:r>
    </w:p>
    <w:p w:rsidR="00292C23" w:rsidRDefault="00292C23" w:rsidP="00292C23">
      <w:pPr>
        <w:snapToGrid w:val="0"/>
        <w:spacing w:before="50" w:after="50" w:line="360" w:lineRule="exact"/>
        <w:jc w:val="right"/>
        <w:rPr>
          <w:rFonts w:ascii="微软雅黑" w:eastAsia="微软雅黑" w:hAnsi="微软雅黑" w:cs="仿宋_GB2312" w:hint="eastAsia"/>
        </w:rPr>
      </w:pPr>
      <w:r>
        <w:rPr>
          <w:rFonts w:ascii="微软雅黑" w:eastAsia="微软雅黑" w:hAnsi="微软雅黑" w:cs="仿宋_GB2312" w:hint="eastAsia"/>
        </w:rPr>
        <w:t>金额单位：人民币（元）</w:t>
      </w:r>
    </w:p>
    <w:tbl>
      <w:tblPr>
        <w:tblW w:w="5000" w:type="pct"/>
        <w:tblLook w:val="04A0"/>
      </w:tblPr>
      <w:tblGrid>
        <w:gridCol w:w="700"/>
        <w:gridCol w:w="1825"/>
        <w:gridCol w:w="1535"/>
        <w:gridCol w:w="1535"/>
        <w:gridCol w:w="1535"/>
        <w:gridCol w:w="834"/>
        <w:gridCol w:w="822"/>
        <w:gridCol w:w="2333"/>
        <w:gridCol w:w="1071"/>
        <w:gridCol w:w="1041"/>
        <w:gridCol w:w="1555"/>
      </w:tblGrid>
      <w:tr w:rsidR="00292C23" w:rsidTr="00292C23">
        <w:trPr>
          <w:trHeight w:val="435"/>
        </w:trPr>
        <w:tc>
          <w:tcPr>
            <w:tcW w:w="237" w:type="pct"/>
            <w:tcBorders>
              <w:top w:val="single" w:sz="4" w:space="0" w:color="000000"/>
              <w:left w:val="single" w:sz="4" w:space="0" w:color="000000"/>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szCs w:val="21"/>
              </w:rPr>
            </w:pPr>
            <w:bookmarkStart w:id="3" w:name="_Hlk148625951"/>
            <w:r>
              <w:rPr>
                <w:rFonts w:ascii="微软雅黑" w:eastAsia="微软雅黑" w:hAnsi="微软雅黑" w:cs="宋体" w:hint="eastAsia"/>
              </w:rPr>
              <w:t>序号</w:t>
            </w:r>
            <w:bookmarkEnd w:id="3"/>
          </w:p>
        </w:tc>
        <w:tc>
          <w:tcPr>
            <w:tcW w:w="617" w:type="pct"/>
            <w:tcBorders>
              <w:top w:val="single" w:sz="4" w:space="0" w:color="000000"/>
              <w:left w:val="nil"/>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szCs w:val="21"/>
              </w:rPr>
            </w:pPr>
            <w:bookmarkStart w:id="4" w:name="_Hlk137742862"/>
            <w:r>
              <w:rPr>
                <w:rFonts w:ascii="微软雅黑" w:eastAsia="微软雅黑" w:hAnsi="微软雅黑" w:hint="eastAsia"/>
              </w:rPr>
              <w:t>采购标的</w:t>
            </w:r>
            <w:bookmarkEnd w:id="4"/>
          </w:p>
        </w:tc>
        <w:tc>
          <w:tcPr>
            <w:tcW w:w="519" w:type="pct"/>
            <w:tcBorders>
              <w:top w:val="single" w:sz="4" w:space="0" w:color="000000"/>
              <w:left w:val="nil"/>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cs="宋体"/>
                <w:szCs w:val="21"/>
              </w:rPr>
            </w:pPr>
            <w:r>
              <w:rPr>
                <w:rFonts w:ascii="微软雅黑" w:eastAsia="微软雅黑" w:hAnsi="微软雅黑" w:cs="宋体" w:hint="eastAsia"/>
              </w:rPr>
              <w:t>品牌</w:t>
            </w:r>
          </w:p>
        </w:tc>
        <w:tc>
          <w:tcPr>
            <w:tcW w:w="519" w:type="pct"/>
            <w:tcBorders>
              <w:top w:val="single" w:sz="4" w:space="0" w:color="000000"/>
              <w:left w:val="nil"/>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cs="宋体"/>
                <w:szCs w:val="21"/>
              </w:rPr>
            </w:pPr>
            <w:r>
              <w:rPr>
                <w:rFonts w:ascii="微软雅黑" w:eastAsia="微软雅黑" w:hAnsi="微软雅黑" w:cs="宋体" w:hint="eastAsia"/>
              </w:rPr>
              <w:t>型号规格</w:t>
            </w:r>
          </w:p>
        </w:tc>
        <w:tc>
          <w:tcPr>
            <w:tcW w:w="519" w:type="pct"/>
            <w:tcBorders>
              <w:top w:val="single" w:sz="4" w:space="0" w:color="000000"/>
              <w:left w:val="nil"/>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szCs w:val="21"/>
              </w:rPr>
            </w:pPr>
            <w:r>
              <w:rPr>
                <w:rFonts w:ascii="微软雅黑" w:eastAsia="微软雅黑" w:hAnsi="微软雅黑" w:cs="宋体" w:hint="eastAsia"/>
              </w:rPr>
              <w:t>生产厂家</w:t>
            </w:r>
          </w:p>
        </w:tc>
        <w:tc>
          <w:tcPr>
            <w:tcW w:w="282" w:type="pct"/>
            <w:tcBorders>
              <w:top w:val="single" w:sz="4" w:space="0" w:color="000000"/>
              <w:left w:val="nil"/>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cs="宋体"/>
                <w:szCs w:val="21"/>
              </w:rPr>
            </w:pPr>
            <w:r>
              <w:rPr>
                <w:rFonts w:ascii="微软雅黑" w:eastAsia="微软雅黑" w:hAnsi="微软雅黑" w:cs="宋体" w:hint="eastAsia"/>
              </w:rPr>
              <w:t>数量</w:t>
            </w:r>
          </w:p>
          <w:p w:rsidR="00292C23" w:rsidRPr="002061C6" w:rsidRDefault="00292C23" w:rsidP="002061C6">
            <w:pPr>
              <w:pStyle w:val="a8"/>
              <w:numPr>
                <w:ilvl w:val="0"/>
                <w:numId w:val="2"/>
              </w:numPr>
              <w:spacing w:line="360" w:lineRule="exact"/>
              <w:ind w:firstLineChars="0"/>
              <w:jc w:val="center"/>
              <w:rPr>
                <w:rFonts w:ascii="微软雅黑" w:eastAsia="微软雅黑" w:hAnsi="微软雅黑"/>
                <w:szCs w:val="21"/>
              </w:rPr>
            </w:pPr>
          </w:p>
        </w:tc>
        <w:tc>
          <w:tcPr>
            <w:tcW w:w="278" w:type="pct"/>
            <w:tcBorders>
              <w:top w:val="single" w:sz="4" w:space="0" w:color="000000"/>
              <w:left w:val="nil"/>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szCs w:val="21"/>
              </w:rPr>
            </w:pPr>
            <w:r>
              <w:rPr>
                <w:rFonts w:ascii="微软雅黑" w:eastAsia="微软雅黑" w:hAnsi="微软雅黑" w:cs="宋体" w:hint="eastAsia"/>
              </w:rPr>
              <w:t>单位</w:t>
            </w:r>
          </w:p>
        </w:tc>
        <w:tc>
          <w:tcPr>
            <w:tcW w:w="789" w:type="pct"/>
            <w:tcBorders>
              <w:top w:val="single" w:sz="4" w:space="0" w:color="000000"/>
              <w:left w:val="nil"/>
              <w:bottom w:val="single" w:sz="4" w:space="0" w:color="000000"/>
              <w:right w:val="single" w:sz="4" w:space="0" w:color="000000"/>
            </w:tcBorders>
            <w:vAlign w:val="center"/>
            <w:hideMark/>
          </w:tcPr>
          <w:p w:rsidR="00292C23" w:rsidRDefault="002061C6">
            <w:pPr>
              <w:spacing w:line="360" w:lineRule="exact"/>
              <w:jc w:val="center"/>
              <w:rPr>
                <w:rFonts w:ascii="微软雅黑" w:eastAsia="微软雅黑" w:hAnsi="微软雅黑"/>
                <w:szCs w:val="21"/>
              </w:rPr>
            </w:pPr>
            <w:bookmarkStart w:id="5" w:name="OLE_LINK6"/>
            <w:bookmarkStart w:id="6" w:name="OLE_LINK7"/>
            <w:r w:rsidRPr="002061C6">
              <w:rPr>
                <w:rFonts w:ascii="微软雅黑" w:eastAsia="微软雅黑" w:hAnsi="微软雅黑" w:cs="宋体" w:hint="eastAsia"/>
              </w:rPr>
              <w:t>规格、技术参数、性能及要求</w:t>
            </w:r>
            <w:bookmarkEnd w:id="5"/>
            <w:bookmarkEnd w:id="6"/>
          </w:p>
        </w:tc>
        <w:tc>
          <w:tcPr>
            <w:tcW w:w="362" w:type="pct"/>
            <w:tcBorders>
              <w:top w:val="single" w:sz="4" w:space="0" w:color="000000"/>
              <w:left w:val="nil"/>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szCs w:val="21"/>
              </w:rPr>
            </w:pPr>
            <w:r>
              <w:rPr>
                <w:rFonts w:ascii="微软雅黑" w:eastAsia="微软雅黑" w:hAnsi="微软雅黑" w:cs="宋体" w:hint="eastAsia"/>
              </w:rPr>
              <w:t>质保期</w:t>
            </w:r>
          </w:p>
        </w:tc>
        <w:tc>
          <w:tcPr>
            <w:tcW w:w="352" w:type="pct"/>
            <w:tcBorders>
              <w:top w:val="single" w:sz="4" w:space="0" w:color="000000"/>
              <w:left w:val="nil"/>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szCs w:val="21"/>
              </w:rPr>
            </w:pPr>
            <w:r>
              <w:rPr>
                <w:rFonts w:ascii="微软雅黑" w:eastAsia="微软雅黑" w:hAnsi="微软雅黑" w:cs="宋体" w:hint="eastAsia"/>
              </w:rPr>
              <w:t>单价</w:t>
            </w:r>
          </w:p>
          <w:p w:rsidR="00292C23" w:rsidRDefault="00292C23">
            <w:pPr>
              <w:spacing w:line="360" w:lineRule="exact"/>
              <w:jc w:val="center"/>
              <w:rPr>
                <w:rFonts w:ascii="微软雅黑" w:eastAsia="微软雅黑" w:hAnsi="微软雅黑"/>
                <w:szCs w:val="21"/>
              </w:rPr>
            </w:pPr>
            <w:r>
              <w:rPr>
                <w:rFonts w:ascii="微软雅黑" w:eastAsia="微软雅黑" w:hAnsi="微软雅黑" w:cs="宋体" w:hint="eastAsia"/>
              </w:rPr>
              <w:t>②</w:t>
            </w:r>
          </w:p>
        </w:tc>
        <w:tc>
          <w:tcPr>
            <w:tcW w:w="525" w:type="pct"/>
            <w:tcBorders>
              <w:top w:val="single" w:sz="4" w:space="0" w:color="000000"/>
              <w:left w:val="nil"/>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szCs w:val="21"/>
              </w:rPr>
            </w:pPr>
            <w:r>
              <w:rPr>
                <w:rFonts w:ascii="微软雅黑" w:eastAsia="微软雅黑" w:hAnsi="微软雅黑" w:cs="宋体" w:hint="eastAsia"/>
              </w:rPr>
              <w:t>单项合价</w:t>
            </w:r>
          </w:p>
          <w:p w:rsidR="00292C23" w:rsidRDefault="00292C23">
            <w:pPr>
              <w:spacing w:line="360" w:lineRule="exact"/>
              <w:jc w:val="center"/>
              <w:rPr>
                <w:rFonts w:ascii="微软雅黑" w:eastAsia="微软雅黑" w:hAnsi="微软雅黑" w:cs="宋体"/>
                <w:szCs w:val="21"/>
              </w:rPr>
            </w:pPr>
            <w:r>
              <w:rPr>
                <w:rFonts w:ascii="微软雅黑" w:eastAsia="微软雅黑" w:hAnsi="微软雅黑" w:cs="宋体" w:hint="eastAsia"/>
              </w:rPr>
              <w:t>③=①×②</w:t>
            </w:r>
          </w:p>
        </w:tc>
      </w:tr>
      <w:tr w:rsidR="00292C23" w:rsidTr="00292C23">
        <w:trPr>
          <w:trHeight w:val="456"/>
        </w:trPr>
        <w:tc>
          <w:tcPr>
            <w:tcW w:w="237" w:type="pct"/>
            <w:tcBorders>
              <w:top w:val="single" w:sz="4" w:space="0" w:color="000000"/>
              <w:left w:val="single" w:sz="4" w:space="0" w:color="000000"/>
              <w:bottom w:val="single" w:sz="4" w:space="0" w:color="000000"/>
              <w:right w:val="single" w:sz="4" w:space="0" w:color="000000"/>
            </w:tcBorders>
            <w:vAlign w:val="center"/>
            <w:hideMark/>
          </w:tcPr>
          <w:p w:rsidR="00292C23" w:rsidRDefault="00292C23">
            <w:pPr>
              <w:spacing w:line="360" w:lineRule="exact"/>
              <w:jc w:val="center"/>
              <w:rPr>
                <w:rFonts w:ascii="微软雅黑" w:eastAsia="微软雅黑" w:hAnsi="微软雅黑"/>
                <w:szCs w:val="21"/>
              </w:rPr>
            </w:pPr>
            <w:r>
              <w:rPr>
                <w:rFonts w:ascii="微软雅黑" w:eastAsia="微软雅黑" w:hAnsi="微软雅黑" w:cs="宋体" w:hint="eastAsia"/>
              </w:rPr>
              <w:t>1</w:t>
            </w:r>
          </w:p>
        </w:tc>
        <w:tc>
          <w:tcPr>
            <w:tcW w:w="617"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519" w:type="pct"/>
            <w:tcBorders>
              <w:top w:val="single" w:sz="4" w:space="0" w:color="000000"/>
              <w:left w:val="nil"/>
              <w:bottom w:val="single" w:sz="4" w:space="0" w:color="000000"/>
              <w:right w:val="single" w:sz="4" w:space="0" w:color="000000"/>
            </w:tcBorders>
          </w:tcPr>
          <w:p w:rsidR="00292C23" w:rsidRDefault="00292C23">
            <w:pPr>
              <w:snapToGrid w:val="0"/>
              <w:spacing w:line="360" w:lineRule="exact"/>
              <w:rPr>
                <w:rFonts w:ascii="微软雅黑" w:eastAsia="微软雅黑" w:hAnsi="微软雅黑" w:cs="宋体"/>
                <w:szCs w:val="21"/>
              </w:rPr>
            </w:pPr>
          </w:p>
        </w:tc>
        <w:tc>
          <w:tcPr>
            <w:tcW w:w="519" w:type="pct"/>
            <w:tcBorders>
              <w:top w:val="single" w:sz="4" w:space="0" w:color="000000"/>
              <w:left w:val="nil"/>
              <w:bottom w:val="single" w:sz="4" w:space="0" w:color="000000"/>
              <w:right w:val="single" w:sz="4" w:space="0" w:color="000000"/>
            </w:tcBorders>
          </w:tcPr>
          <w:p w:rsidR="00292C23" w:rsidRDefault="00292C23">
            <w:pPr>
              <w:snapToGrid w:val="0"/>
              <w:spacing w:line="360" w:lineRule="exact"/>
              <w:rPr>
                <w:rFonts w:ascii="微软雅黑" w:eastAsia="微软雅黑" w:hAnsi="微软雅黑" w:cs="宋体"/>
                <w:szCs w:val="21"/>
              </w:rPr>
            </w:pPr>
          </w:p>
        </w:tc>
        <w:tc>
          <w:tcPr>
            <w:tcW w:w="519"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282"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278"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789"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362"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352"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525"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r>
      <w:tr w:rsidR="00292C23" w:rsidTr="00292C23">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292C23" w:rsidRDefault="00292C23">
            <w:pPr>
              <w:snapToGrid w:val="0"/>
              <w:spacing w:line="360" w:lineRule="exact"/>
              <w:jc w:val="center"/>
              <w:rPr>
                <w:rFonts w:ascii="微软雅黑" w:eastAsia="微软雅黑" w:hAnsi="微软雅黑" w:cs="宋体"/>
                <w:szCs w:val="21"/>
              </w:rPr>
            </w:pPr>
          </w:p>
        </w:tc>
        <w:tc>
          <w:tcPr>
            <w:tcW w:w="617"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519" w:type="pct"/>
            <w:tcBorders>
              <w:top w:val="single" w:sz="4" w:space="0" w:color="000000"/>
              <w:left w:val="nil"/>
              <w:bottom w:val="single" w:sz="4" w:space="0" w:color="000000"/>
              <w:right w:val="single" w:sz="4" w:space="0" w:color="000000"/>
            </w:tcBorders>
          </w:tcPr>
          <w:p w:rsidR="00292C23" w:rsidRDefault="00292C23">
            <w:pPr>
              <w:snapToGrid w:val="0"/>
              <w:spacing w:line="360" w:lineRule="exact"/>
              <w:rPr>
                <w:rFonts w:ascii="微软雅黑" w:eastAsia="微软雅黑" w:hAnsi="微软雅黑" w:cs="宋体"/>
                <w:szCs w:val="21"/>
              </w:rPr>
            </w:pPr>
          </w:p>
        </w:tc>
        <w:tc>
          <w:tcPr>
            <w:tcW w:w="519" w:type="pct"/>
            <w:tcBorders>
              <w:top w:val="single" w:sz="4" w:space="0" w:color="000000"/>
              <w:left w:val="nil"/>
              <w:bottom w:val="single" w:sz="4" w:space="0" w:color="000000"/>
              <w:right w:val="single" w:sz="4" w:space="0" w:color="000000"/>
            </w:tcBorders>
          </w:tcPr>
          <w:p w:rsidR="00292C23" w:rsidRDefault="00292C23">
            <w:pPr>
              <w:snapToGrid w:val="0"/>
              <w:spacing w:line="360" w:lineRule="exact"/>
              <w:rPr>
                <w:rFonts w:ascii="微软雅黑" w:eastAsia="微软雅黑" w:hAnsi="微软雅黑" w:cs="宋体"/>
                <w:szCs w:val="21"/>
              </w:rPr>
            </w:pPr>
          </w:p>
        </w:tc>
        <w:tc>
          <w:tcPr>
            <w:tcW w:w="519"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282"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278"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789"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362"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352"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525"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r>
      <w:tr w:rsidR="00292C23" w:rsidTr="00292C23">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292C23" w:rsidRDefault="00292C23">
            <w:pPr>
              <w:snapToGrid w:val="0"/>
              <w:spacing w:line="360" w:lineRule="exact"/>
              <w:jc w:val="center"/>
              <w:rPr>
                <w:rFonts w:ascii="微软雅黑" w:eastAsia="微软雅黑" w:hAnsi="微软雅黑" w:cs="宋体"/>
                <w:szCs w:val="21"/>
              </w:rPr>
            </w:pPr>
          </w:p>
        </w:tc>
        <w:tc>
          <w:tcPr>
            <w:tcW w:w="617"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519" w:type="pct"/>
            <w:tcBorders>
              <w:top w:val="single" w:sz="4" w:space="0" w:color="000000"/>
              <w:left w:val="nil"/>
              <w:bottom w:val="single" w:sz="4" w:space="0" w:color="000000"/>
              <w:right w:val="single" w:sz="4" w:space="0" w:color="000000"/>
            </w:tcBorders>
          </w:tcPr>
          <w:p w:rsidR="00292C23" w:rsidRDefault="00292C23">
            <w:pPr>
              <w:snapToGrid w:val="0"/>
              <w:spacing w:line="360" w:lineRule="exact"/>
              <w:rPr>
                <w:rFonts w:ascii="微软雅黑" w:eastAsia="微软雅黑" w:hAnsi="微软雅黑" w:cs="宋体"/>
                <w:szCs w:val="21"/>
              </w:rPr>
            </w:pPr>
          </w:p>
        </w:tc>
        <w:tc>
          <w:tcPr>
            <w:tcW w:w="519" w:type="pct"/>
            <w:tcBorders>
              <w:top w:val="single" w:sz="4" w:space="0" w:color="000000"/>
              <w:left w:val="nil"/>
              <w:bottom w:val="single" w:sz="4" w:space="0" w:color="000000"/>
              <w:right w:val="single" w:sz="4" w:space="0" w:color="000000"/>
            </w:tcBorders>
          </w:tcPr>
          <w:p w:rsidR="00292C23" w:rsidRDefault="00292C23">
            <w:pPr>
              <w:snapToGrid w:val="0"/>
              <w:spacing w:line="360" w:lineRule="exact"/>
              <w:rPr>
                <w:rFonts w:ascii="微软雅黑" w:eastAsia="微软雅黑" w:hAnsi="微软雅黑" w:cs="宋体"/>
                <w:szCs w:val="21"/>
              </w:rPr>
            </w:pPr>
          </w:p>
        </w:tc>
        <w:tc>
          <w:tcPr>
            <w:tcW w:w="519"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282"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278"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789"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362"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352"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c>
          <w:tcPr>
            <w:tcW w:w="525" w:type="pct"/>
            <w:tcBorders>
              <w:top w:val="single" w:sz="4" w:space="0" w:color="000000"/>
              <w:left w:val="nil"/>
              <w:bottom w:val="single" w:sz="4" w:space="0" w:color="000000"/>
              <w:right w:val="single" w:sz="4" w:space="0" w:color="000000"/>
            </w:tcBorders>
            <w:vAlign w:val="center"/>
          </w:tcPr>
          <w:p w:rsidR="00292C23" w:rsidRDefault="00292C23">
            <w:pPr>
              <w:snapToGrid w:val="0"/>
              <w:spacing w:line="360" w:lineRule="exact"/>
              <w:rPr>
                <w:rFonts w:ascii="微软雅黑" w:eastAsia="微软雅黑" w:hAnsi="微软雅黑" w:cs="宋体"/>
                <w:szCs w:val="21"/>
              </w:rPr>
            </w:pPr>
          </w:p>
        </w:tc>
      </w:tr>
      <w:tr w:rsidR="00292C23" w:rsidTr="00292C23">
        <w:trPr>
          <w:trHeight w:val="419"/>
        </w:trPr>
        <w:tc>
          <w:tcPr>
            <w:tcW w:w="5000" w:type="pct"/>
            <w:gridSpan w:val="11"/>
            <w:tcBorders>
              <w:top w:val="single" w:sz="4" w:space="0" w:color="000000"/>
              <w:left w:val="single" w:sz="4" w:space="0" w:color="000000"/>
              <w:bottom w:val="single" w:sz="4" w:space="0" w:color="000000"/>
              <w:right w:val="single" w:sz="4" w:space="0" w:color="000000"/>
            </w:tcBorders>
            <w:hideMark/>
          </w:tcPr>
          <w:p w:rsidR="00292C23" w:rsidRDefault="00292C23">
            <w:pPr>
              <w:spacing w:line="360" w:lineRule="exact"/>
              <w:rPr>
                <w:rFonts w:ascii="微软雅黑" w:eastAsia="微软雅黑" w:hAnsi="微软雅黑" w:cs="宋体"/>
                <w:szCs w:val="21"/>
              </w:rPr>
            </w:pPr>
            <w:r>
              <w:rPr>
                <w:rFonts w:ascii="微软雅黑" w:eastAsia="微软雅黑" w:hAnsi="微软雅黑" w:cs="宋体" w:hint="eastAsia"/>
              </w:rPr>
              <w:t>总报价：人民币</w:t>
            </w:r>
            <w:r>
              <w:rPr>
                <w:rFonts w:ascii="微软雅黑" w:eastAsia="微软雅黑" w:hAnsi="微软雅黑" w:cs="宋体" w:hint="eastAsia"/>
                <w:u w:val="single"/>
              </w:rPr>
              <w:t xml:space="preserve">              （￥                 </w:t>
            </w:r>
            <w:r>
              <w:rPr>
                <w:rFonts w:ascii="微软雅黑" w:eastAsia="微软雅黑" w:hAnsi="微软雅黑" w:cs="宋体" w:hint="eastAsia"/>
              </w:rPr>
              <w:t>）</w:t>
            </w:r>
          </w:p>
        </w:tc>
      </w:tr>
      <w:tr w:rsidR="00292C23" w:rsidTr="00292C23">
        <w:trPr>
          <w:trHeight w:val="419"/>
        </w:trPr>
        <w:tc>
          <w:tcPr>
            <w:tcW w:w="5000" w:type="pct"/>
            <w:gridSpan w:val="11"/>
            <w:tcBorders>
              <w:top w:val="single" w:sz="4" w:space="0" w:color="000000"/>
              <w:left w:val="single" w:sz="4" w:space="0" w:color="000000"/>
              <w:bottom w:val="single" w:sz="4" w:space="0" w:color="000000"/>
              <w:right w:val="single" w:sz="4" w:space="0" w:color="000000"/>
            </w:tcBorders>
            <w:hideMark/>
          </w:tcPr>
          <w:p w:rsidR="00292C23" w:rsidRDefault="00292C23">
            <w:pPr>
              <w:spacing w:line="360" w:lineRule="exact"/>
              <w:rPr>
                <w:rFonts w:ascii="微软雅黑" w:eastAsia="微软雅黑" w:hAnsi="微软雅黑" w:cs="宋体"/>
                <w:szCs w:val="21"/>
              </w:rPr>
            </w:pPr>
            <w:r>
              <w:rPr>
                <w:rFonts w:ascii="微软雅黑" w:eastAsia="微软雅黑" w:hAnsi="微软雅黑" w:cs="宋体" w:hint="eastAsia"/>
              </w:rPr>
              <w:t>交货期：</w:t>
            </w:r>
          </w:p>
        </w:tc>
      </w:tr>
    </w:tbl>
    <w:p w:rsidR="00292C23" w:rsidRDefault="00292C23" w:rsidP="00292C23">
      <w:pPr>
        <w:spacing w:line="360" w:lineRule="exact"/>
        <w:contextualSpacing/>
        <w:jc w:val="left"/>
        <w:rPr>
          <w:rFonts w:ascii="微软雅黑" w:eastAsia="微软雅黑" w:hAnsi="微软雅黑" w:cs="仿宋_GB2312" w:hint="eastAsia"/>
          <w:szCs w:val="21"/>
        </w:rPr>
      </w:pPr>
      <w:r>
        <w:rPr>
          <w:rFonts w:ascii="微软雅黑" w:eastAsia="微软雅黑" w:hAnsi="微软雅黑" w:cs="仿宋_GB2312" w:hint="eastAsia"/>
        </w:rPr>
        <w:t xml:space="preserve">注: </w:t>
      </w:r>
    </w:p>
    <w:p w:rsidR="00292C23" w:rsidRDefault="00292C23" w:rsidP="00292C23">
      <w:pPr>
        <w:numPr>
          <w:ilvl w:val="0"/>
          <w:numId w:val="1"/>
        </w:numPr>
        <w:spacing w:line="360" w:lineRule="exact"/>
        <w:ind w:firstLineChars="200" w:firstLine="420"/>
        <w:contextualSpacing/>
        <w:rPr>
          <w:rFonts w:ascii="微软雅黑" w:eastAsia="微软雅黑" w:hAnsi="微软雅黑" w:cs="仿宋_GB2312" w:hint="eastAsia"/>
        </w:rPr>
      </w:pPr>
      <w:r>
        <w:rPr>
          <w:rFonts w:ascii="微软雅黑" w:eastAsia="微软雅黑" w:hAnsi="微软雅黑" w:hint="eastAsia"/>
        </w:rPr>
        <w:t>报价表中的“采购标的”、“数量”、“单位”、“</w:t>
      </w:r>
      <w:r>
        <w:rPr>
          <w:rFonts w:ascii="微软雅黑" w:eastAsia="微软雅黑" w:hAnsi="微软雅黑" w:cs="宋体" w:hint="eastAsia"/>
        </w:rPr>
        <w:t>技术参数及性能配置、服务要求”、</w:t>
      </w:r>
      <w:r>
        <w:rPr>
          <w:rFonts w:ascii="微软雅黑" w:eastAsia="微软雅黑" w:hAnsi="微软雅黑" w:hint="eastAsia"/>
        </w:rPr>
        <w:t>“</w:t>
      </w:r>
      <w:r>
        <w:rPr>
          <w:rFonts w:ascii="微软雅黑" w:eastAsia="微软雅黑" w:hAnsi="微软雅黑" w:cs="宋体" w:hint="eastAsia"/>
        </w:rPr>
        <w:t>质保期”、</w:t>
      </w:r>
      <w:r>
        <w:rPr>
          <w:rFonts w:ascii="微软雅黑" w:eastAsia="微软雅黑" w:hAnsi="微软雅黑" w:hint="eastAsia"/>
        </w:rPr>
        <w:t>“单价”、“单项合价”列必须填写，“</w:t>
      </w:r>
      <w:r w:rsidR="002061C6">
        <w:rPr>
          <w:rFonts w:ascii="微软雅黑" w:eastAsia="微软雅黑" w:hAnsi="微软雅黑" w:cs="宋体" w:hint="eastAsia"/>
        </w:rPr>
        <w:t>规格、技术参数、性能及要求</w:t>
      </w:r>
      <w:r>
        <w:rPr>
          <w:rFonts w:ascii="微软雅黑" w:eastAsia="微软雅黑" w:hAnsi="微软雅黑" w:hint="eastAsia"/>
        </w:rPr>
        <w:t>”如果篇幅过大可用附件说明；货物类标的“品牌、型号规格、生产厂家”列必须填写，定制产品可写“定制”。</w:t>
      </w:r>
    </w:p>
    <w:p w:rsidR="00292C23" w:rsidRDefault="00292C23" w:rsidP="00292C23">
      <w:pPr>
        <w:numPr>
          <w:ilvl w:val="0"/>
          <w:numId w:val="1"/>
        </w:numPr>
        <w:spacing w:line="360" w:lineRule="exact"/>
        <w:ind w:firstLineChars="200" w:firstLine="420"/>
        <w:contextualSpacing/>
        <w:rPr>
          <w:rFonts w:ascii="微软雅黑" w:eastAsia="微软雅黑" w:hAnsi="微软雅黑" w:cs="仿宋_GB2312" w:hint="eastAsia"/>
        </w:rPr>
      </w:pPr>
      <w:r>
        <w:rPr>
          <w:rFonts w:ascii="微软雅黑" w:eastAsia="微软雅黑" w:hAnsi="微软雅黑" w:hint="eastAsia"/>
        </w:rPr>
        <w:t>本项目为总价包干，竞标报价包含货物、服务、货物标准附件、备品备件、专用工具、设备安装辅材、施工辅材、包装、运输、装卸、保险、货到就位、垃圾清理搬运、保洁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rsidR="00292C23" w:rsidRDefault="00292C23" w:rsidP="00292C23">
      <w:pPr>
        <w:numPr>
          <w:ilvl w:val="0"/>
          <w:numId w:val="1"/>
        </w:numPr>
        <w:spacing w:line="360" w:lineRule="exact"/>
        <w:ind w:firstLineChars="200" w:firstLine="420"/>
        <w:contextualSpacing/>
        <w:rPr>
          <w:rFonts w:ascii="微软雅黑" w:eastAsia="微软雅黑" w:hAnsi="微软雅黑" w:cs="仿宋_GB2312" w:hint="eastAsia"/>
        </w:rPr>
      </w:pPr>
      <w:r>
        <w:rPr>
          <w:rFonts w:ascii="微软雅黑" w:eastAsia="微软雅黑" w:hAnsi="微软雅黑" w:cs="仿宋_GB2312" w:hint="eastAsia"/>
        </w:rPr>
        <w:t>本报价表必须加盖供应商公章并由法定代表人或者委托代理人签字，否则其响应文件按无效处理。</w:t>
      </w:r>
    </w:p>
    <w:p w:rsidR="00292C23" w:rsidRDefault="00292C23" w:rsidP="00292C23">
      <w:pPr>
        <w:spacing w:line="360" w:lineRule="exact"/>
        <w:ind w:rightChars="-389" w:right="-817" w:firstLineChars="1100" w:firstLine="2310"/>
        <w:contextualSpacing/>
        <w:rPr>
          <w:rFonts w:ascii="微软雅黑" w:eastAsia="微软雅黑" w:hAnsi="微软雅黑" w:cs="仿宋_GB2312" w:hint="eastAsia"/>
        </w:rPr>
      </w:pPr>
      <w:r>
        <w:rPr>
          <w:rFonts w:ascii="微软雅黑" w:eastAsia="微软雅黑" w:hAnsi="微软雅黑" w:cs="仿宋_GB2312" w:hint="eastAsia"/>
        </w:rPr>
        <w:t xml:space="preserve"> </w:t>
      </w:r>
    </w:p>
    <w:p w:rsidR="00292C23" w:rsidRDefault="00292C23" w:rsidP="00292C23">
      <w:pPr>
        <w:spacing w:line="360" w:lineRule="exact"/>
        <w:ind w:rightChars="-389" w:right="-817" w:firstLineChars="1100" w:firstLine="2310"/>
        <w:contextualSpacing/>
        <w:rPr>
          <w:rFonts w:ascii="微软雅黑" w:eastAsia="微软雅黑" w:hAnsi="微软雅黑" w:cs="仿宋_GB2312" w:hint="eastAsia"/>
        </w:rPr>
      </w:pPr>
      <w:r>
        <w:rPr>
          <w:rFonts w:ascii="微软雅黑" w:eastAsia="微软雅黑" w:hAnsi="微软雅黑" w:cs="仿宋_GB2312" w:hint="eastAsia"/>
        </w:rPr>
        <w:t xml:space="preserve"> </w:t>
      </w:r>
    </w:p>
    <w:p w:rsidR="00292C23" w:rsidRDefault="00292C23" w:rsidP="00292C23">
      <w:pPr>
        <w:spacing w:line="360" w:lineRule="exact"/>
        <w:ind w:rightChars="-389" w:right="-817" w:firstLineChars="1100" w:firstLine="2310"/>
        <w:contextualSpacing/>
        <w:rPr>
          <w:rFonts w:ascii="微软雅黑" w:eastAsia="微软雅黑" w:hAnsi="微软雅黑" w:cs="仿宋_GB2312" w:hint="eastAsia"/>
        </w:rPr>
      </w:pPr>
      <w:r>
        <w:rPr>
          <w:rFonts w:ascii="微软雅黑" w:eastAsia="微软雅黑" w:hAnsi="微软雅黑" w:cs="仿宋_GB2312" w:hint="eastAsia"/>
        </w:rPr>
        <w:t xml:space="preserve"> </w:t>
      </w:r>
    </w:p>
    <w:p w:rsidR="00292C23" w:rsidRDefault="00292C23" w:rsidP="00292C23">
      <w:pPr>
        <w:spacing w:line="360" w:lineRule="exact"/>
        <w:ind w:rightChars="-389" w:right="-817" w:firstLineChars="1100" w:firstLine="2310"/>
        <w:contextualSpacing/>
        <w:rPr>
          <w:rFonts w:ascii="微软雅黑" w:eastAsia="微软雅黑" w:hAnsi="微软雅黑" w:cs="仿宋_GB2312" w:hint="eastAsia"/>
        </w:rPr>
      </w:pPr>
      <w:r>
        <w:rPr>
          <w:rFonts w:ascii="微软雅黑" w:eastAsia="微软雅黑" w:hAnsi="微软雅黑" w:cs="仿宋_GB2312" w:hint="eastAsia"/>
        </w:rPr>
        <w:lastRenderedPageBreak/>
        <w:t xml:space="preserve">法定代表人或者委托代理人（签字）：                    </w:t>
      </w:r>
    </w:p>
    <w:p w:rsidR="00292C23" w:rsidRDefault="00292C23" w:rsidP="00292C23">
      <w:pPr>
        <w:spacing w:line="360" w:lineRule="exact"/>
        <w:ind w:rightChars="-389" w:right="-817" w:firstLineChars="1100" w:firstLine="2310"/>
        <w:contextualSpacing/>
        <w:rPr>
          <w:rFonts w:ascii="微软雅黑" w:eastAsia="微软雅黑" w:hAnsi="微软雅黑" w:cs="仿宋_GB2312" w:hint="eastAsia"/>
        </w:rPr>
      </w:pPr>
      <w:r>
        <w:rPr>
          <w:rFonts w:ascii="微软雅黑" w:eastAsia="微软雅黑" w:hAnsi="微软雅黑" w:cs="仿宋_GB2312" w:hint="eastAsia"/>
        </w:rPr>
        <w:t>供应商名称（盖公章）：</w:t>
      </w:r>
    </w:p>
    <w:p w:rsidR="00292C23" w:rsidRDefault="00292C23" w:rsidP="00292C23">
      <w:pPr>
        <w:spacing w:line="360" w:lineRule="exact"/>
        <w:ind w:rightChars="-389" w:right="-817" w:firstLineChars="1100" w:firstLine="2310"/>
        <w:contextualSpacing/>
        <w:rPr>
          <w:rFonts w:ascii="微软雅黑" w:eastAsia="微软雅黑" w:hAnsi="微软雅黑" w:cs="仿宋_GB2312" w:hint="eastAsia"/>
        </w:rPr>
      </w:pPr>
      <w:r>
        <w:rPr>
          <w:rFonts w:ascii="微软雅黑" w:eastAsia="微软雅黑" w:hAnsi="微软雅黑" w:cs="仿宋_GB2312" w:hint="eastAsia"/>
        </w:rPr>
        <w:t xml:space="preserve">联系电话：      </w:t>
      </w:r>
    </w:p>
    <w:p w:rsidR="00292C23" w:rsidRDefault="00292C23" w:rsidP="00292C23">
      <w:pPr>
        <w:spacing w:line="360" w:lineRule="exact"/>
        <w:ind w:rightChars="-389" w:right="-817" w:firstLineChars="1700" w:firstLine="3570"/>
        <w:contextualSpacing/>
        <w:rPr>
          <w:rFonts w:ascii="微软雅黑" w:eastAsia="微软雅黑" w:hAnsi="微软雅黑" w:cs="方正小标宋简体" w:hint="eastAsia"/>
          <w:bCs/>
          <w:sz w:val="44"/>
          <w:szCs w:val="44"/>
        </w:rPr>
      </w:pPr>
      <w:r>
        <w:rPr>
          <w:rFonts w:ascii="微软雅黑" w:eastAsia="微软雅黑" w:hAnsi="微软雅黑" w:cs="仿宋_GB2312" w:hint="eastAsia"/>
        </w:rPr>
        <w:t>日期：   年   月   日</w:t>
      </w:r>
    </w:p>
    <w:p w:rsidR="00292C23" w:rsidRDefault="00292C23" w:rsidP="00292C23">
      <w:pPr>
        <w:rPr>
          <w:rFonts w:ascii="宋体" w:hAnsi="宋体" w:hint="eastAsia"/>
          <w:b/>
          <w:sz w:val="24"/>
        </w:rPr>
      </w:pPr>
      <w:r>
        <w:rPr>
          <w:rFonts w:ascii="宋体" w:hAnsi="宋体" w:hint="eastAsia"/>
          <w:b/>
          <w:sz w:val="24"/>
        </w:rPr>
        <w:t xml:space="preserve"> </w:t>
      </w:r>
    </w:p>
    <w:p w:rsidR="00292C23" w:rsidRDefault="00292C23" w:rsidP="00292C23">
      <w:pPr>
        <w:widowControl/>
        <w:jc w:val="left"/>
        <w:rPr>
          <w:rFonts w:ascii="宋体" w:hAnsi="宋体" w:hint="eastAsia"/>
          <w:b/>
          <w:sz w:val="24"/>
        </w:rPr>
      </w:pPr>
      <w:r>
        <w:rPr>
          <w:rFonts w:ascii="宋体" w:hAnsi="宋体" w:hint="eastAsia"/>
          <w:b/>
          <w:sz w:val="24"/>
        </w:rPr>
        <w:br w:type="page"/>
      </w:r>
    </w:p>
    <w:p w:rsidR="00292C23" w:rsidRDefault="00292C23">
      <w:pPr>
        <w:widowControl/>
        <w:shd w:val="clear" w:color="auto" w:fill="FFFFFF"/>
        <w:jc w:val="left"/>
        <w:rPr>
          <w:rFonts w:hint="eastAsia"/>
          <w:color w:val="000000"/>
          <w:kern w:val="0"/>
          <w:szCs w:val="21"/>
        </w:rPr>
      </w:pPr>
    </w:p>
    <w:p w:rsidR="003141FF" w:rsidRDefault="003141FF">
      <w:pPr>
        <w:widowControl/>
        <w:shd w:val="clear" w:color="auto" w:fill="FFFFFF"/>
        <w:jc w:val="left"/>
        <w:rPr>
          <w:rFonts w:hint="eastAsia"/>
          <w:color w:val="000000"/>
          <w:kern w:val="0"/>
          <w:szCs w:val="21"/>
        </w:rPr>
      </w:pPr>
    </w:p>
    <w:p w:rsidR="003141FF" w:rsidRDefault="003141FF">
      <w:pPr>
        <w:widowControl/>
        <w:shd w:val="clear" w:color="auto" w:fill="FFFFFF"/>
        <w:jc w:val="left"/>
        <w:rPr>
          <w:rFonts w:hint="eastAsia"/>
          <w:color w:val="000000"/>
          <w:kern w:val="0"/>
          <w:szCs w:val="21"/>
        </w:rPr>
      </w:pPr>
    </w:p>
    <w:p w:rsidR="003141FF" w:rsidRDefault="003141FF" w:rsidP="003141FF">
      <w:pPr>
        <w:pStyle w:val="2"/>
        <w:ind w:leftChars="0" w:left="0" w:firstLineChars="0" w:firstLine="0"/>
        <w:jc w:val="center"/>
        <w:rPr>
          <w:rFonts w:hAnsi="仿宋_GB2312"/>
        </w:rPr>
      </w:pPr>
      <w:r>
        <w:rPr>
          <w:rFonts w:ascii="方正小标宋简体" w:hAnsi="方正小标宋简体"/>
          <w:bCs/>
          <w:sz w:val="44"/>
          <w:szCs w:val="44"/>
        </w:rPr>
        <w:t>技术要求偏离表</w:t>
      </w:r>
    </w:p>
    <w:p w:rsidR="003141FF" w:rsidRDefault="003141FF" w:rsidP="003141FF">
      <w:pPr>
        <w:spacing w:line="360" w:lineRule="auto"/>
        <w:rPr>
          <w:rFonts w:ascii="宋体" w:hAnsi="宋体" w:cs="仿宋_GB2312"/>
          <w:sz w:val="18"/>
          <w:szCs w:val="18"/>
        </w:rPr>
      </w:pPr>
      <w:r>
        <w:rPr>
          <w:rFonts w:ascii="宋体" w:hAnsi="宋体" w:cs="仿宋_GB2312" w:hint="eastAsia"/>
          <w:sz w:val="18"/>
          <w:szCs w:val="18"/>
        </w:rPr>
        <w:t>采购项目名称：</w:t>
      </w:r>
    </w:p>
    <w:p w:rsidR="003141FF" w:rsidRDefault="003141FF" w:rsidP="003141FF">
      <w:pPr>
        <w:spacing w:line="360" w:lineRule="auto"/>
        <w:rPr>
          <w:rFonts w:ascii="宋体" w:hAnsi="宋体" w:cs="仿宋_GB2312" w:hint="eastAsia"/>
          <w:sz w:val="18"/>
          <w:szCs w:val="18"/>
        </w:rPr>
      </w:pPr>
      <w:r>
        <w:rPr>
          <w:rFonts w:ascii="宋体" w:hAnsi="宋体" w:cs="仿宋_GB2312" w:hint="eastAsia"/>
          <w:sz w:val="18"/>
          <w:szCs w:val="18"/>
        </w:rPr>
        <w:t>响应品牌、型号：</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488"/>
        <w:gridCol w:w="1488"/>
        <w:gridCol w:w="4940"/>
        <w:gridCol w:w="4445"/>
        <w:gridCol w:w="2425"/>
      </w:tblGrid>
      <w:tr w:rsidR="003141FF" w:rsidTr="003141FF">
        <w:trPr>
          <w:cantSplit/>
          <w:trHeight w:val="420"/>
          <w:jc w:val="center"/>
        </w:trPr>
        <w:tc>
          <w:tcPr>
            <w:tcW w:w="503" w:type="pct"/>
            <w:tcBorders>
              <w:top w:val="single" w:sz="4" w:space="0" w:color="auto"/>
              <w:left w:val="single" w:sz="4" w:space="0" w:color="auto"/>
              <w:bottom w:val="single" w:sz="6" w:space="0" w:color="auto"/>
              <w:right w:val="single" w:sz="6" w:space="0" w:color="auto"/>
            </w:tcBorders>
            <w:vAlign w:val="center"/>
            <w:hideMark/>
          </w:tcPr>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序号</w:t>
            </w:r>
          </w:p>
        </w:tc>
        <w:tc>
          <w:tcPr>
            <w:tcW w:w="503" w:type="pct"/>
            <w:tcBorders>
              <w:top w:val="single" w:sz="4" w:space="0" w:color="auto"/>
              <w:left w:val="single" w:sz="6" w:space="0" w:color="auto"/>
              <w:bottom w:val="single" w:sz="6" w:space="0" w:color="auto"/>
              <w:right w:val="single" w:sz="4" w:space="0" w:color="auto"/>
            </w:tcBorders>
            <w:vAlign w:val="center"/>
            <w:hideMark/>
          </w:tcPr>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名称</w:t>
            </w:r>
          </w:p>
        </w:tc>
        <w:tc>
          <w:tcPr>
            <w:tcW w:w="1670" w:type="pct"/>
            <w:tcBorders>
              <w:top w:val="single" w:sz="4" w:space="0" w:color="auto"/>
              <w:left w:val="nil"/>
              <w:bottom w:val="single" w:sz="6" w:space="0" w:color="auto"/>
              <w:right w:val="single" w:sz="6" w:space="0" w:color="auto"/>
            </w:tcBorders>
            <w:vAlign w:val="center"/>
            <w:hideMark/>
          </w:tcPr>
          <w:p w:rsidR="003141FF" w:rsidRDefault="003141FF">
            <w:pPr>
              <w:pStyle w:val="a7"/>
              <w:spacing w:line="360" w:lineRule="auto"/>
              <w:ind w:firstLineChars="0" w:firstLine="0"/>
              <w:jc w:val="center"/>
              <w:rPr>
                <w:rFonts w:ascii="宋体" w:hAnsi="宋体" w:cs="仿宋_GB2312" w:hint="eastAsia"/>
                <w:sz w:val="18"/>
                <w:szCs w:val="18"/>
              </w:rPr>
            </w:pPr>
            <w:r>
              <w:rPr>
                <w:rFonts w:ascii="宋体" w:hAnsi="宋体" w:cs="仿宋_GB2312" w:hint="eastAsia"/>
                <w:sz w:val="18"/>
                <w:szCs w:val="18"/>
              </w:rPr>
              <w:t>询价文件技术要求</w:t>
            </w:r>
          </w:p>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w:t>
            </w:r>
            <w:r w:rsidRPr="003141FF">
              <w:rPr>
                <w:rFonts w:ascii="宋体" w:hAnsi="宋体" w:cs="仿宋_GB2312" w:hint="eastAsia"/>
                <w:sz w:val="18"/>
                <w:szCs w:val="18"/>
              </w:rPr>
              <w:t>规格、技术参数、性能及要求</w:t>
            </w:r>
            <w:r>
              <w:rPr>
                <w:rFonts w:ascii="宋体" w:hAnsi="宋体" w:cs="仿宋_GB2312" w:hint="eastAsia"/>
                <w:sz w:val="18"/>
                <w:szCs w:val="18"/>
              </w:rPr>
              <w:t>）</w:t>
            </w:r>
          </w:p>
        </w:tc>
        <w:tc>
          <w:tcPr>
            <w:tcW w:w="1503" w:type="pct"/>
            <w:tcBorders>
              <w:top w:val="single" w:sz="4" w:space="0" w:color="auto"/>
              <w:left w:val="single" w:sz="6" w:space="0" w:color="auto"/>
              <w:bottom w:val="single" w:sz="6" w:space="0" w:color="auto"/>
              <w:right w:val="single" w:sz="6" w:space="0" w:color="auto"/>
            </w:tcBorders>
            <w:vAlign w:val="center"/>
            <w:hideMark/>
          </w:tcPr>
          <w:p w:rsidR="003141FF" w:rsidRDefault="003141FF">
            <w:pPr>
              <w:pStyle w:val="a7"/>
              <w:spacing w:line="360" w:lineRule="auto"/>
              <w:ind w:firstLineChars="0" w:firstLine="0"/>
              <w:jc w:val="center"/>
              <w:rPr>
                <w:rFonts w:ascii="宋体" w:hAnsi="宋体" w:cs="仿宋_GB2312" w:hint="eastAsia"/>
                <w:sz w:val="18"/>
                <w:szCs w:val="18"/>
              </w:rPr>
            </w:pPr>
            <w:r>
              <w:rPr>
                <w:rFonts w:ascii="宋体" w:hAnsi="宋体" w:cs="仿宋_GB2312" w:hint="eastAsia"/>
                <w:sz w:val="18"/>
                <w:szCs w:val="18"/>
              </w:rPr>
              <w:t>供应商的响应</w:t>
            </w:r>
          </w:p>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w:t>
            </w:r>
            <w:r w:rsidRPr="003141FF">
              <w:rPr>
                <w:rFonts w:ascii="宋体" w:hAnsi="宋体" w:cs="仿宋_GB2312" w:hint="eastAsia"/>
                <w:sz w:val="18"/>
                <w:szCs w:val="18"/>
              </w:rPr>
              <w:t>规格、技术参数、性能及要求</w:t>
            </w:r>
            <w:r>
              <w:rPr>
                <w:rFonts w:ascii="宋体" w:hAnsi="宋体" w:cs="仿宋_GB2312" w:hint="eastAsia"/>
                <w:sz w:val="18"/>
                <w:szCs w:val="18"/>
              </w:rPr>
              <w:t>）</w:t>
            </w:r>
          </w:p>
        </w:tc>
        <w:tc>
          <w:tcPr>
            <w:tcW w:w="820" w:type="pct"/>
            <w:tcBorders>
              <w:top w:val="single" w:sz="4" w:space="0" w:color="auto"/>
              <w:left w:val="single" w:sz="6" w:space="0" w:color="auto"/>
              <w:bottom w:val="single" w:sz="6" w:space="0" w:color="auto"/>
              <w:right w:val="single" w:sz="4" w:space="0" w:color="auto"/>
            </w:tcBorders>
            <w:vAlign w:val="center"/>
            <w:hideMark/>
          </w:tcPr>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偏离说明</w:t>
            </w:r>
          </w:p>
        </w:tc>
      </w:tr>
      <w:tr w:rsidR="003141FF" w:rsidTr="003141FF">
        <w:trPr>
          <w:cantSplit/>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1</w:t>
            </w:r>
          </w:p>
        </w:tc>
        <w:tc>
          <w:tcPr>
            <w:tcW w:w="503"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670" w:type="pct"/>
            <w:tcBorders>
              <w:top w:val="single" w:sz="6" w:space="0" w:color="auto"/>
              <w:left w:val="nil"/>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503" w:type="pct"/>
            <w:tcBorders>
              <w:top w:val="single" w:sz="6" w:space="0" w:color="auto"/>
              <w:left w:val="single" w:sz="6" w:space="0" w:color="auto"/>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820"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r>
      <w:tr w:rsidR="003141FF" w:rsidTr="003141FF">
        <w:trPr>
          <w:cantSplit/>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2</w:t>
            </w:r>
          </w:p>
        </w:tc>
        <w:tc>
          <w:tcPr>
            <w:tcW w:w="503"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670" w:type="pct"/>
            <w:tcBorders>
              <w:top w:val="single" w:sz="6" w:space="0" w:color="auto"/>
              <w:left w:val="nil"/>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503" w:type="pct"/>
            <w:tcBorders>
              <w:top w:val="single" w:sz="6" w:space="0" w:color="auto"/>
              <w:left w:val="single" w:sz="6" w:space="0" w:color="auto"/>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820"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r>
      <w:tr w:rsidR="003141FF" w:rsidTr="003141FF">
        <w:trPr>
          <w:cantSplit/>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3</w:t>
            </w:r>
          </w:p>
        </w:tc>
        <w:tc>
          <w:tcPr>
            <w:tcW w:w="503"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670" w:type="pct"/>
            <w:tcBorders>
              <w:top w:val="single" w:sz="6" w:space="0" w:color="auto"/>
              <w:left w:val="nil"/>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503" w:type="pct"/>
            <w:tcBorders>
              <w:top w:val="single" w:sz="6" w:space="0" w:color="auto"/>
              <w:left w:val="single" w:sz="6" w:space="0" w:color="auto"/>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820"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r>
      <w:tr w:rsidR="003141FF" w:rsidTr="003141FF">
        <w:trPr>
          <w:cantSplit/>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4</w:t>
            </w:r>
          </w:p>
        </w:tc>
        <w:tc>
          <w:tcPr>
            <w:tcW w:w="503"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670" w:type="pct"/>
            <w:tcBorders>
              <w:top w:val="single" w:sz="6" w:space="0" w:color="auto"/>
              <w:left w:val="nil"/>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503" w:type="pct"/>
            <w:tcBorders>
              <w:top w:val="single" w:sz="6" w:space="0" w:color="auto"/>
              <w:left w:val="single" w:sz="6" w:space="0" w:color="auto"/>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820"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r>
      <w:tr w:rsidR="003141FF" w:rsidTr="003141FF">
        <w:trPr>
          <w:cantSplit/>
          <w:trHeight w:val="420"/>
          <w:jc w:val="center"/>
        </w:trPr>
        <w:tc>
          <w:tcPr>
            <w:tcW w:w="503" w:type="pct"/>
            <w:tcBorders>
              <w:top w:val="single" w:sz="6" w:space="0" w:color="auto"/>
              <w:left w:val="single" w:sz="4" w:space="0" w:color="auto"/>
              <w:bottom w:val="single" w:sz="6" w:space="0" w:color="auto"/>
              <w:right w:val="single" w:sz="6" w:space="0" w:color="auto"/>
            </w:tcBorders>
            <w:vAlign w:val="center"/>
            <w:hideMark/>
          </w:tcPr>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5</w:t>
            </w:r>
          </w:p>
        </w:tc>
        <w:tc>
          <w:tcPr>
            <w:tcW w:w="503"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670" w:type="pct"/>
            <w:tcBorders>
              <w:top w:val="single" w:sz="6" w:space="0" w:color="auto"/>
              <w:left w:val="nil"/>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503" w:type="pct"/>
            <w:tcBorders>
              <w:top w:val="single" w:sz="6" w:space="0" w:color="auto"/>
              <w:left w:val="single" w:sz="6" w:space="0" w:color="auto"/>
              <w:bottom w:val="single" w:sz="6"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820" w:type="pct"/>
            <w:tcBorders>
              <w:top w:val="single" w:sz="6" w:space="0" w:color="auto"/>
              <w:left w:val="single" w:sz="6" w:space="0" w:color="auto"/>
              <w:bottom w:val="single" w:sz="6"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r>
      <w:tr w:rsidR="003141FF" w:rsidTr="003141FF">
        <w:trPr>
          <w:trHeight w:val="420"/>
          <w:jc w:val="center"/>
        </w:trPr>
        <w:tc>
          <w:tcPr>
            <w:tcW w:w="503" w:type="pct"/>
            <w:tcBorders>
              <w:top w:val="single" w:sz="6" w:space="0" w:color="auto"/>
              <w:left w:val="single" w:sz="4" w:space="0" w:color="auto"/>
              <w:bottom w:val="single" w:sz="4" w:space="0" w:color="auto"/>
              <w:right w:val="single" w:sz="6" w:space="0" w:color="auto"/>
            </w:tcBorders>
            <w:vAlign w:val="center"/>
            <w:hideMark/>
          </w:tcPr>
          <w:p w:rsidR="003141FF" w:rsidRDefault="003141FF">
            <w:pPr>
              <w:pStyle w:val="a7"/>
              <w:spacing w:line="360" w:lineRule="auto"/>
              <w:ind w:firstLineChars="0" w:firstLine="0"/>
              <w:jc w:val="center"/>
              <w:rPr>
                <w:rFonts w:ascii="宋体" w:hAnsi="宋体" w:cs="仿宋_GB2312"/>
                <w:sz w:val="18"/>
                <w:szCs w:val="18"/>
              </w:rPr>
            </w:pPr>
            <w:r>
              <w:rPr>
                <w:rFonts w:ascii="宋体" w:hAnsi="宋体" w:cs="仿宋_GB2312" w:hint="eastAsia"/>
                <w:sz w:val="18"/>
                <w:szCs w:val="18"/>
              </w:rPr>
              <w:t>…</w:t>
            </w:r>
          </w:p>
        </w:tc>
        <w:tc>
          <w:tcPr>
            <w:tcW w:w="503" w:type="pct"/>
            <w:tcBorders>
              <w:top w:val="single" w:sz="6" w:space="0" w:color="auto"/>
              <w:left w:val="single" w:sz="6" w:space="0" w:color="auto"/>
              <w:bottom w:val="single" w:sz="4"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670" w:type="pct"/>
            <w:tcBorders>
              <w:top w:val="single" w:sz="6" w:space="0" w:color="auto"/>
              <w:left w:val="nil"/>
              <w:bottom w:val="single" w:sz="4"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1503" w:type="pct"/>
            <w:tcBorders>
              <w:top w:val="single" w:sz="6" w:space="0" w:color="auto"/>
              <w:left w:val="single" w:sz="6" w:space="0" w:color="auto"/>
              <w:bottom w:val="single" w:sz="4" w:space="0" w:color="auto"/>
              <w:right w:val="single" w:sz="6"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c>
          <w:tcPr>
            <w:tcW w:w="820" w:type="pct"/>
            <w:tcBorders>
              <w:top w:val="single" w:sz="6" w:space="0" w:color="auto"/>
              <w:left w:val="single" w:sz="6" w:space="0" w:color="auto"/>
              <w:bottom w:val="single" w:sz="4" w:space="0" w:color="auto"/>
              <w:right w:val="single" w:sz="4" w:space="0" w:color="auto"/>
            </w:tcBorders>
            <w:vAlign w:val="center"/>
          </w:tcPr>
          <w:p w:rsidR="003141FF" w:rsidRDefault="003141FF">
            <w:pPr>
              <w:pStyle w:val="a7"/>
              <w:spacing w:line="360" w:lineRule="auto"/>
              <w:ind w:firstLineChars="0" w:firstLine="0"/>
              <w:jc w:val="center"/>
              <w:rPr>
                <w:rFonts w:ascii="宋体" w:hAnsi="宋体" w:cs="仿宋_GB2312"/>
                <w:sz w:val="18"/>
                <w:szCs w:val="18"/>
              </w:rPr>
            </w:pPr>
          </w:p>
        </w:tc>
      </w:tr>
    </w:tbl>
    <w:p w:rsidR="003141FF" w:rsidRDefault="003141FF" w:rsidP="003141FF">
      <w:pPr>
        <w:pStyle w:val="a7"/>
        <w:spacing w:line="360" w:lineRule="auto"/>
        <w:ind w:firstLineChars="0" w:firstLine="0"/>
        <w:contextualSpacing/>
        <w:rPr>
          <w:rFonts w:ascii="宋体" w:hAnsi="宋体" w:cs="仿宋_GB2312" w:hint="eastAsia"/>
          <w:sz w:val="18"/>
          <w:szCs w:val="18"/>
        </w:rPr>
      </w:pPr>
      <w:r>
        <w:rPr>
          <w:rFonts w:ascii="宋体" w:hAnsi="宋体" w:cs="仿宋_GB2312" w:hint="eastAsia"/>
          <w:sz w:val="18"/>
          <w:szCs w:val="18"/>
        </w:rPr>
        <w:t>注：</w:t>
      </w:r>
    </w:p>
    <w:p w:rsidR="003141FF" w:rsidRDefault="003141FF" w:rsidP="003141FF">
      <w:pPr>
        <w:pStyle w:val="a7"/>
        <w:spacing w:line="360" w:lineRule="auto"/>
        <w:ind w:firstLineChars="0" w:firstLine="0"/>
        <w:contextualSpacing/>
        <w:rPr>
          <w:rFonts w:ascii="宋体" w:hAnsi="宋体" w:cs="仿宋_GB2312" w:hint="eastAsia"/>
          <w:sz w:val="18"/>
          <w:szCs w:val="18"/>
        </w:rPr>
      </w:pPr>
      <w:r>
        <w:rPr>
          <w:rFonts w:ascii="宋体" w:hAnsi="宋体" w:cs="仿宋_GB2312" w:hint="eastAsia"/>
          <w:sz w:val="18"/>
          <w:szCs w:val="18"/>
        </w:rPr>
        <w:t>1. 说明：应对照询价文件“</w:t>
      </w:r>
      <w:r w:rsidRPr="003141FF">
        <w:rPr>
          <w:rFonts w:ascii="宋体" w:hAnsi="宋体" w:cs="仿宋_GB2312" w:hint="eastAsia"/>
          <w:sz w:val="18"/>
          <w:szCs w:val="18"/>
        </w:rPr>
        <w:t>规格、技术参数、性能及要求</w:t>
      </w:r>
      <w:r>
        <w:rPr>
          <w:rFonts w:ascii="宋体" w:hAnsi="宋体" w:cs="仿宋_GB2312" w:hint="eastAsia"/>
          <w:sz w:val="18"/>
          <w:szCs w:val="18"/>
        </w:rPr>
        <w:t>”中的技术要求逐条实质性响应，并作出偏离说明。</w:t>
      </w:r>
    </w:p>
    <w:p w:rsidR="003141FF" w:rsidRDefault="003141FF" w:rsidP="003141FF">
      <w:pPr>
        <w:pStyle w:val="a7"/>
        <w:spacing w:line="360" w:lineRule="auto"/>
        <w:ind w:firstLineChars="0" w:firstLine="0"/>
        <w:contextualSpacing/>
        <w:rPr>
          <w:rFonts w:ascii="宋体" w:hAnsi="宋体" w:cs="仿宋_GB2312" w:hint="eastAsia"/>
          <w:sz w:val="18"/>
          <w:szCs w:val="18"/>
        </w:rPr>
      </w:pPr>
      <w:r>
        <w:rPr>
          <w:rFonts w:ascii="宋体" w:hAnsi="宋体" w:cs="仿宋_GB2312" w:hint="eastAsia"/>
          <w:sz w:val="18"/>
          <w:szCs w:val="18"/>
        </w:rPr>
        <w:t>2.“偏离说明”中注明“正偏离”、“负偏离”或者“无偏离”。既不属于“正偏离”也不属于“负偏离”即为“无偏离”。</w:t>
      </w:r>
    </w:p>
    <w:p w:rsidR="003141FF" w:rsidRDefault="003141FF" w:rsidP="003141FF">
      <w:pPr>
        <w:pStyle w:val="a7"/>
        <w:spacing w:line="360" w:lineRule="auto"/>
        <w:ind w:firstLineChars="0" w:firstLine="0"/>
        <w:contextualSpacing/>
        <w:rPr>
          <w:rFonts w:ascii="宋体" w:hAnsi="宋体" w:hint="eastAsia"/>
          <w:sz w:val="18"/>
          <w:szCs w:val="18"/>
        </w:rPr>
      </w:pPr>
      <w:r>
        <w:rPr>
          <w:rFonts w:ascii="宋体" w:hAnsi="宋体" w:hint="eastAsia"/>
          <w:sz w:val="18"/>
          <w:szCs w:val="18"/>
        </w:rPr>
        <w:t>3.有正偏离的，请在技术要求偏离表中列明，且在响应文件中提供响应产品的彩页或国家认可有资质的第三方检测机构出具的检测报告复印件或产品生产厂家出具的技术参数说明证明作为佐证，以上佐证材料均需加盖生产厂家或代理商（附生产厂家授权资料）公章。</w:t>
      </w:r>
    </w:p>
    <w:p w:rsidR="003141FF" w:rsidRDefault="003141FF" w:rsidP="003141FF">
      <w:pPr>
        <w:pStyle w:val="a7"/>
        <w:spacing w:line="360" w:lineRule="auto"/>
        <w:ind w:firstLineChars="0" w:firstLine="0"/>
        <w:contextualSpacing/>
        <w:rPr>
          <w:rFonts w:ascii="宋体" w:hAnsi="宋体" w:hint="eastAsia"/>
          <w:sz w:val="18"/>
          <w:szCs w:val="18"/>
        </w:rPr>
      </w:pPr>
      <w:r>
        <w:rPr>
          <w:rFonts w:ascii="宋体" w:hAnsi="宋体" w:hint="eastAsia"/>
          <w:sz w:val="18"/>
          <w:szCs w:val="18"/>
        </w:rPr>
        <w:t>4.如技术要求偏离表中的响应与佐证材料不一致的，以佐证材料为准。</w:t>
      </w:r>
    </w:p>
    <w:p w:rsidR="003141FF" w:rsidRDefault="003141FF" w:rsidP="003141FF">
      <w:pPr>
        <w:pStyle w:val="a7"/>
        <w:spacing w:line="360" w:lineRule="auto"/>
        <w:ind w:firstLineChars="0" w:firstLine="0"/>
        <w:contextualSpacing/>
        <w:rPr>
          <w:rFonts w:ascii="宋体" w:hAnsi="宋体" w:cs="仿宋_GB2312" w:hint="eastAsia"/>
          <w:sz w:val="18"/>
          <w:szCs w:val="18"/>
        </w:rPr>
      </w:pPr>
      <w:r>
        <w:rPr>
          <w:rFonts w:ascii="宋体" w:hAnsi="宋体" w:cs="仿宋_GB2312" w:hint="eastAsia"/>
          <w:sz w:val="18"/>
          <w:szCs w:val="18"/>
        </w:rPr>
        <w:lastRenderedPageBreak/>
        <w:t xml:space="preserve"> </w:t>
      </w:r>
    </w:p>
    <w:p w:rsidR="003141FF" w:rsidRDefault="003141FF" w:rsidP="003141FF">
      <w:pPr>
        <w:spacing w:line="360" w:lineRule="auto"/>
        <w:ind w:rightChars="-389" w:right="-817"/>
        <w:contextualSpacing/>
        <w:rPr>
          <w:rFonts w:ascii="宋体" w:hAnsi="宋体" w:cs="仿宋_GB2312" w:hint="eastAsia"/>
          <w:sz w:val="18"/>
          <w:szCs w:val="18"/>
        </w:rPr>
      </w:pPr>
      <w:r>
        <w:rPr>
          <w:rFonts w:ascii="宋体" w:hAnsi="宋体" w:cs="仿宋_GB2312" w:hint="eastAsia"/>
          <w:sz w:val="18"/>
          <w:szCs w:val="18"/>
        </w:rPr>
        <w:t xml:space="preserve"> </w:t>
      </w:r>
    </w:p>
    <w:p w:rsidR="003141FF" w:rsidRDefault="003141FF" w:rsidP="003141FF">
      <w:pPr>
        <w:spacing w:line="360" w:lineRule="auto"/>
        <w:ind w:rightChars="-389" w:right="-817" w:firstLineChars="1000" w:firstLine="1800"/>
        <w:contextualSpacing/>
        <w:rPr>
          <w:rFonts w:ascii="宋体" w:hAnsi="宋体" w:cs="仿宋_GB2312" w:hint="eastAsia"/>
          <w:sz w:val="18"/>
          <w:szCs w:val="18"/>
        </w:rPr>
      </w:pPr>
      <w:r>
        <w:rPr>
          <w:rFonts w:ascii="宋体" w:hAnsi="宋体" w:cs="仿宋_GB2312" w:hint="eastAsia"/>
          <w:sz w:val="18"/>
          <w:szCs w:val="18"/>
        </w:rPr>
        <w:t>法定代表人或者委托代理人（签字）：</w:t>
      </w:r>
    </w:p>
    <w:p w:rsidR="003141FF" w:rsidRDefault="003141FF" w:rsidP="005071FD">
      <w:pPr>
        <w:spacing w:line="360" w:lineRule="auto"/>
        <w:ind w:rightChars="-389" w:right="-817" w:firstLineChars="1000" w:firstLine="1800"/>
        <w:contextualSpacing/>
        <w:rPr>
          <w:rFonts w:ascii="宋体" w:hAnsi="宋体" w:cs="仿宋_GB2312" w:hint="eastAsia"/>
          <w:sz w:val="18"/>
          <w:szCs w:val="18"/>
        </w:rPr>
      </w:pPr>
      <w:r>
        <w:rPr>
          <w:rFonts w:ascii="宋体" w:hAnsi="宋体" w:cs="仿宋_GB2312" w:hint="eastAsia"/>
          <w:sz w:val="18"/>
          <w:szCs w:val="18"/>
        </w:rPr>
        <w:t>供应商（</w:t>
      </w:r>
      <w:r w:rsidR="00292C23" w:rsidRPr="005071FD">
        <w:rPr>
          <w:rFonts w:ascii="宋体" w:hAnsi="宋体" w:cs="仿宋_GB2312" w:hint="eastAsia"/>
          <w:sz w:val="18"/>
          <w:szCs w:val="18"/>
        </w:rPr>
        <w:t>盖公章</w:t>
      </w:r>
      <w:r>
        <w:rPr>
          <w:rFonts w:ascii="宋体" w:hAnsi="宋体" w:cs="仿宋_GB2312" w:hint="eastAsia"/>
          <w:sz w:val="18"/>
          <w:szCs w:val="18"/>
        </w:rPr>
        <w:t>）：</w:t>
      </w:r>
    </w:p>
    <w:p w:rsidR="003141FF" w:rsidRDefault="003141FF" w:rsidP="003141FF">
      <w:pPr>
        <w:spacing w:line="360" w:lineRule="auto"/>
        <w:ind w:rightChars="-389" w:right="-817" w:firstLineChars="3000" w:firstLine="5400"/>
        <w:contextualSpacing/>
        <w:jc w:val="left"/>
        <w:rPr>
          <w:rFonts w:ascii="宋体" w:hAnsi="宋体" w:cs="仿宋_GB2312" w:hint="eastAsia"/>
          <w:sz w:val="18"/>
          <w:szCs w:val="18"/>
        </w:rPr>
      </w:pPr>
      <w:r>
        <w:rPr>
          <w:rFonts w:ascii="宋体" w:hAnsi="宋体" w:cs="仿宋_GB2312" w:hint="eastAsia"/>
          <w:sz w:val="18"/>
          <w:szCs w:val="18"/>
        </w:rPr>
        <w:t>日期：    年    月    日</w:t>
      </w:r>
    </w:p>
    <w:p w:rsidR="003141FF" w:rsidRDefault="003141FF" w:rsidP="003141FF">
      <w:pPr>
        <w:spacing w:line="360" w:lineRule="auto"/>
        <w:ind w:rightChars="-389" w:right="-817" w:firstLineChars="1200" w:firstLine="2160"/>
        <w:contextualSpacing/>
        <w:jc w:val="left"/>
        <w:rPr>
          <w:rFonts w:ascii="宋体" w:hAnsi="宋体" w:hint="eastAsia"/>
          <w:color w:val="000000"/>
          <w:szCs w:val="21"/>
        </w:rPr>
      </w:pPr>
      <w:r>
        <w:rPr>
          <w:rFonts w:ascii="宋体" w:hAnsi="宋体" w:cs="仿宋_GB2312" w:hint="eastAsia"/>
          <w:sz w:val="18"/>
          <w:szCs w:val="18"/>
        </w:rPr>
        <w:br w:type="page"/>
      </w:r>
    </w:p>
    <w:p w:rsidR="003141FF" w:rsidRDefault="003141FF" w:rsidP="003141FF">
      <w:pPr>
        <w:spacing w:line="500" w:lineRule="exact"/>
        <w:jc w:val="center"/>
        <w:rPr>
          <w:rFonts w:ascii="宋体" w:hAnsi="宋体" w:hint="eastAsia"/>
          <w:sz w:val="18"/>
          <w:szCs w:val="18"/>
        </w:rPr>
      </w:pPr>
      <w:r>
        <w:rPr>
          <w:rFonts w:ascii="方正小标宋简体" w:hAnsi="方正小标宋简体"/>
          <w:bCs/>
          <w:sz w:val="44"/>
          <w:szCs w:val="44"/>
        </w:rPr>
        <w:lastRenderedPageBreak/>
        <w:t>商务要求偏离表</w:t>
      </w:r>
    </w:p>
    <w:p w:rsidR="003141FF" w:rsidRDefault="003141FF" w:rsidP="003141FF">
      <w:pPr>
        <w:rPr>
          <w:rFonts w:hAnsi="宋体" w:cs="仿宋_GB2312" w:hint="eastAsia"/>
          <w:sz w:val="18"/>
          <w:szCs w:val="18"/>
        </w:rPr>
      </w:pPr>
      <w:r>
        <w:rPr>
          <w:rFonts w:ascii="宋体" w:hAnsi="宋体" w:cs="仿宋_GB2312" w:hint="eastAsia"/>
          <w:sz w:val="18"/>
          <w:szCs w:val="18"/>
        </w:rPr>
        <w:t>采购项目名称：</w:t>
      </w:r>
    </w:p>
    <w:tbl>
      <w:tblPr>
        <w:tblW w:w="13531" w:type="dxa"/>
        <w:tblInd w:w="135" w:type="dxa"/>
        <w:tblBorders>
          <w:top w:val="single" w:sz="4" w:space="0" w:color="auto"/>
          <w:left w:val="single" w:sz="4" w:space="0" w:color="auto"/>
          <w:bottom w:val="single" w:sz="4" w:space="0" w:color="auto"/>
          <w:right w:val="single" w:sz="4" w:space="0" w:color="auto"/>
        </w:tblBorders>
        <w:tblLayout w:type="fixed"/>
        <w:tblLook w:val="04A0"/>
      </w:tblPr>
      <w:tblGrid>
        <w:gridCol w:w="1835"/>
        <w:gridCol w:w="4062"/>
        <w:gridCol w:w="4184"/>
        <w:gridCol w:w="3450"/>
      </w:tblGrid>
      <w:tr w:rsidR="003141FF" w:rsidTr="00F83D1D">
        <w:trPr>
          <w:trHeight w:val="685"/>
        </w:trPr>
        <w:tc>
          <w:tcPr>
            <w:tcW w:w="1835" w:type="dxa"/>
            <w:tcBorders>
              <w:top w:val="single" w:sz="4" w:space="0" w:color="auto"/>
              <w:left w:val="single" w:sz="4" w:space="0" w:color="auto"/>
              <w:bottom w:val="single" w:sz="4" w:space="0" w:color="auto"/>
              <w:right w:val="single" w:sz="4" w:space="0" w:color="auto"/>
            </w:tcBorders>
            <w:vAlign w:val="center"/>
            <w:hideMark/>
          </w:tcPr>
          <w:p w:rsidR="003141FF" w:rsidRDefault="003141FF" w:rsidP="003141FF">
            <w:pPr>
              <w:snapToGrid w:val="0"/>
              <w:spacing w:beforeLines="50" w:line="360" w:lineRule="auto"/>
              <w:jc w:val="center"/>
              <w:rPr>
                <w:rFonts w:ascii="宋体" w:hAnsi="宋体" w:cs="仿宋_GB2312"/>
                <w:sz w:val="18"/>
                <w:szCs w:val="18"/>
              </w:rPr>
            </w:pPr>
            <w:r>
              <w:rPr>
                <w:rFonts w:ascii="宋体" w:hAnsi="宋体" w:cs="仿宋_GB2312" w:hint="eastAsia"/>
                <w:sz w:val="18"/>
                <w:szCs w:val="18"/>
              </w:rPr>
              <w:t>项目</w:t>
            </w:r>
          </w:p>
        </w:tc>
        <w:tc>
          <w:tcPr>
            <w:tcW w:w="4062" w:type="dxa"/>
            <w:tcBorders>
              <w:top w:val="single" w:sz="4" w:space="0" w:color="auto"/>
              <w:left w:val="nil"/>
              <w:bottom w:val="single" w:sz="4" w:space="0" w:color="auto"/>
              <w:right w:val="single" w:sz="4" w:space="0" w:color="auto"/>
            </w:tcBorders>
            <w:vAlign w:val="center"/>
            <w:hideMark/>
          </w:tcPr>
          <w:p w:rsidR="003141FF" w:rsidRDefault="003141FF" w:rsidP="003141FF">
            <w:pPr>
              <w:snapToGrid w:val="0"/>
              <w:spacing w:beforeLines="50" w:line="360" w:lineRule="auto"/>
              <w:jc w:val="center"/>
              <w:rPr>
                <w:rFonts w:ascii="宋体" w:hAnsi="宋体" w:cs="仿宋_GB2312"/>
                <w:sz w:val="18"/>
                <w:szCs w:val="18"/>
              </w:rPr>
            </w:pPr>
            <w:r>
              <w:rPr>
                <w:rFonts w:ascii="宋体" w:hAnsi="宋体" w:cs="仿宋_GB2312" w:hint="eastAsia"/>
                <w:sz w:val="18"/>
                <w:szCs w:val="18"/>
              </w:rPr>
              <w:t>询价文件商务要求</w:t>
            </w:r>
          </w:p>
        </w:tc>
        <w:tc>
          <w:tcPr>
            <w:tcW w:w="4184" w:type="dxa"/>
            <w:tcBorders>
              <w:top w:val="single" w:sz="4" w:space="0" w:color="auto"/>
              <w:left w:val="nil"/>
              <w:bottom w:val="single" w:sz="4" w:space="0" w:color="auto"/>
              <w:right w:val="single" w:sz="4" w:space="0" w:color="auto"/>
            </w:tcBorders>
            <w:vAlign w:val="center"/>
            <w:hideMark/>
          </w:tcPr>
          <w:p w:rsidR="003141FF" w:rsidRDefault="003141FF" w:rsidP="003141FF">
            <w:pPr>
              <w:snapToGrid w:val="0"/>
              <w:spacing w:beforeLines="50" w:line="360" w:lineRule="auto"/>
              <w:jc w:val="center"/>
              <w:rPr>
                <w:rFonts w:ascii="宋体" w:hAnsi="宋体" w:cs="仿宋_GB2312"/>
                <w:sz w:val="18"/>
                <w:szCs w:val="18"/>
              </w:rPr>
            </w:pPr>
            <w:r>
              <w:rPr>
                <w:rFonts w:ascii="宋体" w:hAnsi="宋体" w:cs="仿宋_GB2312" w:hint="eastAsia"/>
                <w:sz w:val="18"/>
                <w:szCs w:val="18"/>
              </w:rPr>
              <w:t>供应商的响应</w:t>
            </w:r>
          </w:p>
        </w:tc>
        <w:tc>
          <w:tcPr>
            <w:tcW w:w="3450" w:type="dxa"/>
            <w:tcBorders>
              <w:top w:val="single" w:sz="4" w:space="0" w:color="auto"/>
              <w:left w:val="nil"/>
              <w:bottom w:val="single" w:sz="4" w:space="0" w:color="auto"/>
              <w:right w:val="single" w:sz="4" w:space="0" w:color="auto"/>
            </w:tcBorders>
            <w:vAlign w:val="center"/>
            <w:hideMark/>
          </w:tcPr>
          <w:p w:rsidR="003141FF" w:rsidRDefault="003141FF" w:rsidP="003141FF">
            <w:pPr>
              <w:snapToGrid w:val="0"/>
              <w:spacing w:beforeLines="50" w:line="360" w:lineRule="auto"/>
              <w:jc w:val="center"/>
              <w:rPr>
                <w:rFonts w:ascii="宋体" w:hAnsi="宋体" w:cs="仿宋_GB2312"/>
                <w:sz w:val="18"/>
                <w:szCs w:val="18"/>
              </w:rPr>
            </w:pPr>
            <w:r>
              <w:rPr>
                <w:rFonts w:ascii="宋体" w:hAnsi="宋体" w:cs="仿宋_GB2312" w:hint="eastAsia"/>
                <w:sz w:val="18"/>
                <w:szCs w:val="18"/>
              </w:rPr>
              <w:t>偏离说明</w:t>
            </w:r>
          </w:p>
        </w:tc>
      </w:tr>
      <w:tr w:rsidR="003141FF" w:rsidTr="00F83D1D">
        <w:trPr>
          <w:trHeight w:val="685"/>
        </w:trPr>
        <w:tc>
          <w:tcPr>
            <w:tcW w:w="1835" w:type="dxa"/>
            <w:tcBorders>
              <w:top w:val="single" w:sz="4" w:space="0" w:color="auto"/>
              <w:left w:val="single" w:sz="4" w:space="0" w:color="auto"/>
              <w:bottom w:val="single" w:sz="4" w:space="0" w:color="auto"/>
              <w:right w:val="single" w:sz="4" w:space="0" w:color="auto"/>
            </w:tcBorders>
            <w:vAlign w:val="center"/>
          </w:tcPr>
          <w:p w:rsidR="003141FF" w:rsidRDefault="003141FF">
            <w:pPr>
              <w:jc w:val="center"/>
              <w:rPr>
                <w:rFonts w:ascii="宋体" w:hAnsi="宋体"/>
                <w:sz w:val="18"/>
                <w:szCs w:val="18"/>
              </w:rPr>
            </w:pPr>
          </w:p>
        </w:tc>
        <w:tc>
          <w:tcPr>
            <w:tcW w:w="4062" w:type="dxa"/>
            <w:tcBorders>
              <w:top w:val="single" w:sz="4" w:space="0" w:color="auto"/>
              <w:left w:val="nil"/>
              <w:bottom w:val="single" w:sz="4" w:space="0" w:color="auto"/>
              <w:right w:val="single" w:sz="4" w:space="0" w:color="auto"/>
            </w:tcBorders>
            <w:vAlign w:val="center"/>
          </w:tcPr>
          <w:p w:rsidR="003141FF" w:rsidRDefault="003141FF">
            <w:pPr>
              <w:jc w:val="center"/>
              <w:rPr>
                <w:rFonts w:ascii="宋体" w:hAnsi="宋体"/>
                <w:sz w:val="18"/>
                <w:szCs w:val="18"/>
              </w:rPr>
            </w:pPr>
          </w:p>
        </w:tc>
        <w:tc>
          <w:tcPr>
            <w:tcW w:w="4184" w:type="dxa"/>
            <w:tcBorders>
              <w:top w:val="single" w:sz="4" w:space="0" w:color="auto"/>
              <w:left w:val="nil"/>
              <w:bottom w:val="single" w:sz="4" w:space="0" w:color="auto"/>
              <w:right w:val="single" w:sz="4" w:space="0" w:color="auto"/>
            </w:tcBorders>
            <w:vAlign w:val="center"/>
          </w:tcPr>
          <w:p w:rsidR="003141FF" w:rsidRDefault="003141FF" w:rsidP="003141FF">
            <w:pPr>
              <w:snapToGrid w:val="0"/>
              <w:spacing w:beforeLines="50" w:line="360" w:lineRule="auto"/>
              <w:jc w:val="center"/>
              <w:rPr>
                <w:rFonts w:ascii="宋体" w:hAnsi="宋体" w:cs="仿宋_GB2312"/>
                <w:sz w:val="18"/>
                <w:szCs w:val="18"/>
              </w:rPr>
            </w:pPr>
          </w:p>
        </w:tc>
        <w:tc>
          <w:tcPr>
            <w:tcW w:w="3450" w:type="dxa"/>
            <w:tcBorders>
              <w:top w:val="single" w:sz="4" w:space="0" w:color="auto"/>
              <w:left w:val="nil"/>
              <w:bottom w:val="single" w:sz="4" w:space="0" w:color="auto"/>
              <w:right w:val="single" w:sz="4" w:space="0" w:color="auto"/>
            </w:tcBorders>
            <w:vAlign w:val="center"/>
          </w:tcPr>
          <w:p w:rsidR="003141FF" w:rsidRDefault="003141FF" w:rsidP="003141FF">
            <w:pPr>
              <w:snapToGrid w:val="0"/>
              <w:spacing w:beforeLines="50" w:line="360" w:lineRule="auto"/>
              <w:jc w:val="center"/>
              <w:rPr>
                <w:rFonts w:ascii="宋体" w:hAnsi="宋体" w:cs="仿宋_GB2312"/>
                <w:sz w:val="18"/>
                <w:szCs w:val="18"/>
              </w:rPr>
            </w:pPr>
          </w:p>
        </w:tc>
      </w:tr>
      <w:tr w:rsidR="003141FF" w:rsidTr="00F83D1D">
        <w:trPr>
          <w:trHeight w:val="685"/>
        </w:trPr>
        <w:tc>
          <w:tcPr>
            <w:tcW w:w="1835" w:type="dxa"/>
            <w:tcBorders>
              <w:top w:val="single" w:sz="4" w:space="0" w:color="auto"/>
              <w:left w:val="single" w:sz="4" w:space="0" w:color="auto"/>
              <w:bottom w:val="single" w:sz="4" w:space="0" w:color="auto"/>
              <w:right w:val="single" w:sz="4" w:space="0" w:color="auto"/>
            </w:tcBorders>
            <w:vAlign w:val="center"/>
          </w:tcPr>
          <w:p w:rsidR="003141FF" w:rsidRDefault="003141FF">
            <w:pPr>
              <w:jc w:val="center"/>
              <w:rPr>
                <w:rFonts w:ascii="宋体" w:hAnsi="宋体"/>
                <w:sz w:val="18"/>
                <w:szCs w:val="18"/>
              </w:rPr>
            </w:pPr>
          </w:p>
        </w:tc>
        <w:tc>
          <w:tcPr>
            <w:tcW w:w="4062" w:type="dxa"/>
            <w:tcBorders>
              <w:top w:val="single" w:sz="4" w:space="0" w:color="auto"/>
              <w:left w:val="nil"/>
              <w:bottom w:val="single" w:sz="4" w:space="0" w:color="auto"/>
              <w:right w:val="single" w:sz="4" w:space="0" w:color="auto"/>
            </w:tcBorders>
            <w:vAlign w:val="center"/>
          </w:tcPr>
          <w:p w:rsidR="003141FF" w:rsidRDefault="003141FF">
            <w:pPr>
              <w:jc w:val="center"/>
              <w:rPr>
                <w:rFonts w:ascii="宋体" w:hAnsi="宋体"/>
                <w:sz w:val="18"/>
                <w:szCs w:val="18"/>
              </w:rPr>
            </w:pPr>
          </w:p>
        </w:tc>
        <w:tc>
          <w:tcPr>
            <w:tcW w:w="4184" w:type="dxa"/>
            <w:tcBorders>
              <w:top w:val="single" w:sz="4" w:space="0" w:color="auto"/>
              <w:left w:val="nil"/>
              <w:bottom w:val="single" w:sz="4" w:space="0" w:color="auto"/>
              <w:right w:val="single" w:sz="4" w:space="0" w:color="auto"/>
            </w:tcBorders>
            <w:vAlign w:val="center"/>
          </w:tcPr>
          <w:p w:rsidR="003141FF" w:rsidRDefault="003141FF" w:rsidP="003141FF">
            <w:pPr>
              <w:snapToGrid w:val="0"/>
              <w:spacing w:beforeLines="50" w:line="360" w:lineRule="auto"/>
              <w:ind w:left="43"/>
              <w:jc w:val="center"/>
              <w:rPr>
                <w:rFonts w:ascii="宋体" w:hAnsi="宋体" w:cs="仿宋_GB2312"/>
                <w:sz w:val="18"/>
                <w:szCs w:val="18"/>
              </w:rPr>
            </w:pPr>
          </w:p>
        </w:tc>
        <w:tc>
          <w:tcPr>
            <w:tcW w:w="3450" w:type="dxa"/>
            <w:tcBorders>
              <w:top w:val="single" w:sz="4" w:space="0" w:color="auto"/>
              <w:left w:val="nil"/>
              <w:bottom w:val="single" w:sz="4" w:space="0" w:color="auto"/>
              <w:right w:val="single" w:sz="4" w:space="0" w:color="auto"/>
            </w:tcBorders>
            <w:vAlign w:val="center"/>
          </w:tcPr>
          <w:p w:rsidR="003141FF" w:rsidRDefault="003141FF" w:rsidP="003141FF">
            <w:pPr>
              <w:snapToGrid w:val="0"/>
              <w:spacing w:beforeLines="50" w:line="360" w:lineRule="auto"/>
              <w:ind w:left="43"/>
              <w:jc w:val="center"/>
              <w:rPr>
                <w:rFonts w:ascii="宋体" w:hAnsi="宋体" w:cs="仿宋_GB2312"/>
                <w:sz w:val="18"/>
                <w:szCs w:val="18"/>
              </w:rPr>
            </w:pPr>
          </w:p>
        </w:tc>
      </w:tr>
      <w:tr w:rsidR="003141FF" w:rsidTr="00F83D1D">
        <w:trPr>
          <w:trHeight w:val="685"/>
        </w:trPr>
        <w:tc>
          <w:tcPr>
            <w:tcW w:w="1835" w:type="dxa"/>
            <w:tcBorders>
              <w:top w:val="single" w:sz="4" w:space="0" w:color="auto"/>
              <w:left w:val="single" w:sz="4" w:space="0" w:color="auto"/>
              <w:bottom w:val="single" w:sz="4" w:space="0" w:color="auto"/>
              <w:right w:val="single" w:sz="4" w:space="0" w:color="auto"/>
            </w:tcBorders>
            <w:vAlign w:val="center"/>
            <w:hideMark/>
          </w:tcPr>
          <w:p w:rsidR="003141FF" w:rsidRDefault="003141FF" w:rsidP="003141FF">
            <w:pPr>
              <w:snapToGrid w:val="0"/>
              <w:spacing w:beforeLines="50" w:line="360" w:lineRule="auto"/>
              <w:jc w:val="center"/>
              <w:rPr>
                <w:rFonts w:ascii="宋体" w:hAnsi="宋体" w:cs="仿宋_GB2312"/>
                <w:sz w:val="18"/>
                <w:szCs w:val="18"/>
              </w:rPr>
            </w:pPr>
            <w:r>
              <w:rPr>
                <w:rFonts w:ascii="宋体" w:hAnsi="宋体" w:cs="仿宋_GB2312" w:hint="eastAsia"/>
                <w:sz w:val="18"/>
                <w:szCs w:val="18"/>
              </w:rPr>
              <w:t>…</w:t>
            </w:r>
          </w:p>
        </w:tc>
        <w:tc>
          <w:tcPr>
            <w:tcW w:w="4062" w:type="dxa"/>
            <w:tcBorders>
              <w:top w:val="single" w:sz="4" w:space="0" w:color="auto"/>
              <w:left w:val="nil"/>
              <w:bottom w:val="single" w:sz="4" w:space="0" w:color="auto"/>
              <w:right w:val="single" w:sz="4" w:space="0" w:color="auto"/>
            </w:tcBorders>
            <w:vAlign w:val="center"/>
          </w:tcPr>
          <w:p w:rsidR="003141FF" w:rsidRDefault="003141FF" w:rsidP="003141FF">
            <w:pPr>
              <w:snapToGrid w:val="0"/>
              <w:spacing w:beforeLines="50" w:line="360" w:lineRule="auto"/>
              <w:jc w:val="center"/>
              <w:rPr>
                <w:rFonts w:ascii="宋体" w:hAnsi="宋体" w:cs="仿宋_GB2312"/>
                <w:sz w:val="18"/>
                <w:szCs w:val="18"/>
              </w:rPr>
            </w:pPr>
          </w:p>
        </w:tc>
        <w:tc>
          <w:tcPr>
            <w:tcW w:w="4184" w:type="dxa"/>
            <w:tcBorders>
              <w:top w:val="single" w:sz="4" w:space="0" w:color="auto"/>
              <w:left w:val="nil"/>
              <w:bottom w:val="single" w:sz="4" w:space="0" w:color="auto"/>
              <w:right w:val="single" w:sz="4" w:space="0" w:color="auto"/>
            </w:tcBorders>
            <w:vAlign w:val="center"/>
          </w:tcPr>
          <w:p w:rsidR="003141FF" w:rsidRDefault="003141FF" w:rsidP="003141FF">
            <w:pPr>
              <w:snapToGrid w:val="0"/>
              <w:spacing w:beforeLines="50" w:line="360" w:lineRule="auto"/>
              <w:jc w:val="center"/>
              <w:rPr>
                <w:rFonts w:ascii="宋体" w:hAnsi="宋体" w:cs="仿宋_GB2312"/>
                <w:sz w:val="18"/>
                <w:szCs w:val="18"/>
              </w:rPr>
            </w:pPr>
          </w:p>
        </w:tc>
        <w:tc>
          <w:tcPr>
            <w:tcW w:w="3450" w:type="dxa"/>
            <w:tcBorders>
              <w:top w:val="single" w:sz="4" w:space="0" w:color="auto"/>
              <w:left w:val="nil"/>
              <w:bottom w:val="single" w:sz="4" w:space="0" w:color="auto"/>
              <w:right w:val="single" w:sz="4" w:space="0" w:color="auto"/>
            </w:tcBorders>
            <w:vAlign w:val="center"/>
          </w:tcPr>
          <w:p w:rsidR="003141FF" w:rsidRDefault="003141FF" w:rsidP="003141FF">
            <w:pPr>
              <w:snapToGrid w:val="0"/>
              <w:spacing w:beforeLines="50" w:line="360" w:lineRule="auto"/>
              <w:jc w:val="center"/>
              <w:rPr>
                <w:rFonts w:ascii="宋体" w:hAnsi="宋体" w:cs="仿宋_GB2312"/>
                <w:sz w:val="18"/>
                <w:szCs w:val="18"/>
              </w:rPr>
            </w:pPr>
          </w:p>
        </w:tc>
      </w:tr>
    </w:tbl>
    <w:p w:rsidR="003141FF" w:rsidRDefault="003141FF" w:rsidP="003141FF">
      <w:pPr>
        <w:pStyle w:val="3"/>
        <w:spacing w:after="0" w:line="360" w:lineRule="auto"/>
        <w:contextualSpacing/>
        <w:rPr>
          <w:rFonts w:ascii="宋体" w:hAnsi="宋体"/>
          <w:kern w:val="0"/>
          <w:sz w:val="18"/>
          <w:szCs w:val="18"/>
        </w:rPr>
      </w:pPr>
      <w:r>
        <w:rPr>
          <w:rFonts w:ascii="宋体" w:hAnsi="宋体" w:hint="eastAsia"/>
          <w:kern w:val="0"/>
          <w:sz w:val="18"/>
          <w:szCs w:val="18"/>
        </w:rPr>
        <w:t>注：</w:t>
      </w:r>
    </w:p>
    <w:p w:rsidR="003141FF" w:rsidRDefault="003141FF" w:rsidP="003141FF">
      <w:pPr>
        <w:pStyle w:val="3"/>
        <w:spacing w:after="0" w:line="360" w:lineRule="auto"/>
        <w:contextualSpacing/>
        <w:rPr>
          <w:rFonts w:ascii="宋体" w:hAnsi="宋体" w:hint="eastAsia"/>
          <w:kern w:val="0"/>
          <w:sz w:val="18"/>
          <w:szCs w:val="18"/>
        </w:rPr>
      </w:pPr>
      <w:r>
        <w:rPr>
          <w:rFonts w:ascii="宋体" w:hAnsi="宋体" w:hint="eastAsia"/>
          <w:kern w:val="0"/>
          <w:sz w:val="18"/>
          <w:szCs w:val="18"/>
        </w:rPr>
        <w:t>1. 说明：应对照</w:t>
      </w:r>
      <w:r>
        <w:rPr>
          <w:rFonts w:ascii="宋体" w:hAnsi="宋体" w:cs="仿宋_GB2312" w:hint="eastAsia"/>
          <w:sz w:val="18"/>
          <w:szCs w:val="18"/>
        </w:rPr>
        <w:t>询价文件</w:t>
      </w:r>
      <w:r>
        <w:rPr>
          <w:rFonts w:ascii="宋体" w:hAnsi="宋体" w:hint="eastAsia"/>
          <w:kern w:val="0"/>
          <w:sz w:val="18"/>
          <w:szCs w:val="18"/>
        </w:rPr>
        <w:t>的商务要求逐条明确响应，并作出偏离说明。</w:t>
      </w:r>
    </w:p>
    <w:p w:rsidR="003141FF" w:rsidRDefault="003141FF" w:rsidP="003141FF">
      <w:pPr>
        <w:pStyle w:val="3"/>
        <w:spacing w:after="0" w:line="360" w:lineRule="auto"/>
        <w:contextualSpacing/>
        <w:rPr>
          <w:rFonts w:ascii="宋体" w:hAnsi="宋体" w:hint="eastAsia"/>
          <w:kern w:val="0"/>
          <w:sz w:val="18"/>
          <w:szCs w:val="18"/>
        </w:rPr>
      </w:pPr>
      <w:r>
        <w:rPr>
          <w:rFonts w:ascii="宋体" w:hAnsi="宋体" w:hint="eastAsia"/>
          <w:kern w:val="0"/>
          <w:sz w:val="18"/>
          <w:szCs w:val="18"/>
        </w:rPr>
        <w:t>2.供应商应根据自身的承诺，对照</w:t>
      </w:r>
      <w:r>
        <w:rPr>
          <w:rFonts w:ascii="宋体" w:hAnsi="宋体" w:cs="仿宋_GB2312" w:hint="eastAsia"/>
          <w:sz w:val="18"/>
          <w:szCs w:val="18"/>
        </w:rPr>
        <w:t>询价文件</w:t>
      </w:r>
      <w:r>
        <w:rPr>
          <w:rFonts w:ascii="宋体" w:hAnsi="宋体" w:hint="eastAsia"/>
          <w:kern w:val="0"/>
          <w:sz w:val="18"/>
          <w:szCs w:val="18"/>
        </w:rPr>
        <w:t>要求在“偏离说明”中注明“正偏离”、“负偏离”或者“无偏离”。既不属于“正偏离”也不属于“负偏离”即为“无偏离”。</w:t>
      </w:r>
    </w:p>
    <w:p w:rsidR="003141FF" w:rsidRDefault="003141FF" w:rsidP="003141FF">
      <w:pPr>
        <w:spacing w:line="360" w:lineRule="auto"/>
        <w:contextualSpacing/>
        <w:jc w:val="left"/>
        <w:rPr>
          <w:rFonts w:ascii="宋体" w:hAnsi="宋体" w:cs="仿宋_GB2312" w:hint="eastAsia"/>
          <w:sz w:val="18"/>
          <w:szCs w:val="18"/>
          <w:u w:val="single"/>
        </w:rPr>
      </w:pPr>
      <w:r>
        <w:rPr>
          <w:rFonts w:ascii="宋体" w:hAnsi="宋体" w:cs="仿宋_GB2312" w:hint="eastAsia"/>
          <w:sz w:val="18"/>
          <w:szCs w:val="18"/>
          <w:u w:val="single"/>
        </w:rPr>
        <w:t xml:space="preserve"> </w:t>
      </w:r>
    </w:p>
    <w:p w:rsidR="003141FF" w:rsidRDefault="003141FF" w:rsidP="003141FF">
      <w:pPr>
        <w:spacing w:line="360" w:lineRule="auto"/>
        <w:contextualSpacing/>
        <w:jc w:val="left"/>
        <w:rPr>
          <w:rFonts w:ascii="宋体" w:hAnsi="宋体" w:cs="仿宋_GB2312" w:hint="eastAsia"/>
          <w:sz w:val="18"/>
          <w:szCs w:val="18"/>
          <w:u w:val="single"/>
        </w:rPr>
      </w:pPr>
      <w:r>
        <w:rPr>
          <w:rFonts w:ascii="宋体" w:hAnsi="宋体" w:cs="仿宋_GB2312" w:hint="eastAsia"/>
          <w:sz w:val="18"/>
          <w:szCs w:val="18"/>
          <w:u w:val="single"/>
        </w:rPr>
        <w:t xml:space="preserve"> </w:t>
      </w:r>
    </w:p>
    <w:p w:rsidR="003141FF" w:rsidRDefault="003141FF" w:rsidP="003141FF">
      <w:pPr>
        <w:spacing w:line="360" w:lineRule="auto"/>
        <w:ind w:rightChars="-389" w:right="-817"/>
        <w:contextualSpacing/>
        <w:rPr>
          <w:rFonts w:ascii="宋体" w:hAnsi="宋体" w:cs="仿宋_GB2312" w:hint="eastAsia"/>
          <w:sz w:val="18"/>
          <w:szCs w:val="18"/>
        </w:rPr>
      </w:pPr>
      <w:r>
        <w:rPr>
          <w:rFonts w:ascii="宋体" w:hAnsi="宋体" w:cs="仿宋_GB2312" w:hint="eastAsia"/>
          <w:sz w:val="18"/>
          <w:szCs w:val="18"/>
        </w:rPr>
        <w:t xml:space="preserve"> </w:t>
      </w:r>
    </w:p>
    <w:p w:rsidR="003141FF" w:rsidRDefault="003141FF" w:rsidP="003141FF">
      <w:pPr>
        <w:spacing w:line="360" w:lineRule="auto"/>
        <w:ind w:rightChars="-389" w:right="-817" w:firstLineChars="1000" w:firstLine="1800"/>
        <w:contextualSpacing/>
        <w:rPr>
          <w:rFonts w:ascii="宋体" w:hAnsi="宋体" w:cs="仿宋_GB2312" w:hint="eastAsia"/>
          <w:sz w:val="18"/>
          <w:szCs w:val="18"/>
        </w:rPr>
      </w:pPr>
      <w:r>
        <w:rPr>
          <w:rFonts w:ascii="宋体" w:hAnsi="宋体" w:cs="仿宋_GB2312" w:hint="eastAsia"/>
          <w:sz w:val="18"/>
          <w:szCs w:val="18"/>
        </w:rPr>
        <w:t>法定代表人或者委托代理人（签字）：</w:t>
      </w:r>
    </w:p>
    <w:p w:rsidR="003141FF" w:rsidRDefault="003141FF" w:rsidP="003141FF">
      <w:pPr>
        <w:spacing w:line="360" w:lineRule="auto"/>
        <w:ind w:rightChars="-389" w:right="-817" w:firstLineChars="2300" w:firstLine="4140"/>
        <w:contextualSpacing/>
        <w:rPr>
          <w:rFonts w:ascii="宋体" w:hAnsi="宋体" w:cs="仿宋_GB2312" w:hint="eastAsia"/>
          <w:sz w:val="18"/>
          <w:szCs w:val="18"/>
        </w:rPr>
      </w:pPr>
      <w:r>
        <w:rPr>
          <w:rFonts w:ascii="宋体" w:hAnsi="宋体" w:cs="仿宋_GB2312" w:hint="eastAsia"/>
          <w:sz w:val="18"/>
          <w:szCs w:val="18"/>
        </w:rPr>
        <w:t>供应商（</w:t>
      </w:r>
      <w:r w:rsidR="00292C23" w:rsidRPr="005071FD">
        <w:rPr>
          <w:rFonts w:ascii="宋体" w:hAnsi="宋体" w:cs="仿宋_GB2312" w:hint="eastAsia"/>
          <w:sz w:val="18"/>
          <w:szCs w:val="18"/>
        </w:rPr>
        <w:t>盖公章</w:t>
      </w:r>
      <w:r>
        <w:rPr>
          <w:rFonts w:ascii="宋体" w:hAnsi="宋体" w:cs="仿宋_GB2312" w:hint="eastAsia"/>
          <w:sz w:val="18"/>
          <w:szCs w:val="18"/>
        </w:rPr>
        <w:t>）：</w:t>
      </w:r>
    </w:p>
    <w:p w:rsidR="003141FF" w:rsidRDefault="003141FF" w:rsidP="003141FF">
      <w:pPr>
        <w:spacing w:line="360" w:lineRule="auto"/>
        <w:ind w:rightChars="-389" w:right="-817" w:firstLineChars="3000" w:firstLine="5400"/>
        <w:contextualSpacing/>
        <w:jc w:val="left"/>
        <w:rPr>
          <w:rFonts w:ascii="宋体" w:hAnsi="宋体" w:cs="仿宋_GB2312" w:hint="eastAsia"/>
          <w:sz w:val="18"/>
          <w:szCs w:val="18"/>
        </w:rPr>
      </w:pPr>
      <w:r>
        <w:rPr>
          <w:rFonts w:ascii="宋体" w:hAnsi="宋体" w:cs="仿宋_GB2312" w:hint="eastAsia"/>
          <w:sz w:val="18"/>
          <w:szCs w:val="18"/>
        </w:rPr>
        <w:t>日期：    年    月    日</w:t>
      </w:r>
    </w:p>
    <w:p w:rsidR="003141FF" w:rsidRDefault="003141FF">
      <w:pPr>
        <w:widowControl/>
        <w:shd w:val="clear" w:color="auto" w:fill="FFFFFF"/>
        <w:jc w:val="left"/>
        <w:rPr>
          <w:color w:val="000000"/>
          <w:kern w:val="0"/>
          <w:szCs w:val="21"/>
        </w:rPr>
      </w:pPr>
    </w:p>
    <w:sectPr w:rsidR="003141FF" w:rsidSect="00F22D06">
      <w:headerReference w:type="default" r:id="rId7"/>
      <w:pgSz w:w="16838" w:h="11906" w:orient="landscape"/>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25D" w:rsidRDefault="00F8225D" w:rsidP="00F22D06">
      <w:r>
        <w:separator/>
      </w:r>
    </w:p>
  </w:endnote>
  <w:endnote w:type="continuationSeparator" w:id="0">
    <w:p w:rsidR="00F8225D" w:rsidRDefault="00F8225D" w:rsidP="00F22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小标宋简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25D" w:rsidRDefault="00F8225D" w:rsidP="00F22D06">
      <w:r>
        <w:separator/>
      </w:r>
    </w:p>
  </w:footnote>
  <w:footnote w:type="continuationSeparator" w:id="0">
    <w:p w:rsidR="00F8225D" w:rsidRDefault="00F8225D" w:rsidP="00F22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06" w:rsidRDefault="00F22D0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05070"/>
    <w:multiLevelType w:val="multilevel"/>
    <w:tmpl w:val="326E24A6"/>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AFC22F7"/>
    <w:multiLevelType w:val="hybridMultilevel"/>
    <w:tmpl w:val="89F26D26"/>
    <w:lvl w:ilvl="0" w:tplc="EF58C830">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004"/>
    <w:rsid w:val="0000657F"/>
    <w:rsid w:val="000102C6"/>
    <w:rsid w:val="00015D2E"/>
    <w:rsid w:val="00023C28"/>
    <w:rsid w:val="00026273"/>
    <w:rsid w:val="00031708"/>
    <w:rsid w:val="0004231F"/>
    <w:rsid w:val="00046F07"/>
    <w:rsid w:val="000501F1"/>
    <w:rsid w:val="0005418F"/>
    <w:rsid w:val="00057363"/>
    <w:rsid w:val="00060ECB"/>
    <w:rsid w:val="00061174"/>
    <w:rsid w:val="00063524"/>
    <w:rsid w:val="00072191"/>
    <w:rsid w:val="00075179"/>
    <w:rsid w:val="00081EAF"/>
    <w:rsid w:val="00082658"/>
    <w:rsid w:val="000A2712"/>
    <w:rsid w:val="000C58B5"/>
    <w:rsid w:val="000C70C0"/>
    <w:rsid w:val="000D76DA"/>
    <w:rsid w:val="000E2C46"/>
    <w:rsid w:val="000E7E46"/>
    <w:rsid w:val="000F2683"/>
    <w:rsid w:val="000F5461"/>
    <w:rsid w:val="00100803"/>
    <w:rsid w:val="00103533"/>
    <w:rsid w:val="00103752"/>
    <w:rsid w:val="00107D6F"/>
    <w:rsid w:val="00114784"/>
    <w:rsid w:val="00117531"/>
    <w:rsid w:val="00137452"/>
    <w:rsid w:val="00145C1E"/>
    <w:rsid w:val="001461FE"/>
    <w:rsid w:val="00154880"/>
    <w:rsid w:val="00180CA6"/>
    <w:rsid w:val="001C69FD"/>
    <w:rsid w:val="001D0073"/>
    <w:rsid w:val="001D04FB"/>
    <w:rsid w:val="001D2300"/>
    <w:rsid w:val="001D255C"/>
    <w:rsid w:val="002061C6"/>
    <w:rsid w:val="00206203"/>
    <w:rsid w:val="0020657F"/>
    <w:rsid w:val="002236A1"/>
    <w:rsid w:val="0025332B"/>
    <w:rsid w:val="00262239"/>
    <w:rsid w:val="00273577"/>
    <w:rsid w:val="00292C23"/>
    <w:rsid w:val="0029635C"/>
    <w:rsid w:val="002A53E4"/>
    <w:rsid w:val="002A7AB0"/>
    <w:rsid w:val="002C7421"/>
    <w:rsid w:val="002D1D5D"/>
    <w:rsid w:val="002D5538"/>
    <w:rsid w:val="002E7EA6"/>
    <w:rsid w:val="0030559D"/>
    <w:rsid w:val="003141FF"/>
    <w:rsid w:val="00314641"/>
    <w:rsid w:val="00315FFA"/>
    <w:rsid w:val="003239E7"/>
    <w:rsid w:val="00346162"/>
    <w:rsid w:val="0034767B"/>
    <w:rsid w:val="00350E0C"/>
    <w:rsid w:val="00352317"/>
    <w:rsid w:val="00382130"/>
    <w:rsid w:val="00396293"/>
    <w:rsid w:val="003A3588"/>
    <w:rsid w:val="003B7FC4"/>
    <w:rsid w:val="003C0976"/>
    <w:rsid w:val="003C1940"/>
    <w:rsid w:val="003E6338"/>
    <w:rsid w:val="004044CC"/>
    <w:rsid w:val="0040555D"/>
    <w:rsid w:val="004175C9"/>
    <w:rsid w:val="00421845"/>
    <w:rsid w:val="00430096"/>
    <w:rsid w:val="004641D0"/>
    <w:rsid w:val="004712B8"/>
    <w:rsid w:val="00473299"/>
    <w:rsid w:val="004801BC"/>
    <w:rsid w:val="0049428A"/>
    <w:rsid w:val="0049580B"/>
    <w:rsid w:val="00495850"/>
    <w:rsid w:val="00497543"/>
    <w:rsid w:val="004B720F"/>
    <w:rsid w:val="004D0D05"/>
    <w:rsid w:val="004E0D4E"/>
    <w:rsid w:val="004F0230"/>
    <w:rsid w:val="004F027D"/>
    <w:rsid w:val="00503A45"/>
    <w:rsid w:val="00506DFE"/>
    <w:rsid w:val="005071FD"/>
    <w:rsid w:val="005142CF"/>
    <w:rsid w:val="005238B7"/>
    <w:rsid w:val="0053665A"/>
    <w:rsid w:val="005537AB"/>
    <w:rsid w:val="00557B09"/>
    <w:rsid w:val="00562567"/>
    <w:rsid w:val="00563F5A"/>
    <w:rsid w:val="0057124D"/>
    <w:rsid w:val="00581C61"/>
    <w:rsid w:val="005923B1"/>
    <w:rsid w:val="00595BAA"/>
    <w:rsid w:val="005B17F9"/>
    <w:rsid w:val="005B4880"/>
    <w:rsid w:val="005B7640"/>
    <w:rsid w:val="005C0226"/>
    <w:rsid w:val="005C0C24"/>
    <w:rsid w:val="005E0279"/>
    <w:rsid w:val="005E0784"/>
    <w:rsid w:val="005E4020"/>
    <w:rsid w:val="005F5D0F"/>
    <w:rsid w:val="005F7206"/>
    <w:rsid w:val="00600256"/>
    <w:rsid w:val="00602B0A"/>
    <w:rsid w:val="00610550"/>
    <w:rsid w:val="00613D84"/>
    <w:rsid w:val="00617870"/>
    <w:rsid w:val="00622597"/>
    <w:rsid w:val="00626E75"/>
    <w:rsid w:val="006346A6"/>
    <w:rsid w:val="006460D2"/>
    <w:rsid w:val="00655B05"/>
    <w:rsid w:val="006825FC"/>
    <w:rsid w:val="00694733"/>
    <w:rsid w:val="006B68E5"/>
    <w:rsid w:val="006D312B"/>
    <w:rsid w:val="006D5D7B"/>
    <w:rsid w:val="00702314"/>
    <w:rsid w:val="00702C78"/>
    <w:rsid w:val="007208A7"/>
    <w:rsid w:val="007264C9"/>
    <w:rsid w:val="0074153B"/>
    <w:rsid w:val="00746640"/>
    <w:rsid w:val="00773640"/>
    <w:rsid w:val="00776DAF"/>
    <w:rsid w:val="00785786"/>
    <w:rsid w:val="007A4C9E"/>
    <w:rsid w:val="007A5562"/>
    <w:rsid w:val="007C3EEB"/>
    <w:rsid w:val="007F4C59"/>
    <w:rsid w:val="00801525"/>
    <w:rsid w:val="00807CC0"/>
    <w:rsid w:val="00817D46"/>
    <w:rsid w:val="008227BD"/>
    <w:rsid w:val="0082793B"/>
    <w:rsid w:val="00846A31"/>
    <w:rsid w:val="0086123F"/>
    <w:rsid w:val="008678AA"/>
    <w:rsid w:val="00877079"/>
    <w:rsid w:val="008855CD"/>
    <w:rsid w:val="0089198D"/>
    <w:rsid w:val="008A337E"/>
    <w:rsid w:val="008A3654"/>
    <w:rsid w:val="008B1F78"/>
    <w:rsid w:val="008B2AA4"/>
    <w:rsid w:val="008B454B"/>
    <w:rsid w:val="008E3048"/>
    <w:rsid w:val="008E5438"/>
    <w:rsid w:val="009221A0"/>
    <w:rsid w:val="0092301F"/>
    <w:rsid w:val="0092419D"/>
    <w:rsid w:val="009419C6"/>
    <w:rsid w:val="00951560"/>
    <w:rsid w:val="00957692"/>
    <w:rsid w:val="009659DF"/>
    <w:rsid w:val="00980342"/>
    <w:rsid w:val="00984719"/>
    <w:rsid w:val="00991461"/>
    <w:rsid w:val="009A6F90"/>
    <w:rsid w:val="009C5EB2"/>
    <w:rsid w:val="009E4187"/>
    <w:rsid w:val="00A12940"/>
    <w:rsid w:val="00A213BC"/>
    <w:rsid w:val="00A22E8F"/>
    <w:rsid w:val="00A35F40"/>
    <w:rsid w:val="00A44397"/>
    <w:rsid w:val="00A66A36"/>
    <w:rsid w:val="00A70618"/>
    <w:rsid w:val="00A863DD"/>
    <w:rsid w:val="00A87AE6"/>
    <w:rsid w:val="00A954B5"/>
    <w:rsid w:val="00A9619F"/>
    <w:rsid w:val="00AA4004"/>
    <w:rsid w:val="00AB0816"/>
    <w:rsid w:val="00AC08FB"/>
    <w:rsid w:val="00AC3B8B"/>
    <w:rsid w:val="00AC51FF"/>
    <w:rsid w:val="00AD02D2"/>
    <w:rsid w:val="00AD2F29"/>
    <w:rsid w:val="00AD3C2E"/>
    <w:rsid w:val="00AD6558"/>
    <w:rsid w:val="00AD75D2"/>
    <w:rsid w:val="00AE5054"/>
    <w:rsid w:val="00AF0E96"/>
    <w:rsid w:val="00AF3B92"/>
    <w:rsid w:val="00B05048"/>
    <w:rsid w:val="00B220B6"/>
    <w:rsid w:val="00B2414E"/>
    <w:rsid w:val="00B34BC5"/>
    <w:rsid w:val="00B61A38"/>
    <w:rsid w:val="00B709EC"/>
    <w:rsid w:val="00B85E66"/>
    <w:rsid w:val="00B91394"/>
    <w:rsid w:val="00B943F2"/>
    <w:rsid w:val="00BB517E"/>
    <w:rsid w:val="00BC681B"/>
    <w:rsid w:val="00BC6D3C"/>
    <w:rsid w:val="00BC6FA0"/>
    <w:rsid w:val="00BC77C8"/>
    <w:rsid w:val="00BD08F6"/>
    <w:rsid w:val="00BD42ED"/>
    <w:rsid w:val="00BF325A"/>
    <w:rsid w:val="00BF4C9E"/>
    <w:rsid w:val="00C12380"/>
    <w:rsid w:val="00C149B3"/>
    <w:rsid w:val="00C16692"/>
    <w:rsid w:val="00C2342A"/>
    <w:rsid w:val="00C2620B"/>
    <w:rsid w:val="00C26B09"/>
    <w:rsid w:val="00C33395"/>
    <w:rsid w:val="00C42BB8"/>
    <w:rsid w:val="00C510B3"/>
    <w:rsid w:val="00C627FA"/>
    <w:rsid w:val="00C926CE"/>
    <w:rsid w:val="00C94FF2"/>
    <w:rsid w:val="00CC209B"/>
    <w:rsid w:val="00CE4BC0"/>
    <w:rsid w:val="00D032F8"/>
    <w:rsid w:val="00D25AFF"/>
    <w:rsid w:val="00D40A28"/>
    <w:rsid w:val="00D45989"/>
    <w:rsid w:val="00D607FF"/>
    <w:rsid w:val="00D75BEF"/>
    <w:rsid w:val="00D97DF3"/>
    <w:rsid w:val="00DA135D"/>
    <w:rsid w:val="00DA2D86"/>
    <w:rsid w:val="00DB2915"/>
    <w:rsid w:val="00DB4E6B"/>
    <w:rsid w:val="00DB7F4D"/>
    <w:rsid w:val="00DD4D6A"/>
    <w:rsid w:val="00DD6EEE"/>
    <w:rsid w:val="00E012E8"/>
    <w:rsid w:val="00E1694D"/>
    <w:rsid w:val="00E340B0"/>
    <w:rsid w:val="00E36C38"/>
    <w:rsid w:val="00E54427"/>
    <w:rsid w:val="00E56CBC"/>
    <w:rsid w:val="00E71B23"/>
    <w:rsid w:val="00E73972"/>
    <w:rsid w:val="00E81F90"/>
    <w:rsid w:val="00E86202"/>
    <w:rsid w:val="00E95F44"/>
    <w:rsid w:val="00EC07F8"/>
    <w:rsid w:val="00EC0EB6"/>
    <w:rsid w:val="00EE102D"/>
    <w:rsid w:val="00EF5C9B"/>
    <w:rsid w:val="00F019F6"/>
    <w:rsid w:val="00F027C2"/>
    <w:rsid w:val="00F05745"/>
    <w:rsid w:val="00F22D06"/>
    <w:rsid w:val="00F23ED6"/>
    <w:rsid w:val="00F27AE8"/>
    <w:rsid w:val="00F34ECF"/>
    <w:rsid w:val="00F42469"/>
    <w:rsid w:val="00F4463F"/>
    <w:rsid w:val="00F8225D"/>
    <w:rsid w:val="00F82925"/>
    <w:rsid w:val="00F83D1D"/>
    <w:rsid w:val="00F87839"/>
    <w:rsid w:val="00F9338E"/>
    <w:rsid w:val="00F934BD"/>
    <w:rsid w:val="00FA0322"/>
    <w:rsid w:val="00FA2814"/>
    <w:rsid w:val="00FA49D9"/>
    <w:rsid w:val="00FE107B"/>
    <w:rsid w:val="00FE13D0"/>
    <w:rsid w:val="00FE520A"/>
    <w:rsid w:val="00FE73B9"/>
    <w:rsid w:val="01097D2F"/>
    <w:rsid w:val="014F778E"/>
    <w:rsid w:val="035057C4"/>
    <w:rsid w:val="0C5B6928"/>
    <w:rsid w:val="0CCB11FC"/>
    <w:rsid w:val="12A434C7"/>
    <w:rsid w:val="265005E2"/>
    <w:rsid w:val="350E7D79"/>
    <w:rsid w:val="36C73DF2"/>
    <w:rsid w:val="3A65563B"/>
    <w:rsid w:val="43E265FF"/>
    <w:rsid w:val="448C05DF"/>
    <w:rsid w:val="467D0B27"/>
    <w:rsid w:val="476D3F2F"/>
    <w:rsid w:val="54CD3C6B"/>
    <w:rsid w:val="572253C2"/>
    <w:rsid w:val="656049EB"/>
    <w:rsid w:val="68955405"/>
    <w:rsid w:val="6A973B65"/>
    <w:rsid w:val="6D5E0131"/>
    <w:rsid w:val="6DB4611F"/>
    <w:rsid w:val="732D52E6"/>
    <w:rsid w:val="79461499"/>
    <w:rsid w:val="796C0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lsdException w:name="Subtitle" w:qFormat="1"/>
    <w:lsdException w:name="Body Text First Indent 2" w:uiPriority="99"/>
    <w:lsdException w:name="Body Text 3"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D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22D06"/>
    <w:rPr>
      <w:sz w:val="18"/>
      <w:szCs w:val="18"/>
    </w:rPr>
  </w:style>
  <w:style w:type="paragraph" w:styleId="a4">
    <w:name w:val="footer"/>
    <w:basedOn w:val="a"/>
    <w:qFormat/>
    <w:rsid w:val="00F22D06"/>
    <w:pPr>
      <w:tabs>
        <w:tab w:val="center" w:pos="4153"/>
        <w:tab w:val="right" w:pos="8306"/>
      </w:tabs>
      <w:snapToGrid w:val="0"/>
      <w:jc w:val="left"/>
    </w:pPr>
    <w:rPr>
      <w:sz w:val="18"/>
      <w:szCs w:val="18"/>
    </w:rPr>
  </w:style>
  <w:style w:type="paragraph" w:styleId="a5">
    <w:name w:val="header"/>
    <w:basedOn w:val="a"/>
    <w:qFormat/>
    <w:rsid w:val="00F22D06"/>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22D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
    <w:uiPriority w:val="99"/>
    <w:unhideWhenUsed/>
    <w:rsid w:val="003141FF"/>
    <w:pPr>
      <w:ind w:firstLineChars="352" w:firstLine="830"/>
    </w:pPr>
    <w:rPr>
      <w:rFonts w:ascii="仿宋_GB2312"/>
      <w:sz w:val="32"/>
      <w:szCs w:val="32"/>
    </w:rPr>
  </w:style>
  <w:style w:type="character" w:customStyle="1" w:styleId="Char">
    <w:name w:val="正文文本缩进 Char"/>
    <w:basedOn w:val="a0"/>
    <w:link w:val="a7"/>
    <w:uiPriority w:val="99"/>
    <w:rsid w:val="003141FF"/>
    <w:rPr>
      <w:rFonts w:ascii="仿宋_GB2312"/>
      <w:kern w:val="2"/>
      <w:sz w:val="32"/>
      <w:szCs w:val="32"/>
    </w:rPr>
  </w:style>
  <w:style w:type="paragraph" w:styleId="2">
    <w:name w:val="Body Text First Indent 2"/>
    <w:basedOn w:val="a7"/>
    <w:link w:val="2Char"/>
    <w:uiPriority w:val="99"/>
    <w:unhideWhenUsed/>
    <w:rsid w:val="003141FF"/>
    <w:pPr>
      <w:spacing w:before="100" w:beforeAutospacing="1"/>
      <w:ind w:leftChars="200" w:left="420" w:firstLineChars="200" w:firstLine="420"/>
    </w:pPr>
  </w:style>
  <w:style w:type="character" w:customStyle="1" w:styleId="2Char">
    <w:name w:val="正文首行缩进 2 Char"/>
    <w:basedOn w:val="Char"/>
    <w:link w:val="2"/>
    <w:uiPriority w:val="99"/>
    <w:rsid w:val="003141FF"/>
  </w:style>
  <w:style w:type="paragraph" w:styleId="3">
    <w:name w:val="Body Text 3"/>
    <w:basedOn w:val="a"/>
    <w:link w:val="3Char"/>
    <w:uiPriority w:val="99"/>
    <w:unhideWhenUsed/>
    <w:rsid w:val="003141FF"/>
    <w:pPr>
      <w:spacing w:before="100" w:beforeAutospacing="1" w:after="120"/>
    </w:pPr>
    <w:rPr>
      <w:sz w:val="16"/>
      <w:szCs w:val="16"/>
    </w:rPr>
  </w:style>
  <w:style w:type="character" w:customStyle="1" w:styleId="3Char">
    <w:name w:val="正文文本 3 Char"/>
    <w:basedOn w:val="a0"/>
    <w:link w:val="3"/>
    <w:uiPriority w:val="99"/>
    <w:rsid w:val="003141FF"/>
    <w:rPr>
      <w:kern w:val="2"/>
      <w:sz w:val="16"/>
      <w:szCs w:val="16"/>
    </w:rPr>
  </w:style>
  <w:style w:type="paragraph" w:styleId="a8">
    <w:name w:val="List Paragraph"/>
    <w:basedOn w:val="a"/>
    <w:uiPriority w:val="99"/>
    <w:unhideWhenUsed/>
    <w:rsid w:val="002061C6"/>
    <w:pPr>
      <w:ind w:firstLineChars="200" w:firstLine="420"/>
    </w:pPr>
  </w:style>
</w:styles>
</file>

<file path=word/webSettings.xml><?xml version="1.0" encoding="utf-8"?>
<w:webSettings xmlns:r="http://schemas.openxmlformats.org/officeDocument/2006/relationships" xmlns:w="http://schemas.openxmlformats.org/wordprocessingml/2006/main">
  <w:divs>
    <w:div w:id="174999453">
      <w:bodyDiv w:val="1"/>
      <w:marLeft w:val="0"/>
      <w:marRight w:val="0"/>
      <w:marTop w:val="0"/>
      <w:marBottom w:val="0"/>
      <w:divBdr>
        <w:top w:val="none" w:sz="0" w:space="0" w:color="auto"/>
        <w:left w:val="none" w:sz="0" w:space="0" w:color="auto"/>
        <w:bottom w:val="none" w:sz="0" w:space="0" w:color="auto"/>
        <w:right w:val="none" w:sz="0" w:space="0" w:color="auto"/>
      </w:divBdr>
    </w:div>
    <w:div w:id="560873949">
      <w:bodyDiv w:val="1"/>
      <w:marLeft w:val="0"/>
      <w:marRight w:val="0"/>
      <w:marTop w:val="0"/>
      <w:marBottom w:val="0"/>
      <w:divBdr>
        <w:top w:val="none" w:sz="0" w:space="0" w:color="auto"/>
        <w:left w:val="none" w:sz="0" w:space="0" w:color="auto"/>
        <w:bottom w:val="none" w:sz="0" w:space="0" w:color="auto"/>
        <w:right w:val="none" w:sz="0" w:space="0" w:color="auto"/>
      </w:divBdr>
    </w:div>
    <w:div w:id="965240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Pages>
  <Words>1904</Words>
  <Characters>10855</Characters>
  <Application>Microsoft Office Word</Application>
  <DocSecurity>0</DocSecurity>
  <Lines>90</Lines>
  <Paragraphs>25</Paragraphs>
  <ScaleCrop>false</ScaleCrop>
  <Company>神州网信技术有限公司</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Administrator</cp:lastModifiedBy>
  <cp:revision>23</cp:revision>
  <cp:lastPrinted>2025-06-24T08:47:00Z</cp:lastPrinted>
  <dcterms:created xsi:type="dcterms:W3CDTF">2021-06-18T08:37:00Z</dcterms:created>
  <dcterms:modified xsi:type="dcterms:W3CDTF">2025-07-14T09:05:00Z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26C578D548814E78AF86465B0EA72D28_13</vt:lpwstr>
  </property>
  <property fmtid="{D5CDD505-2E9C-101B-9397-08002B2CF9AE}" pid="4" name="KSOTemplateDocerSaveRecord">
    <vt:lpwstr>eyJoZGlkIjoiYTdlNGI5NjQ2MzlkYTVmOGU5MGMwNmRjMzIyNWJiYjkiLCJ1c2VySWQiOiIxNjkxNTM4NDUzIn0=</vt:lpwstr>
  </property>
</Properties>
</file>