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大数据标注实训室建设（集中采购部分）</w:t>
      </w:r>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反向竞价文件</w:t>
      </w:r>
    </w:p>
    <w:p>
      <w:pPr>
        <w:jc w:val="center"/>
        <w:rPr>
          <w:rFonts w:hint="eastAsia"/>
          <w:b/>
          <w:sz w:val="36"/>
          <w:szCs w:val="36"/>
        </w:rPr>
      </w:pPr>
    </w:p>
    <w:p>
      <w:pPr>
        <w:jc w:val="both"/>
        <w:rPr>
          <w:rFonts w:hint="eastAsia"/>
          <w:b/>
          <w:sz w:val="36"/>
          <w:szCs w:val="36"/>
        </w:rPr>
      </w:pPr>
      <w:r>
        <w:rPr>
          <w:rFonts w:hint="eastAsia" w:ascii="仿宋_GB2312" w:hAnsi="仿宋_GB2312" w:eastAsia="仿宋_GB2312" w:cs="仿宋_GB2312"/>
          <w:b/>
          <w:sz w:val="32"/>
          <w:szCs w:val="32"/>
          <w:lang w:val="en-US" w:eastAsia="zh-CN"/>
        </w:rPr>
        <w:t>一、项目采购需求</w:t>
      </w:r>
    </w:p>
    <w:tbl>
      <w:tblPr>
        <w:tblStyle w:val="11"/>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134"/>
        <w:gridCol w:w="4961"/>
        <w:gridCol w:w="567"/>
        <w:gridCol w:w="56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vAlign w:val="center"/>
          </w:tcPr>
          <w:p>
            <w:pPr>
              <w:jc w:val="center"/>
            </w:pPr>
            <w:r>
              <w:rPr>
                <w:rFonts w:hint="eastAsia"/>
              </w:rPr>
              <w:t>序号</w:t>
            </w:r>
          </w:p>
        </w:tc>
        <w:tc>
          <w:tcPr>
            <w:tcW w:w="993" w:type="dxa"/>
            <w:vAlign w:val="center"/>
          </w:tcPr>
          <w:p>
            <w:pPr>
              <w:jc w:val="center"/>
            </w:pPr>
            <w:r>
              <w:rPr>
                <w:rFonts w:hint="eastAsia"/>
              </w:rPr>
              <w:t>产品名称</w:t>
            </w:r>
          </w:p>
        </w:tc>
        <w:tc>
          <w:tcPr>
            <w:tcW w:w="1134" w:type="dxa"/>
            <w:vAlign w:val="center"/>
          </w:tcPr>
          <w:p>
            <w:pPr>
              <w:jc w:val="center"/>
            </w:pPr>
            <w:r>
              <w:rPr>
                <w:rFonts w:hint="eastAsia"/>
              </w:rPr>
              <w:t>意向品牌及型号</w:t>
            </w:r>
          </w:p>
        </w:tc>
        <w:tc>
          <w:tcPr>
            <w:tcW w:w="4961" w:type="dxa"/>
            <w:vAlign w:val="center"/>
          </w:tcPr>
          <w:p>
            <w:pPr>
              <w:jc w:val="center"/>
            </w:pPr>
            <w:r>
              <w:rPr>
                <w:rFonts w:hint="eastAsia"/>
              </w:rPr>
              <w:t>性能参数</w:t>
            </w:r>
          </w:p>
        </w:tc>
        <w:tc>
          <w:tcPr>
            <w:tcW w:w="567" w:type="dxa"/>
            <w:vAlign w:val="center"/>
          </w:tcPr>
          <w:p>
            <w:pPr>
              <w:jc w:val="center"/>
            </w:pPr>
            <w:r>
              <w:rPr>
                <w:rFonts w:hint="eastAsia"/>
              </w:rPr>
              <w:t>数量</w:t>
            </w:r>
          </w:p>
        </w:tc>
        <w:tc>
          <w:tcPr>
            <w:tcW w:w="567" w:type="dxa"/>
            <w:vAlign w:val="center"/>
          </w:tcPr>
          <w:p>
            <w:pPr>
              <w:jc w:val="center"/>
            </w:pPr>
            <w:r>
              <w:rPr>
                <w:rFonts w:hint="eastAsia"/>
              </w:rPr>
              <w:t>单位</w:t>
            </w:r>
          </w:p>
        </w:tc>
        <w:tc>
          <w:tcPr>
            <w:tcW w:w="992" w:type="dxa"/>
            <w:vAlign w:val="center"/>
          </w:tcPr>
          <w:p>
            <w:pPr>
              <w:jc w:val="center"/>
            </w:pPr>
            <w:r>
              <w:rPr>
                <w:rFonts w:hint="eastAsia"/>
              </w:rPr>
              <w:t>单价</w:t>
            </w:r>
          </w:p>
        </w:tc>
        <w:tc>
          <w:tcPr>
            <w:tcW w:w="992" w:type="dxa"/>
            <w:vAlign w:val="center"/>
          </w:tcPr>
          <w:p>
            <w:pPr>
              <w:jc w:val="center"/>
            </w:pPr>
            <w:r>
              <w:rPr>
                <w:rFonts w:hint="eastAsi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67" w:type="dxa"/>
            <w:vAlign w:val="center"/>
          </w:tcPr>
          <w:p>
            <w:pPr>
              <w:jc w:val="center"/>
            </w:pPr>
            <w:r>
              <w:rPr>
                <w:rFonts w:hint="eastAsia"/>
              </w:rPr>
              <w:t>1</w:t>
            </w:r>
          </w:p>
        </w:tc>
        <w:tc>
          <w:tcPr>
            <w:tcW w:w="993" w:type="dxa"/>
            <w:vAlign w:val="center"/>
          </w:tcPr>
          <w:p>
            <w:pPr>
              <w:rPr>
                <w:rFonts w:ascii="宋体" w:hAnsi="宋体" w:cs="宋体"/>
                <w:color w:val="000000"/>
                <w:sz w:val="22"/>
                <w:szCs w:val="22"/>
              </w:rPr>
            </w:pPr>
            <w:r>
              <w:rPr>
                <w:rFonts w:hint="eastAsia"/>
                <w:color w:val="000000"/>
                <w:sz w:val="22"/>
                <w:szCs w:val="22"/>
              </w:rPr>
              <w:t>标注实训管理平台系统</w:t>
            </w:r>
          </w:p>
        </w:tc>
        <w:tc>
          <w:tcPr>
            <w:tcW w:w="1134" w:type="dxa"/>
            <w:vAlign w:val="center"/>
          </w:tcPr>
          <w:p>
            <w:pPr>
              <w:rPr>
                <w:rFonts w:ascii="宋体" w:hAnsi="宋体" w:cs="宋体"/>
                <w:color w:val="000000"/>
                <w:sz w:val="22"/>
                <w:szCs w:val="22"/>
              </w:rPr>
            </w:pPr>
            <w:r>
              <w:rPr>
                <w:rFonts w:hint="eastAsia" w:ascii="宋体" w:hAnsi="宋体" w:cs="宋体"/>
                <w:color w:val="000000"/>
                <w:sz w:val="22"/>
                <w:szCs w:val="22"/>
              </w:rPr>
              <w:t>定制</w:t>
            </w:r>
          </w:p>
        </w:tc>
        <w:tc>
          <w:tcPr>
            <w:tcW w:w="4961" w:type="dxa"/>
            <w:vAlign w:val="center"/>
          </w:tcPr>
          <w:p>
            <w:pPr>
              <w:jc w:val="left"/>
              <w:rPr>
                <w:rFonts w:asciiTheme="minorHAnsi" w:hAnsiTheme="minorHAnsi" w:eastAsiaTheme="minorEastAsia" w:cstheme="minorBidi"/>
                <w:szCs w:val="21"/>
              </w:rPr>
            </w:pPr>
            <w:r>
              <w:rPr>
                <w:rFonts w:hint="eastAsia"/>
                <w:color w:val="000000"/>
                <w:sz w:val="22"/>
                <w:szCs w:val="22"/>
              </w:rPr>
              <w:t>　</w:t>
            </w:r>
            <w:r>
              <w:rPr>
                <w:rFonts w:hint="eastAsia" w:asciiTheme="minorHAnsi" w:hAnsiTheme="minorHAnsi" w:eastAsiaTheme="minorEastAsia" w:cstheme="minorBidi"/>
                <w:szCs w:val="21"/>
              </w:rPr>
              <w:t xml:space="preserve">                                                                                                                                                                                                                                                            </w:t>
            </w:r>
          </w:p>
          <w:p>
            <w:pPr>
              <w:rPr>
                <w:rFonts w:asciiTheme="minorHAnsi" w:hAnsiTheme="minorHAnsi" w:eastAsiaTheme="minorEastAsia" w:cstheme="minorBidi"/>
                <w:b/>
                <w:szCs w:val="21"/>
              </w:rPr>
            </w:pPr>
            <w:r>
              <w:rPr>
                <w:rFonts w:hint="eastAsia" w:asciiTheme="minorHAnsi" w:hAnsiTheme="minorHAnsi" w:eastAsiaTheme="minorEastAsia" w:cstheme="minorBidi"/>
                <w:b/>
                <w:szCs w:val="21"/>
              </w:rPr>
              <w:t>一、AI多功能标注平台：</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1、流程平台模块：</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1.01、人力管理：企业内部人员管理、供应商管理。</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1.02、数据管理：</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上传、下载、删除数据、查看数据状态、打回数据、锁定、释放数据。</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1.03、工作流管理：标注、质检任务配置、自定义质检打回路径、定向质检、</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严格计时、验收。</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1.04、统计分析：工作量统计。</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2、通用图像工模块：</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2.01、标注图形：</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矩形框、多边形、折线、点、正方形框、椭圆、圆、伪3D框、带中线矩形框、色块、表格。</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2.02、标签配置：</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实例下支持多组件、实例、图形、图片属性、实例间可以标注关联关系。</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2.03、数据加载：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单张图片、连续帧图片、一帧中多个相机、预标注数据加载。</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2.04、质检功能：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对图形质检。</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2.05、检查功能：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平台预定义检查、自定义脚本检查。</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2.06、辅助功能：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自定义图形、属性标签显示样式、图片显示参数调整、网格视图、物体属性、物体列表进度条。</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2.07、智能标注能力：</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线性插值算法。</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3、点云拉框融合标注工具模块：</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3.01、标注图形：</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3D立体框、2D矩形框+伪3D框、3D-地面上标注多边形。</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3.02、标签配置：</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3D图形属性、2D图形属性、帧属性、图片属性、</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预定义3D框尺寸、实例间标注关联关系。</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3.03、数据加载：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单帧点云+图片、连续帧点云+图片、Radar数据加载、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预标注数据加载、加载点数。</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3.04、质检功能：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对图形质检。</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3.05、检查功能：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平台预定义检查、自定义脚本检查。</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3.06、辅助功能：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3D-2D间投影、图片显示参数设置、网格视图。</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3.07、智能标注能力：</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线性插值算法、3D框自动贴合点云。</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4、点云语义分割+车道线标注工具模块：</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4.01、标注图形：</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点云语义分割、点云中的折线、2D中绘制折线。</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4.02、标签配置：</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实例属性、帧属性、图片属性、折线属性、折线顶点属性、实例间标注关联关系。</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4.03、数据加载：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单帧点云+图片、</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连续帧点云+图片、预标注数据加载、加载点数。</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4.04、质检：</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对点质检、对实例质检。</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4.05、检查功能：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平台预定义检查、自定义脚本检查。</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4.06、辅助功能：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点云按反射率、高度显示颜色、点云按RGB值显示颜色、</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3D-2D间投影、局部模式。</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5、语音分割转写标注工具模块：</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5.01、标注功能：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语音分割、语音转写、分段属性、全局属性、转写内容文本标签。</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5.02、数据加载：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单条、多条音频、多条、多条视频、预标注数据加载。</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5.03、分段方式：</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独立分段模式、连续分段模式。</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5.04、播放模式：</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同步播放音频、视频、播放速度可调整。</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5.05、质检功能：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对分段质检。</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5.06、检查功能：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段最短时长检查、自定义脚本检查。</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5.07、辅助功能：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时长辅助框、分段首尾时长辅助线、有效时长统计。</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6、多轮对话标注工具模块：</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6.01、标注功能：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生成对话内容、修改对话内容。</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6.02、数据加载：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聊天话题下发。</w:t>
            </w:r>
          </w:p>
          <w:p>
            <w:pPr>
              <w:ind w:firstLine="210" w:firstLineChars="100"/>
              <w:rPr>
                <w:rFonts w:asciiTheme="minorHAnsi" w:hAnsiTheme="minorHAnsi" w:eastAsiaTheme="minorEastAsia" w:cstheme="minorBidi"/>
                <w:szCs w:val="21"/>
              </w:rPr>
            </w:pPr>
            <w:r>
              <w:rPr>
                <w:rFonts w:hint="eastAsia" w:asciiTheme="minorHAnsi" w:hAnsiTheme="minorHAnsi" w:eastAsiaTheme="minorEastAsia" w:cstheme="minorBidi"/>
                <w:szCs w:val="21"/>
              </w:rPr>
              <w:t>6.03、质检功能：</w:t>
            </w:r>
            <w:r>
              <w:rPr>
                <w:rFonts w:hint="eastAsia" w:asciiTheme="minorHAnsi" w:hAnsiTheme="minorHAnsi" w:eastAsiaTheme="minorEastAsia" w:cstheme="minorBidi"/>
                <w:szCs w:val="21"/>
              </w:rPr>
              <w:tab/>
            </w:r>
            <w:r>
              <w:rPr>
                <w:rFonts w:hint="eastAsia" w:asciiTheme="minorHAnsi" w:hAnsiTheme="minorHAnsi" w:eastAsiaTheme="minorEastAsia" w:cstheme="minorBidi"/>
                <w:szCs w:val="21"/>
              </w:rPr>
              <w:t>对句子质检。</w:t>
            </w:r>
          </w:p>
          <w:p>
            <w:pPr>
              <w:jc w:val="left"/>
              <w:rPr>
                <w:rFonts w:asciiTheme="minorHAnsi" w:hAnsiTheme="minorHAnsi" w:eastAsiaTheme="minorEastAsia" w:cstheme="minorBidi"/>
                <w:szCs w:val="21"/>
              </w:rPr>
            </w:pPr>
            <w:r>
              <w:rPr>
                <w:rFonts w:hint="eastAsia" w:asciiTheme="minorHAnsi" w:hAnsiTheme="minorHAnsi" w:eastAsiaTheme="minorEastAsia" w:cstheme="minorBidi"/>
                <w:b/>
                <w:szCs w:val="21"/>
              </w:rPr>
              <w:t>二、云部署应用管理软件：50个节点</w:t>
            </w:r>
            <w:r>
              <w:rPr>
                <w:rFonts w:hint="eastAsia" w:asciiTheme="minorHAnsi" w:hAnsiTheme="minorHAnsi" w:eastAsiaTheme="minorEastAsia" w:cstheme="minorBidi"/>
                <w:szCs w:val="21"/>
              </w:rPr>
              <w:t xml:space="preserve">                                                                                   1、通过ADS虚拟化实现所有的终端集中统一管理。</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2、无需安装任何硬件，终端连上网络就可以启动进入各种桌面云环境。</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3、镜像库中的分区镜像可由任何系统调用，支持同一分区镜像供多个系统使用，达到分区共享目的，无论系统镜像如何变化，数据镜像可保持一致。</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4、服务端以扇区流的方式，将创建的虚拟硬盘模板真实的部署到客户端，实现与系统无关性，多个系统只需要一次部署就完成。</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5、支持按需和完全部署两种方式向客户端交付数据，均采用动态、实时、增量的原则，可以实现只部署系统分区或者数据分区。</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6、智能代理机制，实现负载均衡，保证部署效率和客户端的正常使用。</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7、部署过程中，根据管理策略自动修改IP地址和终端名称。</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8、服务端可以识别并将差异化的信息保存在终端硬盘中，避免每次启动提示安装信息。</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9、客户端不需要对硬盘进行任何的操作，不需要分区和预装软件，连上服务端即可使用。</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10、客户端不依赖网络和服务端可自我还原，支持分区每次、每天、每周、每月、手动等多种还原方式。</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11、客户端启动界面提供管理接口，断网的情况下，管理员也可以更新系统和应用软件。</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12、系统引导选单显示开启与禁用，实现对当前不使用的系统进行屏蔽。</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13、支持硬盘剩余空间智能调配，满足多系统时硬盘容量不足的问题。</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14、支持包括3DMAX、autocad、maya2010以上等大型软件的运行。</w:t>
            </w:r>
          </w:p>
          <w:p>
            <w:pPr>
              <w:spacing w:line="240" w:lineRule="exact"/>
              <w:jc w:val="left"/>
              <w:rPr>
                <w:rFonts w:asciiTheme="minorEastAsia" w:hAnsiTheme="minorEastAsia" w:eastAsiaTheme="minorEastAsia" w:cstheme="minorEastAsia"/>
                <w:b/>
                <w:szCs w:val="21"/>
              </w:rPr>
            </w:pPr>
            <w:r>
              <w:rPr>
                <w:rFonts w:hint="eastAsia" w:asciiTheme="minorHAnsi" w:hAnsiTheme="minorHAnsi" w:eastAsiaTheme="minorEastAsia" w:cstheme="minorBidi"/>
                <w:szCs w:val="21"/>
              </w:rPr>
              <w:t>三、</w:t>
            </w:r>
            <w:r>
              <w:rPr>
                <w:rFonts w:hint="eastAsia" w:asciiTheme="minorEastAsia" w:hAnsiTheme="minorEastAsia" w:eastAsiaTheme="minorEastAsia" w:cstheme="minorEastAsia"/>
                <w:b/>
                <w:szCs w:val="21"/>
              </w:rPr>
              <w:t>教学平台管理软件：50个节点</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基本功能：广播教学，语音教学，语音对讲，学生演示，示范教学，远程桌面，远程遥控，分组教学，屏幕录制，屏幕回放，网络影院，文件传输，作业派发和回收，电子教鞭，黑屏肃静，远程命令，远程设置，远程重启，远程开关机，远程退出，共享白板，随堂测试，考试， 程序限制, 上网控制，学生限制，U盘限制，光驱限制，资产管理，上网记录，远程信息，学生签到，语音广播，系统设置，多频道教学，发送通知，视图切换电子举手，文件提交，清除举手，分组讨论，视频直播，系统日志，查看作业等。</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主要功能要求：</w:t>
            </w:r>
          </w:p>
          <w:p>
            <w:pPr>
              <w:rPr>
                <w:rFonts w:asciiTheme="minorHAnsi" w:hAnsiTheme="minorHAnsi" w:eastAsiaTheme="minorEastAsia" w:cstheme="minorBidi"/>
                <w:szCs w:val="21"/>
              </w:rPr>
            </w:pPr>
            <w:r>
              <w:rPr>
                <w:rFonts w:asciiTheme="minorHAnsi" w:hAnsiTheme="minorHAnsi" w:eastAsiaTheme="minorEastAsia" w:cstheme="minorBidi"/>
                <w:szCs w:val="21"/>
              </w:rPr>
              <w:t>1、全面支持全系列操作系统，只需双击一次安装程序即可自动完成安装，软件升级无需重装即可通过教师端一键完成。一台机器可以切换教师端和学生端，如遇教师机故障时，可任选一台学生端切换为教师端，提高上课效率，至少支持三种及以上注册方式。</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2、系统界面风格简约易懂，操作简单，教师端多频道登录实现合班教学，无需学生端操作修改参数，老师临时有事可以用手机APP进行监控，可执行屏幕广播、远程开关机、远程桌面、黑屏肃静等功能。</w:t>
            </w:r>
          </w:p>
          <w:p>
            <w:pPr>
              <w:rPr>
                <w:rFonts w:asciiTheme="minorHAnsi" w:hAnsiTheme="minorHAnsi" w:eastAsiaTheme="minorEastAsia" w:cstheme="minorBidi"/>
                <w:szCs w:val="21"/>
              </w:rPr>
            </w:pPr>
            <w:r>
              <w:rPr>
                <w:rFonts w:asciiTheme="minorHAnsi" w:hAnsiTheme="minorHAnsi" w:eastAsiaTheme="minorEastAsia" w:cstheme="minorBidi"/>
                <w:szCs w:val="21"/>
              </w:rPr>
              <w:t>3、屏幕广播采用动态智能截屏及实时高能压缩技术，可根据网络情况调节画质及流畅度效率，使广播效能达到最佳清晰度及流畅性，支持全屏、窗口、指定区域等方式显示，并可以快捷切换全屏或窗口方式，支持DirectDraw、Direct3D、OpenGL、3DMax、AutoCAD、Flash、DVD光驱等内容广播。</w:t>
            </w:r>
          </w:p>
          <w:p>
            <w:pPr>
              <w:rPr>
                <w:rFonts w:asciiTheme="minorHAnsi" w:hAnsiTheme="minorHAnsi" w:eastAsiaTheme="minorEastAsia" w:cstheme="minorBidi"/>
                <w:szCs w:val="21"/>
              </w:rPr>
            </w:pPr>
            <w:r>
              <w:rPr>
                <w:rFonts w:asciiTheme="minorHAnsi" w:hAnsiTheme="minorHAnsi" w:eastAsiaTheme="minorEastAsia" w:cstheme="minorBidi"/>
                <w:szCs w:val="21"/>
              </w:rPr>
              <w:t>4、视频教学支持网络影院、视频直播。网络影院断网续连，添加播放列表自动顺序；视频直播教师摄像头画面或者视频展台等外接设备。</w:t>
            </w:r>
          </w:p>
          <w:p>
            <w:pPr>
              <w:rPr>
                <w:rFonts w:ascii="宋体" w:hAnsi="宋体" w:cs="宋体" w:eastAsiaTheme="minorEastAsia"/>
                <w:kern w:val="0"/>
                <w:szCs w:val="21"/>
                <w:lang w:bidi="ar"/>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5、广播教学支持教师端和学生端使用主屏或副屏进行广播，另一显示屏可独立处理教师或学生的其他教学活动，互不影响，同时可实时显示教师机和学生机的CPU、内存等资源占用数据，了解电脑运行效能。</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p>
          <w:p>
            <w:pPr>
              <w:rPr>
                <w:rFonts w:asciiTheme="minorHAnsi" w:hAnsiTheme="minorHAnsi" w:eastAsiaTheme="minorEastAsia" w:cstheme="minorBidi"/>
                <w:szCs w:val="21"/>
              </w:rPr>
            </w:pPr>
            <w:r>
              <w:rPr>
                <w:rFonts w:asciiTheme="minorHAnsi" w:hAnsiTheme="minorHAnsi" w:eastAsiaTheme="minorEastAsia" w:cstheme="minorBidi"/>
                <w:szCs w:val="21"/>
              </w:rPr>
              <w:t>6、采用独特语音编码和传输技术，广播教学时自动开启语音教学，教师端声音可实时同步到学生机，支持语音广播、师生对讲。</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7、屏幕笔至少支持30种颜色笔，提供矩形、椭圆形等形状，可以一键切换到打开的程序、文档等界面上标注重点，也可以单独使用电子白板共享教学和批注。</w:t>
            </w:r>
          </w:p>
          <w:p>
            <w:pPr>
              <w:rPr>
                <w:rFonts w:asciiTheme="minorHAnsi" w:hAnsiTheme="minorHAnsi" w:eastAsiaTheme="minorEastAsia" w:cstheme="minorBidi"/>
                <w:szCs w:val="21"/>
              </w:rPr>
            </w:pPr>
            <w:r>
              <w:rPr>
                <w:rFonts w:asciiTheme="minorHAnsi" w:hAnsiTheme="minorHAnsi" w:eastAsiaTheme="minorEastAsia" w:cstheme="minorBidi"/>
                <w:szCs w:val="21"/>
              </w:rPr>
              <w:t>8、班级管理，支持强制电子点名，包含学生姓名、班级、学号，并可以将学生姓名自动同步到教师端显示的学生列表昵称，存储与应用不同的班级模型，不同班级直接调用对应班级座位表。</w:t>
            </w:r>
          </w:p>
          <w:p>
            <w:pPr>
              <w:rPr>
                <w:rFonts w:asciiTheme="minorHAnsi" w:hAnsiTheme="minorHAnsi" w:eastAsiaTheme="minorEastAsia" w:cstheme="minorBidi"/>
                <w:szCs w:val="21"/>
              </w:rPr>
            </w:pPr>
            <w:r>
              <w:rPr>
                <w:rFonts w:asciiTheme="minorHAnsi" w:hAnsiTheme="minorHAnsi" w:eastAsiaTheme="minorEastAsia" w:cstheme="minorBidi"/>
                <w:szCs w:val="21"/>
              </w:rPr>
              <w:t>9、作业管理支持教师端一键派发和回收，学生收到作业后自动打开所在路径。教师端亦可以通过文件传输，拖拽添加文件或文件夹，发送到学生端任意位置。在教师端允许条件下，学生也可以主动提交作业。</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10、个性化小组教学，支持对学生进行分组、添加成员、设置组长及教学权限（包括屏幕广播、语音广播、网络影院、视频直播、远程桌面等功能权限）。因材施教，可最大设置12路不同的主题（包括文本、图片、媒体等素材）进行兴趣小组讨论，提高学生学习兴趣，教师可以进行全程把控，加入讨论，支持文字、图片、语音讨论方式。或者通过组长授课，教师端监看各组授课进度。</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11、随教随考，即兴出题。随堂测试支持判断题、多选题、抢答题、口头回答、写作练习，客观题自动判断结果并自动统计学生选项分布，前五名抢答的学生可在老师允许下作答。</w:t>
            </w:r>
          </w:p>
          <w:p>
            <w:pPr>
              <w:rPr>
                <w:rFonts w:ascii="宋体" w:hAnsi="宋体" w:cs="宋体" w:eastAsiaTheme="minorEastAsia"/>
                <w:kern w:val="0"/>
                <w:szCs w:val="21"/>
                <w:lang w:bidi="ar"/>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12、标准考试包含试卷编辑、执行考试、自动评分、答卷分析、成绩分析、问题分析、显示答案、成绩打印、储存试卷多个系统，支持简体中文、繁体中文、韩文、英文、日文，可以导出模组带回家无需安装直接编辑试卷，题型包括选择题、填空题、问答题、口试题、图片选择题、连线题、选错题、主观题等，支持导入文档、音视频、图片等试题附件。支持word文档试题导入，ABCD卷支持指定不同学生同时进行不同考卷进行考试，添加设置媒体播放时间进行听力考试。支持突发情况临时暂挂考试，情况结束后，恢复考试。</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13、上网记录，教师端能够获取学生端访问的网址、IP地址记录，按照时间条件或者关键词筛选，并可导出生成报表分析学生上网偏好，调整上网行为控制管理策略。即使学生删除浏览器上网记录，仍可以统计。</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14、行为管理支持U盘限制、光驱限制、举手限制、提交作业限制，上网限制包括访问网页、程序联网，程序使用限制，设置黑白名单高级策略；也可以指定学生允许上网或者禁止上网。</w:t>
            </w:r>
          </w:p>
          <w:p>
            <w:pPr>
              <w:rPr>
                <w:rFonts w:asciiTheme="minorHAnsi" w:hAnsiTheme="minorHAnsi" w:eastAsiaTheme="minorEastAsia" w:cstheme="minorBidi"/>
                <w:szCs w:val="21"/>
              </w:rPr>
            </w:pPr>
            <w:r>
              <w:rPr>
                <w:rFonts w:asciiTheme="minorHAnsi" w:hAnsiTheme="minorHAnsi" w:eastAsiaTheme="minorEastAsia" w:cstheme="minorBidi"/>
                <w:szCs w:val="21"/>
              </w:rPr>
              <w:t>15、远程管理支持远程桌面、远程遥控、远程设置、远程命令打开文件/文件夹或者应用程序、远程开关机、远程注销、远程重启、远程登录windows、远程修改学生端密码、远程关闭应用程序、远程卸载学生端程序</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16、资产管理支持老师远程获取所有学生端的软、硬件资产信息，当学生端的软、硬件资产信息发生变动时并可智能判断出详细的变动资讯，如拔掉鼠标键盘或安装卸载软件等都会有醒目提示。资产统计可以多种方式根据软、硬资产类别导出报表存档，统计软件资产安装的学生端数目等，方便老师实时关注机房的资产使用状况。</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17、远程信息支持老师远程动态获取学生电脑的系统信息包括：计算机名、当前登录用户名、IP地址、Mac地址、操作系统、CPU信息、PF使用量、CPU使用动态波形，磁盘信息包括：磁盘的个数，磁盘分区大小明细、文件系统格式、空间使用情况信息，进程信息，如有与教学无关的应用进程，可以远程强制结束进程。</w:t>
            </w:r>
          </w:p>
          <w:p>
            <w:pPr>
              <w:rPr>
                <w:rFonts w:asciiTheme="minorHAnsi" w:hAnsiTheme="minorHAnsi" w:eastAsiaTheme="minorEastAsia" w:cstheme="minorBidi"/>
                <w:szCs w:val="21"/>
              </w:rPr>
            </w:pPr>
            <w:r>
              <w:rPr>
                <w:rFonts w:asciiTheme="minorHAnsi" w:hAnsiTheme="minorHAnsi" w:eastAsiaTheme="minorEastAsia" w:cstheme="minorBidi"/>
                <w:szCs w:val="21"/>
              </w:rPr>
              <w:t>18、提供屏幕录制、发送消息、发送通知、教师端操作日志显示、黑屏肃静、切换学生端视图方式（大图标、小图标、缩略图、列表、详细信息）、切换软件界面皮肤风格、同步操作系统时间、锁定学生端登录指定教师端、锁定图标位置、命令行辅助执行教学活动等功能。</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w:t>
            </w:r>
            <w:r>
              <w:rPr>
                <w:rFonts w:asciiTheme="minorHAnsi" w:hAnsiTheme="minorHAnsi" w:eastAsiaTheme="minorEastAsia" w:cstheme="minorBidi"/>
                <w:szCs w:val="21"/>
              </w:rPr>
              <w:t>19、学生端支持图标隐藏、断线锁屏、进程防杀，支持发送消息、举手、密码保护、修改频道及提交文件。</w:t>
            </w:r>
          </w:p>
          <w:p>
            <w:pPr>
              <w:rPr>
                <w:rFonts w:asciiTheme="minorHAnsi" w:hAnsiTheme="minorHAnsi" w:eastAsiaTheme="minorEastAsia" w:cstheme="minorBidi"/>
                <w:szCs w:val="21"/>
              </w:rPr>
            </w:pPr>
          </w:p>
          <w:p>
            <w:pPr>
              <w:rPr>
                <w:rFonts w:asciiTheme="minorHAnsi" w:hAnsiTheme="minorHAnsi" w:eastAsiaTheme="minorEastAsia" w:cstheme="minorBidi"/>
                <w:b/>
                <w:szCs w:val="21"/>
              </w:rPr>
            </w:pPr>
            <w:r>
              <w:rPr>
                <w:rFonts w:hint="eastAsia" w:asciiTheme="minorHAnsi" w:hAnsiTheme="minorHAnsi" w:eastAsiaTheme="minorEastAsia" w:cstheme="minorBidi"/>
                <w:b/>
                <w:szCs w:val="21"/>
              </w:rPr>
              <w:t>四、▲安全防护部分：天融信终端威胁防御系统V1 TopEDR</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 系统支持全中文界面，B/S架构，管理员只需通过浏览器登录控制中心，即可对系统进行管理；</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2、 ▲客户端支持WindowsXP、Windows 7、Windows 8、Windows 10、Windows2003、Windows2008、Windows2012等32位/64位微软操作系统，同时应支持Centos、Redhat、Ubuntu等Linux操作系统以及中标麒麟、银河麒麟等国产操作系统；</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3、 ▲客户端安装后占用小于30MB存储资源，病毒库小于3MB，日常内存占用小于10MB，有效节省PC或Server资源；（</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4、 支持本地上传客户端升级包或https/ftp远端同步方式更新客户端，可根据不同网络环境提供在线获取和隔离网获取相应工具；</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 xml:space="preserve">5、 ▲支持单个或多个客户端不同管理中心的平滑迁移，迁移过程自动完成，无需手动添加客户端； </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6、 控制中心支持全网、分组、标签等方式指定某些客户端定制特殊策略，特殊策略包括文件实时监控、恶意行为监控、下载保护、系统加固、软件安装拦截、浏览器保护、黑客入侵拦截、恶意网站拦截等；</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7、 支持网络准入功能，支持标准802.1x协议，通过与支持该协议的交换机联动，实现有线局域网网络准入；</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8、 ▲支持敏感数据防泄漏，支持敏感信息检查，针对终端存储的word、pdf、Excel、文本文件等进行全盘关键字检查，对含有制定关键字的文档进行禁止发送、禁止打印、禁止拷贝等管控；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r>
              <w:rPr>
                <w:rFonts w:hint="eastAsia" w:asciiTheme="minorHAnsi" w:hAnsiTheme="minorHAnsi" w:eastAsiaTheme="minorEastAsia" w:cstheme="minorBidi"/>
                <w:szCs w:val="21"/>
              </w:rPr>
              <w:t xml:space="preserve"> </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9、 要求对流行病毒的检测能力必须超过98%的检出率，超过98%的清除率，小于0.1%的误报率；</w:t>
            </w:r>
          </w:p>
          <w:p>
            <w:pPr>
              <w:rPr>
                <w:rFonts w:ascii="宋体" w:hAnsi="宋体" w:cs="宋体" w:eastAsiaTheme="minorEastAsia"/>
                <w:kern w:val="0"/>
                <w:szCs w:val="21"/>
                <w:lang w:bidi="ar"/>
              </w:rPr>
            </w:pPr>
            <w:r>
              <w:rPr>
                <w:rFonts w:hint="eastAsia" w:asciiTheme="minorHAnsi" w:hAnsiTheme="minorHAnsi" w:eastAsiaTheme="minorEastAsia" w:cstheme="minorBidi"/>
                <w:szCs w:val="21"/>
              </w:rPr>
              <w:t>10、 ▲支持非法外联监控，实时检测内部网络用户通过调制解调器、ADSL、双网卡等任意连接设备非法外联互联网行为，支持报警、断开网络、自动重启等管控措施；</w:t>
            </w:r>
            <w:r>
              <w:rPr>
                <w:rFonts w:hint="eastAsia" w:ascii="宋体" w:hAnsi="宋体" w:cs="宋体" w:eastAsiaTheme="minorEastAsia"/>
                <w:kern w:val="0"/>
                <w:szCs w:val="21"/>
                <w:lang w:bidi="ar"/>
              </w:rPr>
              <w:t>（</w:t>
            </w:r>
            <w:r>
              <w:rPr>
                <w:rFonts w:hint="eastAsia" w:ascii="宋体" w:hAnsi="宋体" w:cs="宋体" w:eastAsiaTheme="minorEastAsia"/>
                <w:b/>
                <w:kern w:val="0"/>
                <w:szCs w:val="21"/>
                <w:lang w:bidi="ar"/>
              </w:rPr>
              <w:t>提供国家认可的第三方检测机构出具的检测证明材料或其他证明材料（可以是彩页、官网或功能截图等其中任意一项</w:t>
            </w:r>
            <w:r>
              <w:rPr>
                <w:rFonts w:hint="eastAsia" w:ascii="宋体" w:hAnsi="宋体" w:cs="宋体" w:eastAsiaTheme="minorEastAsia"/>
                <w:kern w:val="0"/>
                <w:szCs w:val="21"/>
                <w:lang w:bidi="ar"/>
              </w:rPr>
              <w:t>）</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11、 支持终端防火墙功能，支持包括但不限于通过协议（TCP、UDP、ICMP、IGMP、GGP、PUP、IDP、ND、ESP、AH、RDP、GRE、SKIP、RAW），端口号，IP地址、进出口方向等控制规则对终端进行防护，从网络层保护终端安全；</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12、 具有《计算机信息系统安全专用产品销售许可证》，提供证书复印件证明；</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13、 产品通过国家信息安全测评中心评估认证，具有《信息技术产品安全检测证书》EAL3+级别。</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14、 ▲为保障终端威胁防御系统的技术先进性，要求该产品原生产厂家具备质量体系认证证书（TL9000认证证书），请在投标文件中提供上述证件的复印件并加盖投标人公章；</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 xml:space="preserve">15、 ▲支持客户端主动升级及平台即时/定时推送升级；支持全网/以分组、标签为单位/指定某些客户端定制不同版本升级包，实现差异管理、灰度升级。 </w:t>
            </w:r>
          </w:p>
        </w:tc>
        <w:tc>
          <w:tcPr>
            <w:tcW w:w="567" w:type="dxa"/>
            <w:vAlign w:val="center"/>
          </w:tcPr>
          <w:p>
            <w:pPr>
              <w:jc w:val="center"/>
              <w:rPr>
                <w:rFonts w:ascii="宋体" w:hAnsi="宋体" w:cs="宋体"/>
                <w:color w:val="000000"/>
                <w:sz w:val="22"/>
                <w:szCs w:val="22"/>
              </w:rPr>
            </w:pPr>
            <w:r>
              <w:rPr>
                <w:color w:val="000000"/>
                <w:sz w:val="22"/>
                <w:szCs w:val="22"/>
              </w:rPr>
              <w:t>1</w:t>
            </w:r>
          </w:p>
        </w:tc>
        <w:tc>
          <w:tcPr>
            <w:tcW w:w="567" w:type="dxa"/>
            <w:vAlign w:val="center"/>
          </w:tcPr>
          <w:p>
            <w:pPr>
              <w:jc w:val="center"/>
              <w:rPr>
                <w:rFonts w:ascii="宋体" w:hAnsi="宋体" w:cs="宋体"/>
                <w:color w:val="000000"/>
                <w:sz w:val="22"/>
                <w:szCs w:val="22"/>
              </w:rPr>
            </w:pPr>
            <w:r>
              <w:rPr>
                <w:rFonts w:hint="eastAsia"/>
                <w:color w:val="000000"/>
                <w:sz w:val="22"/>
                <w:szCs w:val="22"/>
              </w:rPr>
              <w:t>套</w:t>
            </w:r>
          </w:p>
        </w:tc>
        <w:tc>
          <w:tcPr>
            <w:tcW w:w="992" w:type="dxa"/>
            <w:vAlign w:val="center"/>
          </w:tcPr>
          <w:p>
            <w:pPr>
              <w:jc w:val="center"/>
              <w:rPr>
                <w:rFonts w:ascii="宋体" w:hAnsi="宋体" w:cs="宋体"/>
                <w:color w:val="000000"/>
                <w:sz w:val="22"/>
                <w:szCs w:val="22"/>
              </w:rPr>
            </w:pPr>
            <w:r>
              <w:rPr>
                <w:color w:val="000000"/>
                <w:sz w:val="22"/>
                <w:szCs w:val="22"/>
              </w:rPr>
              <w:t>124700</w:t>
            </w:r>
          </w:p>
        </w:tc>
        <w:tc>
          <w:tcPr>
            <w:tcW w:w="992" w:type="dxa"/>
            <w:vAlign w:val="center"/>
          </w:tcPr>
          <w:p>
            <w:pPr>
              <w:jc w:val="center"/>
              <w:rPr>
                <w:rFonts w:ascii="宋体" w:hAnsi="宋体" w:cs="宋体"/>
                <w:color w:val="000000"/>
                <w:sz w:val="22"/>
                <w:szCs w:val="22"/>
              </w:rPr>
            </w:pPr>
            <w:r>
              <w:rPr>
                <w:color w:val="000000"/>
                <w:sz w:val="22"/>
                <w:szCs w:val="22"/>
              </w:rPr>
              <w:t>124700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7" w:type="dxa"/>
            <w:vAlign w:val="center"/>
          </w:tcPr>
          <w:p>
            <w:pPr>
              <w:jc w:val="center"/>
            </w:pPr>
            <w:r>
              <w:rPr>
                <w:rFonts w:hint="eastAsia"/>
              </w:rPr>
              <w:t>2</w:t>
            </w:r>
          </w:p>
        </w:tc>
        <w:tc>
          <w:tcPr>
            <w:tcW w:w="993" w:type="dxa"/>
            <w:vAlign w:val="center"/>
          </w:tcPr>
          <w:p>
            <w:pPr>
              <w:rPr>
                <w:color w:val="000000"/>
                <w:sz w:val="22"/>
                <w:szCs w:val="22"/>
              </w:rPr>
            </w:pPr>
            <w:r>
              <w:rPr>
                <w:rFonts w:hint="eastAsia"/>
                <w:color w:val="000000"/>
                <w:sz w:val="22"/>
                <w:szCs w:val="22"/>
              </w:rPr>
              <w:t>标注实训管理平台</w:t>
            </w:r>
          </w:p>
        </w:tc>
        <w:tc>
          <w:tcPr>
            <w:tcW w:w="1134" w:type="dxa"/>
            <w:vAlign w:val="center"/>
          </w:tcPr>
          <w:p>
            <w:pPr>
              <w:rPr>
                <w:rFonts w:ascii="宋体" w:hAnsi="宋体" w:cs="宋体"/>
                <w:color w:val="000000"/>
                <w:sz w:val="22"/>
                <w:szCs w:val="22"/>
              </w:rPr>
            </w:pPr>
            <w:r>
              <w:rPr>
                <w:rFonts w:hint="eastAsia"/>
                <w:color w:val="000000"/>
                <w:sz w:val="22"/>
                <w:szCs w:val="22"/>
              </w:rPr>
              <w:t xml:space="preserve">联想ThinkCentre M </w:t>
            </w:r>
          </w:p>
        </w:tc>
        <w:tc>
          <w:tcPr>
            <w:tcW w:w="4961" w:type="dxa"/>
            <w:vAlign w:val="center"/>
          </w:tcPr>
          <w:p>
            <w:pPr>
              <w:jc w:val="left"/>
              <w:rPr>
                <w:color w:val="000000"/>
                <w:sz w:val="22"/>
                <w:szCs w:val="22"/>
              </w:rPr>
            </w:pPr>
            <w:r>
              <w:rPr>
                <w:rFonts w:hint="eastAsia"/>
                <w:color w:val="000000"/>
                <w:sz w:val="22"/>
                <w:szCs w:val="22"/>
              </w:rPr>
              <w:t>1.▲CPU：英特尔® 酷睿™ 处理器， i5-14500（十四核二十线程，2.6GHz）</w:t>
            </w:r>
            <w:r>
              <w:rPr>
                <w:rFonts w:hint="eastAsia"/>
                <w:color w:val="000000"/>
                <w:sz w:val="22"/>
                <w:szCs w:val="22"/>
              </w:rPr>
              <w:br w:type="textWrapping"/>
            </w:r>
            <w:r>
              <w:rPr>
                <w:rFonts w:hint="eastAsia"/>
                <w:color w:val="000000"/>
                <w:sz w:val="22"/>
                <w:szCs w:val="22"/>
              </w:rPr>
              <w:t>2.▲内存：≥32GDDR4及以上</w:t>
            </w:r>
            <w:r>
              <w:rPr>
                <w:rFonts w:hint="eastAsia"/>
                <w:color w:val="000000"/>
                <w:sz w:val="22"/>
                <w:szCs w:val="22"/>
              </w:rPr>
              <w:br w:type="textWrapping"/>
            </w:r>
            <w:r>
              <w:rPr>
                <w:rFonts w:hint="eastAsia"/>
                <w:color w:val="000000"/>
                <w:sz w:val="22"/>
                <w:szCs w:val="22"/>
              </w:rPr>
              <w:t>3.▲硬盘：512G 固态硬盘</w:t>
            </w:r>
            <w:r>
              <w:rPr>
                <w:rFonts w:hint="eastAsia"/>
                <w:color w:val="000000"/>
                <w:sz w:val="22"/>
                <w:szCs w:val="22"/>
              </w:rPr>
              <w:br w:type="textWrapping"/>
            </w:r>
            <w:r>
              <w:rPr>
                <w:rFonts w:hint="eastAsia"/>
                <w:color w:val="000000"/>
                <w:sz w:val="22"/>
                <w:szCs w:val="22"/>
              </w:rPr>
              <w:t>4.网卡：主板集成1000M网卡</w:t>
            </w:r>
            <w:r>
              <w:rPr>
                <w:rFonts w:hint="eastAsia"/>
                <w:color w:val="000000"/>
                <w:sz w:val="22"/>
                <w:szCs w:val="22"/>
              </w:rPr>
              <w:br w:type="textWrapping"/>
            </w:r>
            <w:r>
              <w:rPr>
                <w:rFonts w:hint="eastAsia"/>
                <w:color w:val="000000"/>
                <w:sz w:val="22"/>
                <w:szCs w:val="22"/>
              </w:rPr>
              <w:t>5.光驱：无光驱</w:t>
            </w:r>
            <w:r>
              <w:rPr>
                <w:rFonts w:hint="eastAsia"/>
                <w:color w:val="000000"/>
                <w:sz w:val="22"/>
                <w:szCs w:val="22"/>
              </w:rPr>
              <w:br w:type="textWrapping"/>
            </w:r>
            <w:r>
              <w:rPr>
                <w:rFonts w:hint="eastAsia"/>
                <w:color w:val="000000"/>
                <w:sz w:val="22"/>
                <w:szCs w:val="22"/>
              </w:rPr>
              <w:t>6.显卡:RX550 4G显卡</w:t>
            </w:r>
            <w:r>
              <w:rPr>
                <w:rFonts w:hint="eastAsia"/>
                <w:color w:val="000000"/>
                <w:sz w:val="22"/>
                <w:szCs w:val="22"/>
              </w:rPr>
              <w:br w:type="textWrapping"/>
            </w:r>
            <w:r>
              <w:rPr>
                <w:rFonts w:hint="eastAsia"/>
                <w:color w:val="000000"/>
                <w:sz w:val="22"/>
                <w:szCs w:val="22"/>
              </w:rPr>
              <w:t>7.键鼠：有线键鼠</w:t>
            </w:r>
            <w:r>
              <w:rPr>
                <w:rFonts w:hint="eastAsia"/>
                <w:color w:val="000000"/>
                <w:sz w:val="22"/>
                <w:szCs w:val="22"/>
              </w:rPr>
              <w:br w:type="textWrapping"/>
            </w:r>
            <w:r>
              <w:rPr>
                <w:rFonts w:hint="eastAsia"/>
                <w:color w:val="000000"/>
                <w:sz w:val="22"/>
                <w:szCs w:val="22"/>
              </w:rPr>
              <w:t xml:space="preserve">8系统：出厂预装WINDOWS 10以上正版操作系统；                                                                                    9.显示器：23.8寸LED显示器     </w:t>
            </w:r>
            <w:r>
              <w:rPr>
                <w:rFonts w:hint="eastAsia"/>
                <w:color w:val="000000"/>
                <w:sz w:val="22"/>
                <w:szCs w:val="22"/>
              </w:rPr>
              <w:br w:type="textWrapping"/>
            </w:r>
            <w:r>
              <w:rPr>
                <w:rFonts w:hint="eastAsia"/>
                <w:color w:val="000000"/>
                <w:sz w:val="22"/>
                <w:szCs w:val="22"/>
              </w:rPr>
              <w:t>10、质量及服务保证：</w:t>
            </w:r>
            <w:r>
              <w:rPr>
                <w:rFonts w:hint="eastAsia"/>
                <w:color w:val="000000"/>
                <w:sz w:val="22"/>
                <w:szCs w:val="22"/>
              </w:rPr>
              <w:br w:type="textWrapping"/>
            </w:r>
            <w:r>
              <w:rPr>
                <w:rFonts w:hint="eastAsia"/>
                <w:color w:val="000000"/>
                <w:sz w:val="22"/>
                <w:szCs w:val="22"/>
              </w:rPr>
              <w:t>11、▲整机认证：3C、节能认证，权威机构出具的平均无故障运营时间大于或等于100万小时认证证书。</w:t>
            </w:r>
            <w:r>
              <w:rPr>
                <w:rFonts w:hint="eastAsia"/>
                <w:color w:val="000000"/>
                <w:sz w:val="22"/>
                <w:szCs w:val="22"/>
              </w:rPr>
              <w:br w:type="textWrapping"/>
            </w:r>
            <w:r>
              <w:rPr>
                <w:rFonts w:hint="eastAsia"/>
                <w:color w:val="000000"/>
                <w:sz w:val="22"/>
                <w:szCs w:val="22"/>
              </w:rPr>
              <w:t>12、投标产品生产厂商售后服务体系通过CCCS钻石五星级认证。</w:t>
            </w:r>
            <w:r>
              <w:rPr>
                <w:rFonts w:hint="eastAsia"/>
                <w:color w:val="000000"/>
                <w:sz w:val="22"/>
                <w:szCs w:val="22"/>
              </w:rPr>
              <w:br w:type="textWrapping"/>
            </w:r>
            <w:r>
              <w:rPr>
                <w:rFonts w:hint="eastAsia"/>
                <w:color w:val="000000"/>
                <w:sz w:val="22"/>
                <w:szCs w:val="22"/>
              </w:rPr>
              <w:t>13、▲由设备制造商提供原厂三年有限免费上门保修；</w:t>
            </w:r>
          </w:p>
        </w:tc>
        <w:tc>
          <w:tcPr>
            <w:tcW w:w="567" w:type="dxa"/>
            <w:vAlign w:val="center"/>
          </w:tcPr>
          <w:p>
            <w:pPr>
              <w:jc w:val="center"/>
              <w:rPr>
                <w:color w:val="000000"/>
                <w:sz w:val="22"/>
                <w:szCs w:val="22"/>
              </w:rPr>
            </w:pPr>
            <w:r>
              <w:rPr>
                <w:color w:val="000000"/>
                <w:sz w:val="22"/>
                <w:szCs w:val="22"/>
              </w:rPr>
              <w:t>50</w:t>
            </w:r>
          </w:p>
        </w:tc>
        <w:tc>
          <w:tcPr>
            <w:tcW w:w="567" w:type="dxa"/>
            <w:vAlign w:val="center"/>
          </w:tcPr>
          <w:p>
            <w:pPr>
              <w:jc w:val="center"/>
              <w:rPr>
                <w:color w:val="000000"/>
                <w:sz w:val="22"/>
                <w:szCs w:val="22"/>
              </w:rPr>
            </w:pPr>
            <w:r>
              <w:rPr>
                <w:rFonts w:hint="eastAsia"/>
                <w:color w:val="000000"/>
                <w:sz w:val="22"/>
                <w:szCs w:val="22"/>
              </w:rPr>
              <w:t>套</w:t>
            </w:r>
          </w:p>
        </w:tc>
        <w:tc>
          <w:tcPr>
            <w:tcW w:w="992" w:type="dxa"/>
            <w:vAlign w:val="center"/>
          </w:tcPr>
          <w:p>
            <w:pPr>
              <w:jc w:val="center"/>
              <w:rPr>
                <w:color w:val="000000"/>
                <w:sz w:val="22"/>
                <w:szCs w:val="22"/>
              </w:rPr>
            </w:pPr>
            <w:r>
              <w:rPr>
                <w:color w:val="000000"/>
                <w:sz w:val="22"/>
                <w:szCs w:val="22"/>
              </w:rPr>
              <w:t>5950</w:t>
            </w:r>
          </w:p>
        </w:tc>
        <w:tc>
          <w:tcPr>
            <w:tcW w:w="992" w:type="dxa"/>
            <w:vAlign w:val="center"/>
          </w:tcPr>
          <w:p>
            <w:pPr>
              <w:jc w:val="center"/>
              <w:rPr>
                <w:color w:val="000000"/>
                <w:sz w:val="22"/>
                <w:szCs w:val="22"/>
              </w:rPr>
            </w:pPr>
            <w:r>
              <w:rPr>
                <w:color w:val="000000"/>
                <w:sz w:val="22"/>
                <w:szCs w:val="22"/>
              </w:rPr>
              <w:t>297500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55" w:type="dxa"/>
            <w:gridSpan w:val="4"/>
            <w:vAlign w:val="center"/>
          </w:tcPr>
          <w:p>
            <w:pPr>
              <w:jc w:val="center"/>
              <w:rPr>
                <w:rFonts w:hint="eastAsia"/>
                <w:b/>
                <w:color w:val="000000"/>
                <w:sz w:val="22"/>
                <w:szCs w:val="22"/>
              </w:rPr>
            </w:pPr>
            <w:r>
              <w:rPr>
                <w:rFonts w:hint="eastAsia"/>
                <w:b/>
                <w:color w:val="000000"/>
                <w:sz w:val="22"/>
                <w:szCs w:val="22"/>
              </w:rPr>
              <w:t>合计</w:t>
            </w:r>
          </w:p>
        </w:tc>
        <w:tc>
          <w:tcPr>
            <w:tcW w:w="567" w:type="dxa"/>
            <w:vAlign w:val="center"/>
          </w:tcPr>
          <w:p>
            <w:pPr>
              <w:jc w:val="center"/>
              <w:rPr>
                <w:color w:val="000000"/>
                <w:sz w:val="22"/>
                <w:szCs w:val="22"/>
              </w:rPr>
            </w:pPr>
          </w:p>
        </w:tc>
        <w:tc>
          <w:tcPr>
            <w:tcW w:w="567" w:type="dxa"/>
            <w:vAlign w:val="center"/>
          </w:tcPr>
          <w:p>
            <w:pPr>
              <w:jc w:val="center"/>
              <w:rPr>
                <w:rFonts w:hint="eastAsia"/>
                <w:color w:val="000000"/>
                <w:sz w:val="22"/>
                <w:szCs w:val="22"/>
              </w:rPr>
            </w:pPr>
          </w:p>
        </w:tc>
        <w:tc>
          <w:tcPr>
            <w:tcW w:w="992" w:type="dxa"/>
            <w:vAlign w:val="center"/>
          </w:tcPr>
          <w:p>
            <w:pPr>
              <w:jc w:val="center"/>
              <w:rPr>
                <w:color w:val="000000"/>
                <w:sz w:val="22"/>
                <w:szCs w:val="22"/>
              </w:rPr>
            </w:pPr>
          </w:p>
        </w:tc>
        <w:tc>
          <w:tcPr>
            <w:tcW w:w="992" w:type="dxa"/>
            <w:vAlign w:val="center"/>
          </w:tcPr>
          <w:p>
            <w:pPr>
              <w:jc w:val="center"/>
              <w:rPr>
                <w:color w:val="000000"/>
                <w:sz w:val="22"/>
                <w:szCs w:val="22"/>
              </w:rPr>
            </w:pPr>
            <w:r>
              <w:rPr>
                <w:rFonts w:hint="eastAsia"/>
                <w:color w:val="000000"/>
                <w:sz w:val="22"/>
                <w:szCs w:val="22"/>
              </w:rPr>
              <w:t>4</w:t>
            </w:r>
            <w:r>
              <w:rPr>
                <w:color w:val="000000"/>
                <w:sz w:val="22"/>
                <w:szCs w:val="22"/>
              </w:rPr>
              <w:t>22200</w:t>
            </w:r>
          </w:p>
        </w:tc>
      </w:tr>
    </w:tbl>
    <w:p/>
    <w:p>
      <w:pPr>
        <w:numPr>
          <w:ilvl w:val="0"/>
          <w:numId w:val="1"/>
        </w:numP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商务要求</w:t>
      </w:r>
    </w:p>
    <w:tbl>
      <w:tblPr>
        <w:tblStyle w:val="10"/>
        <w:tblpPr w:leftFromText="180" w:rightFromText="180" w:vertAnchor="text" w:horzAnchor="page" w:tblpX="825" w:tblpY="151"/>
        <w:tblOverlap w:val="never"/>
        <w:tblW w:w="1060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26"/>
        <w:gridCol w:w="85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4"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b/>
                <w:bCs/>
                <w:szCs w:val="21"/>
                <w:highlight w:val="none"/>
                <w:lang w:val="en-US" w:eastAsia="zh-CN" w:bidi="ar"/>
              </w:rPr>
              <w:t>1.</w:t>
            </w:r>
            <w:r>
              <w:rPr>
                <w:rFonts w:hint="eastAsia"/>
                <w:b/>
                <w:highlight w:val="none"/>
              </w:rPr>
              <w:t>▲</w:t>
            </w:r>
            <w:r>
              <w:rPr>
                <w:rFonts w:hint="eastAsia" w:ascii="宋体" w:hAnsi="宋体" w:cs="宋体"/>
                <w:b/>
                <w:bCs/>
                <w:szCs w:val="21"/>
                <w:highlight w:val="none"/>
                <w:lang w:bidi="ar"/>
              </w:rPr>
              <w:t>合同签订时间</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highlight w:val="none"/>
              </w:rPr>
            </w:pPr>
            <w:r>
              <w:rPr>
                <w:rFonts w:hint="eastAsia" w:ascii="宋体" w:hAnsi="宋体" w:cs="宋体"/>
                <w:szCs w:val="21"/>
                <w:highlight w:val="none"/>
                <w:lang w:bidi="ar"/>
              </w:rPr>
              <w:t>自成交通知书发出之日起7日内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74"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b/>
                <w:highlight w:val="none"/>
                <w:lang w:val="en-US" w:eastAsia="zh-CN"/>
              </w:rPr>
              <w:t>2.</w:t>
            </w:r>
            <w:r>
              <w:rPr>
                <w:rFonts w:hint="eastAsia"/>
                <w:b/>
                <w:highlight w:val="none"/>
              </w:rPr>
              <w:t>▲</w:t>
            </w:r>
            <w:r>
              <w:rPr>
                <w:rFonts w:hint="eastAsia" w:ascii="宋体" w:hAnsi="宋体" w:cs="宋体"/>
                <w:b/>
                <w:bCs/>
                <w:szCs w:val="21"/>
                <w:highlight w:val="none"/>
                <w:lang w:bidi="ar"/>
              </w:rPr>
              <w:t>报价要求</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1）</w:t>
            </w:r>
            <w:r>
              <w:rPr>
                <w:rFonts w:hint="eastAsia" w:ascii="宋体" w:hAnsi="宋体" w:cs="宋体"/>
                <w:szCs w:val="21"/>
                <w:highlight w:val="none"/>
                <w:lang w:bidi="ar"/>
              </w:rPr>
              <w:t>竞标报价为采购人指定地点的现场交货价</w:t>
            </w:r>
            <w:r>
              <w:rPr>
                <w:rFonts w:hint="eastAsia" w:ascii="宋体" w:hAnsi="宋体" w:cs="宋体"/>
                <w:szCs w:val="21"/>
                <w:highlight w:val="none"/>
                <w:lang w:eastAsia="zh-CN" w:bidi="ar"/>
              </w:rPr>
              <w:t>。</w:t>
            </w:r>
            <w:r>
              <w:rPr>
                <w:rFonts w:hint="eastAsia" w:ascii="宋体" w:hAnsi="宋体" w:eastAsia="宋体" w:cs="宋体"/>
                <w:bCs/>
                <w:sz w:val="21"/>
                <w:szCs w:val="21"/>
                <w:highlight w:val="none"/>
              </w:rPr>
              <w:t>本项目报价为项目总报价，报价应包含但不限于以下价格：包括服务、货物、标准附件、专用工具、运输、保管、安装、调试、验收、培训等各种费用和售后服务、税金及其他所有成本费用的总和。</w:t>
            </w:r>
            <w:r>
              <w:rPr>
                <w:rFonts w:hint="eastAsia" w:ascii="宋体" w:hAnsi="宋体" w:eastAsia="宋体" w:cs="宋体"/>
                <w:bCs/>
                <w:sz w:val="21"/>
                <w:szCs w:val="21"/>
                <w:highlight w:val="none"/>
                <w:lang w:val="en-US" w:eastAsia="zh-CN"/>
              </w:rPr>
              <w:t>竞价</w:t>
            </w:r>
            <w:r>
              <w:rPr>
                <w:rFonts w:hint="eastAsia" w:ascii="宋体" w:hAnsi="宋体" w:eastAsia="宋体" w:cs="宋体"/>
                <w:bCs/>
                <w:sz w:val="21"/>
                <w:szCs w:val="21"/>
                <w:highlight w:val="none"/>
              </w:rPr>
              <w:t>供应商应对本项目所有内容范围的货物及服务进行总承包报价。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eastAsia="宋体" w:cs="宋体"/>
                <w:szCs w:val="21"/>
                <w:highlight w:val="none"/>
                <w:lang w:bidi="ar"/>
              </w:rPr>
              <w:t>（</w:t>
            </w:r>
            <w:r>
              <w:rPr>
                <w:rFonts w:hint="eastAsia" w:ascii="宋体" w:hAnsi="宋体" w:eastAsia="宋体" w:cs="宋体"/>
                <w:szCs w:val="21"/>
                <w:highlight w:val="none"/>
                <w:lang w:val="en-US" w:eastAsia="zh-CN" w:bidi="ar"/>
              </w:rPr>
              <w:t>2</w:t>
            </w:r>
            <w:r>
              <w:rPr>
                <w:rFonts w:hint="eastAsia" w:ascii="宋体" w:hAnsi="宋体" w:eastAsia="宋体" w:cs="宋体"/>
                <w:szCs w:val="21"/>
                <w:highlight w:val="none"/>
                <w:lang w:bidi="ar"/>
              </w:rPr>
              <w:t>）带▲号为重要参数，竞价供应商必须满足，不允许负偏离！不允许上传与本项目无关的资料或空白文档滥竽充数获取报价资格！！！竞价时必须提交采购文件要求提供的材料(加盖投标人公章)，否则采购人有权利取消预成交供应商的成交资格；报价结束后24小时内对预成交供应商核查原件，核查无误后方能确定成交供应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7"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b/>
                <w:highlight w:val="none"/>
                <w:lang w:val="en-US" w:eastAsia="zh-CN"/>
              </w:rPr>
              <w:t>3.</w:t>
            </w:r>
            <w:r>
              <w:rPr>
                <w:rFonts w:hint="eastAsia"/>
                <w:b/>
                <w:highlight w:val="none"/>
              </w:rPr>
              <w:t>▲</w:t>
            </w:r>
            <w:r>
              <w:rPr>
                <w:rFonts w:hint="eastAsia" w:ascii="宋体" w:hAnsi="宋体" w:cs="宋体"/>
                <w:b/>
                <w:bCs/>
                <w:szCs w:val="21"/>
                <w:highlight w:val="none"/>
                <w:lang w:bidi="ar"/>
              </w:rPr>
              <w:t>质保期</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highlight w:val="none"/>
              </w:rPr>
            </w:pPr>
            <w:r>
              <w:rPr>
                <w:rFonts w:hint="eastAsia" w:ascii="宋体" w:hAnsi="宋体" w:cs="宋体"/>
                <w:szCs w:val="21"/>
                <w:highlight w:val="none"/>
                <w:lang w:bidi="ar"/>
              </w:rPr>
              <w:t>按国家有关产品“三包”规定执行“三包”，所有货物质保期从最终验收合格之日起计算不少于1年（含1年），国家规定或厂家承诺质保期超过1年的，按国家规定或厂家承诺。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0"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b/>
                <w:highlight w:val="none"/>
                <w:lang w:val="en-US" w:eastAsia="zh-CN"/>
              </w:rPr>
              <w:t>4.</w:t>
            </w:r>
            <w:r>
              <w:rPr>
                <w:rFonts w:hint="eastAsia"/>
                <w:b/>
                <w:highlight w:val="none"/>
              </w:rPr>
              <w:t>▲</w:t>
            </w:r>
            <w:r>
              <w:rPr>
                <w:rFonts w:hint="eastAsia" w:ascii="宋体" w:hAnsi="宋体" w:cs="宋体"/>
                <w:b/>
                <w:bCs/>
                <w:szCs w:val="21"/>
                <w:highlight w:val="none"/>
                <w:lang w:bidi="ar"/>
              </w:rPr>
              <w:t>售后服务要求</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1）</w:t>
            </w:r>
            <w:r>
              <w:rPr>
                <w:rFonts w:hint="eastAsia" w:ascii="宋体" w:hAnsi="宋体" w:cs="宋体"/>
                <w:szCs w:val="21"/>
                <w:highlight w:val="none"/>
                <w:lang w:bidi="ar"/>
              </w:rPr>
              <w:t>免费送货上门、免费安装调试；保修期内免费上门维修、免费更换零配件，并提供软件终身免费升级维护服务。</w:t>
            </w:r>
          </w:p>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2）</w:t>
            </w:r>
            <w:r>
              <w:rPr>
                <w:rFonts w:hint="eastAsia" w:ascii="宋体" w:hAnsi="宋体" w:cs="宋体"/>
                <w:szCs w:val="21"/>
                <w:highlight w:val="none"/>
                <w:lang w:bidi="ar"/>
              </w:rPr>
              <w:t>供应商应设有客户服务中心，7×24小时服务电话，即时回答提出的问题；排除用户的软、硬件故障等。</w:t>
            </w:r>
          </w:p>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3）</w:t>
            </w:r>
            <w:r>
              <w:rPr>
                <w:rFonts w:hint="eastAsia" w:ascii="宋体" w:hAnsi="宋体" w:cs="宋体"/>
                <w:szCs w:val="21"/>
                <w:highlight w:val="none"/>
                <w:lang w:bidi="ar"/>
              </w:rPr>
              <w:t>在免费保修期内，在接到用户的维修电话后30分钟内响应，4小时到达故障现场，并免费维修、更换有缺陷的货物或部件。</w:t>
            </w:r>
          </w:p>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4）</w:t>
            </w:r>
            <w:r>
              <w:rPr>
                <w:rFonts w:hint="eastAsia" w:ascii="宋体" w:hAnsi="宋体" w:cs="宋体"/>
                <w:szCs w:val="21"/>
                <w:highlight w:val="none"/>
                <w:lang w:bidi="ar"/>
              </w:rPr>
              <w:t>故障维修时间：小于24小时（从接到故障报修电话开始计时）。</w:t>
            </w:r>
          </w:p>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5）</w:t>
            </w:r>
            <w:r>
              <w:rPr>
                <w:rFonts w:hint="eastAsia" w:ascii="宋体" w:hAnsi="宋体" w:cs="宋体"/>
                <w:szCs w:val="21"/>
                <w:highlight w:val="none"/>
                <w:lang w:bidi="ar"/>
              </w:rPr>
              <w:t>备品备机：若24小时之内不能维修好，应在随后的24小时内提供同档次的备机使用。</w:t>
            </w:r>
          </w:p>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6）</w:t>
            </w:r>
            <w:r>
              <w:rPr>
                <w:rFonts w:hint="eastAsia" w:ascii="宋体" w:hAnsi="宋体" w:cs="宋体"/>
                <w:szCs w:val="21"/>
                <w:highlight w:val="none"/>
                <w:lang w:bidi="ar"/>
              </w:rPr>
              <w:t>免费技术培训：成交供应商工程师到现场对采购人进行免费现场培训，培训人数为项目学校全体计算机专业教师，直到参训人员可以熟练操作所有设备。所有培训费用由成交供应商承担。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7"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b/>
                <w:highlight w:val="none"/>
                <w:lang w:val="en-US" w:eastAsia="zh-CN"/>
              </w:rPr>
              <w:t>5.</w:t>
            </w:r>
            <w:r>
              <w:rPr>
                <w:rFonts w:hint="eastAsia"/>
                <w:b/>
                <w:highlight w:val="none"/>
              </w:rPr>
              <w:t>▲</w:t>
            </w:r>
            <w:r>
              <w:rPr>
                <w:rFonts w:hint="eastAsia" w:ascii="宋体" w:hAnsi="宋体" w:cs="宋体"/>
                <w:b/>
                <w:bCs/>
                <w:szCs w:val="21"/>
                <w:highlight w:val="none"/>
                <w:lang w:bidi="ar"/>
              </w:rPr>
              <w:t>交付时间及地点</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bidi="ar"/>
              </w:rPr>
              <w:t>1</w:t>
            </w:r>
            <w:r>
              <w:rPr>
                <w:rFonts w:hint="eastAsia" w:ascii="宋体" w:hAnsi="宋体" w:cs="宋体"/>
                <w:szCs w:val="21"/>
                <w:highlight w:val="none"/>
                <w:lang w:eastAsia="zh-CN" w:bidi="ar"/>
              </w:rPr>
              <w:t>）</w:t>
            </w:r>
            <w:r>
              <w:rPr>
                <w:rFonts w:hint="eastAsia" w:ascii="宋体" w:hAnsi="宋体" w:cs="宋体"/>
                <w:szCs w:val="21"/>
                <w:highlight w:val="none"/>
                <w:lang w:bidi="ar"/>
              </w:rPr>
              <w:t>交付时间：自签订合同之日起20日内全部安装调试完毕。</w:t>
            </w:r>
          </w:p>
          <w:p>
            <w:pPr>
              <w:spacing w:line="400" w:lineRule="exact"/>
              <w:rPr>
                <w:rFonts w:ascii="宋体" w:hAnsi="宋体" w:cs="宋体"/>
                <w:szCs w:val="21"/>
                <w:highlight w:val="none"/>
              </w:rPr>
            </w:pPr>
            <w:r>
              <w:rPr>
                <w:rFonts w:hint="eastAsia" w:ascii="宋体" w:hAnsi="宋体" w:cs="宋体"/>
                <w:szCs w:val="21"/>
                <w:highlight w:val="none"/>
                <w:lang w:eastAsia="zh-CN" w:bidi="ar"/>
              </w:rPr>
              <w:t>（</w:t>
            </w:r>
            <w:r>
              <w:rPr>
                <w:rFonts w:hint="eastAsia" w:ascii="宋体" w:hAnsi="宋体" w:cs="宋体"/>
                <w:szCs w:val="21"/>
                <w:highlight w:val="none"/>
                <w:lang w:bidi="ar"/>
              </w:rPr>
              <w:t>2</w:t>
            </w:r>
            <w:r>
              <w:rPr>
                <w:rFonts w:hint="eastAsia" w:ascii="宋体" w:hAnsi="宋体" w:cs="宋体"/>
                <w:szCs w:val="21"/>
                <w:highlight w:val="none"/>
                <w:lang w:eastAsia="zh-CN" w:bidi="ar"/>
              </w:rPr>
              <w:t>）</w:t>
            </w:r>
            <w:r>
              <w:rPr>
                <w:rFonts w:hint="eastAsia" w:ascii="宋体" w:hAnsi="宋体" w:cs="宋体"/>
                <w:szCs w:val="21"/>
                <w:highlight w:val="none"/>
                <w:lang w:bidi="ar"/>
              </w:rPr>
              <w:t>交付地点：广西桂林市采购人指定地点。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76"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Cs w:val="21"/>
                <w:highlight w:val="none"/>
              </w:rPr>
            </w:pPr>
            <w:r>
              <w:rPr>
                <w:rFonts w:hint="eastAsia"/>
                <w:b/>
                <w:color w:val="auto"/>
                <w:highlight w:val="none"/>
                <w:lang w:val="en-US" w:eastAsia="zh-CN"/>
              </w:rPr>
              <w:t>6.</w:t>
            </w:r>
            <w:r>
              <w:rPr>
                <w:rFonts w:hint="eastAsia"/>
                <w:b/>
                <w:color w:val="auto"/>
                <w:highlight w:val="none"/>
              </w:rPr>
              <w:t>▲</w:t>
            </w:r>
            <w:r>
              <w:rPr>
                <w:rFonts w:hint="eastAsia" w:ascii="宋体" w:hAnsi="宋体" w:cs="宋体"/>
                <w:b/>
                <w:bCs/>
                <w:color w:val="auto"/>
                <w:szCs w:val="21"/>
                <w:highlight w:val="none"/>
                <w:lang w:bidi="ar"/>
              </w:rPr>
              <w:t>采购标的验收标准</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spacing w:line="400" w:lineRule="exact"/>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验收标准</w:t>
            </w:r>
          </w:p>
          <w:p>
            <w:pPr>
              <w:topLinePunct/>
              <w:snapToGrid w:val="0"/>
              <w:spacing w:line="400" w:lineRule="exact"/>
              <w:rPr>
                <w:rFonts w:ascii="宋体" w:hAnsi="宋体" w:cs="宋体"/>
                <w:color w:val="auto"/>
                <w:szCs w:val="21"/>
                <w:highlight w:val="none"/>
              </w:rPr>
            </w:pPr>
            <w:r>
              <w:rPr>
                <w:rFonts w:hint="default" w:ascii="Calibri" w:hAnsi="Calibri" w:cs="Calibri"/>
                <w:color w:val="auto"/>
                <w:szCs w:val="21"/>
                <w:highlight w:val="none"/>
                <w:lang w:bidi="ar"/>
              </w:rPr>
              <w:t>①</w:t>
            </w:r>
            <w:r>
              <w:rPr>
                <w:rFonts w:hint="eastAsia" w:ascii="宋体" w:hAnsi="宋体" w:cs="宋体"/>
                <w:color w:val="auto"/>
                <w:szCs w:val="21"/>
                <w:highlight w:val="none"/>
                <w:lang w:bidi="ar"/>
              </w:rPr>
              <w:t>项目采购文件及成交人响应文件中的“技术响应、偏离情况说明表”，逐条验收；</w:t>
            </w:r>
          </w:p>
          <w:p>
            <w:pPr>
              <w:topLinePunct/>
              <w:snapToGrid w:val="0"/>
              <w:spacing w:line="400" w:lineRule="exact"/>
              <w:rPr>
                <w:rFonts w:ascii="宋体" w:hAnsi="宋体" w:cs="宋体"/>
                <w:color w:val="auto"/>
                <w:szCs w:val="21"/>
                <w:highlight w:val="none"/>
              </w:rPr>
            </w:pPr>
            <w:r>
              <w:rPr>
                <w:rFonts w:hint="default" w:ascii="Calibri" w:hAnsi="Calibri" w:cs="Calibri"/>
                <w:color w:val="auto"/>
                <w:szCs w:val="21"/>
                <w:highlight w:val="none"/>
                <w:lang w:bidi="ar"/>
              </w:rPr>
              <w:t>②</w:t>
            </w:r>
            <w:r>
              <w:rPr>
                <w:rFonts w:hint="eastAsia" w:ascii="宋体" w:hAnsi="宋体" w:cs="宋体"/>
                <w:color w:val="auto"/>
                <w:szCs w:val="21"/>
                <w:highlight w:val="none"/>
                <w:lang w:bidi="ar"/>
              </w:rPr>
              <w:t>项目采购文件及成交人响应文件中的“商务响应表”，逐条验收；</w:t>
            </w:r>
          </w:p>
          <w:p>
            <w:pPr>
              <w:topLinePunct/>
              <w:snapToGrid w:val="0"/>
              <w:spacing w:line="400" w:lineRule="exact"/>
              <w:rPr>
                <w:rFonts w:hint="eastAsia" w:ascii="宋体" w:hAnsi="宋体" w:eastAsia="宋体" w:cs="宋体"/>
                <w:color w:val="auto"/>
                <w:szCs w:val="21"/>
                <w:highlight w:val="none"/>
                <w:lang w:eastAsia="zh-CN"/>
              </w:rPr>
            </w:pPr>
            <w:r>
              <w:rPr>
                <w:rFonts w:hint="default" w:ascii="Calibri" w:hAnsi="Calibri" w:cs="Calibri"/>
                <w:color w:val="auto"/>
                <w:szCs w:val="21"/>
                <w:highlight w:val="none"/>
                <w:lang w:bidi="ar"/>
              </w:rPr>
              <w:t>③</w:t>
            </w:r>
            <w:r>
              <w:rPr>
                <w:rFonts w:hint="eastAsia" w:ascii="宋体" w:hAnsi="宋体" w:cs="宋体"/>
                <w:color w:val="auto"/>
                <w:szCs w:val="21"/>
                <w:highlight w:val="none"/>
                <w:lang w:bidi="ar"/>
              </w:rPr>
              <w:t>成交人响应文件中其他技术、服务、商务性的说明、承诺事项，逐条验收</w:t>
            </w:r>
            <w:r>
              <w:rPr>
                <w:rFonts w:hint="eastAsia" w:ascii="宋体" w:hAnsi="宋体" w:cs="宋体"/>
                <w:color w:val="auto"/>
                <w:szCs w:val="21"/>
                <w:highlight w:val="none"/>
                <w:lang w:eastAsia="zh-CN" w:bidi="ar"/>
              </w:rPr>
              <w:t>；</w:t>
            </w:r>
          </w:p>
          <w:p>
            <w:pPr>
              <w:topLinePunct/>
              <w:snapToGrid w:val="0"/>
              <w:spacing w:line="400" w:lineRule="exact"/>
              <w:rPr>
                <w:rFonts w:hint="eastAsia" w:ascii="宋体" w:hAnsi="宋体" w:eastAsia="宋体" w:cs="宋体"/>
                <w:color w:val="auto"/>
                <w:szCs w:val="21"/>
                <w:highlight w:val="none"/>
                <w:lang w:eastAsia="zh-CN"/>
              </w:rPr>
            </w:pPr>
            <w:r>
              <w:rPr>
                <w:rFonts w:hint="eastAsia" w:ascii="微软雅黑" w:hAnsi="微软雅黑" w:eastAsia="微软雅黑" w:cs="微软雅黑"/>
                <w:color w:val="auto"/>
                <w:szCs w:val="21"/>
                <w:highlight w:val="none"/>
                <w:lang w:bidi="ar"/>
              </w:rPr>
              <w:t>④</w:t>
            </w:r>
            <w:r>
              <w:rPr>
                <w:rFonts w:hint="eastAsia" w:ascii="宋体" w:hAnsi="宋体" w:cs="宋体"/>
                <w:color w:val="auto"/>
                <w:szCs w:val="21"/>
                <w:highlight w:val="none"/>
                <w:lang w:bidi="ar"/>
              </w:rPr>
              <w:t>国家相关法律、法规、标准和规范等</w:t>
            </w:r>
            <w:r>
              <w:rPr>
                <w:rFonts w:hint="eastAsia" w:ascii="宋体" w:hAnsi="宋体" w:cs="宋体"/>
                <w:color w:val="auto"/>
                <w:szCs w:val="21"/>
                <w:highlight w:val="none"/>
                <w:lang w:eastAsia="zh-CN" w:bidi="ar"/>
              </w:rPr>
              <w:t>；</w:t>
            </w:r>
          </w:p>
          <w:p>
            <w:pPr>
              <w:topLinePunct/>
              <w:snapToGrid w:val="0"/>
              <w:spacing w:line="400" w:lineRule="exact"/>
              <w:rPr>
                <w:rFonts w:hint="eastAsia" w:ascii="宋体" w:hAnsi="宋体" w:eastAsia="宋体" w:cs="宋体"/>
                <w:color w:val="auto"/>
                <w:szCs w:val="21"/>
                <w:highlight w:val="none"/>
                <w:lang w:eastAsia="zh-CN"/>
              </w:rPr>
            </w:pPr>
            <w:bookmarkStart w:id="0" w:name="OLE_LINK39"/>
            <w:r>
              <w:rPr>
                <w:rFonts w:hint="eastAsia" w:ascii="微软雅黑" w:hAnsi="微软雅黑" w:eastAsia="微软雅黑" w:cs="微软雅黑"/>
                <w:color w:val="auto"/>
                <w:szCs w:val="21"/>
                <w:highlight w:val="none"/>
                <w:lang w:bidi="ar"/>
              </w:rPr>
              <w:t>⑤</w:t>
            </w:r>
            <w:r>
              <w:rPr>
                <w:rFonts w:hint="eastAsia" w:ascii="宋体" w:hAnsi="宋体" w:cs="宋体"/>
                <w:color w:val="auto"/>
                <w:szCs w:val="21"/>
                <w:highlight w:val="none"/>
                <w:lang w:bidi="ar"/>
              </w:rPr>
              <w:t>参照《关于印发广西壮族自治区政府采购项目履约验收管理办法的通知》（桂财采〔2015〕22号），采用文中《广西壮族自治区政府采购项目合同验收书》格式文本等规范</w:t>
            </w:r>
            <w:bookmarkEnd w:id="0"/>
            <w:r>
              <w:rPr>
                <w:rFonts w:hint="eastAsia" w:ascii="宋体" w:hAnsi="宋体" w:cs="宋体"/>
                <w:color w:val="auto"/>
                <w:szCs w:val="21"/>
                <w:highlight w:val="none"/>
                <w:lang w:eastAsia="zh-CN" w:bidi="ar"/>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w:t>
            </w:r>
            <w:bookmarkStart w:id="1" w:name="OLE_LINK40"/>
            <w:r>
              <w:rPr>
                <w:rFonts w:hint="eastAsia" w:ascii="宋体" w:hAnsi="宋体" w:cs="宋体"/>
                <w:color w:val="auto"/>
                <w:kern w:val="0"/>
                <w:sz w:val="21"/>
                <w:szCs w:val="21"/>
                <w:highlight w:val="none"/>
                <w:lang w:val="en-US" w:eastAsia="zh-CN"/>
              </w:rPr>
              <w:t>验收过程中，如采购人觉得有必要，可以</w:t>
            </w:r>
            <w:r>
              <w:rPr>
                <w:rFonts w:hint="eastAsia" w:ascii="宋体" w:hAnsi="宋体" w:cs="宋体"/>
                <w:color w:val="auto"/>
                <w:szCs w:val="21"/>
                <w:highlight w:val="none"/>
                <w:lang w:bidi="ar"/>
              </w:rPr>
              <w:t>委托第三方专业机构，对本项目开展验收工作</w:t>
            </w:r>
            <w:bookmarkEnd w:id="1"/>
            <w:r>
              <w:rPr>
                <w:rFonts w:hint="eastAsia" w:ascii="宋体" w:hAnsi="宋体" w:cs="宋体"/>
                <w:color w:val="auto"/>
                <w:szCs w:val="21"/>
                <w:highlight w:val="none"/>
                <w:lang w:bidi="ar"/>
              </w:rPr>
              <w:t>，由此产生的费用由成交供应商负责。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92" w:hRule="atLeast"/>
        </w:trPr>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lang w:val="en-US" w:eastAsia="zh-CN" w:bidi="ar"/>
              </w:rPr>
              <w:t>7.</w:t>
            </w:r>
            <w:r>
              <w:rPr>
                <w:rFonts w:hint="eastAsia"/>
                <w:b/>
                <w:color w:val="auto"/>
                <w:highlight w:val="none"/>
              </w:rPr>
              <w:t>▲</w:t>
            </w:r>
            <w:r>
              <w:rPr>
                <w:rFonts w:hint="eastAsia" w:ascii="宋体" w:hAnsi="宋体" w:cs="宋体"/>
                <w:b/>
                <w:bCs/>
                <w:color w:val="auto"/>
                <w:szCs w:val="21"/>
                <w:highlight w:val="none"/>
                <w:lang w:bidi="ar"/>
              </w:rPr>
              <w:t>付款方式</w:t>
            </w:r>
          </w:p>
        </w:tc>
        <w:tc>
          <w:tcPr>
            <w:tcW w:w="85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Cs w:val="21"/>
                <w:highlight w:val="none"/>
                <w:lang w:eastAsia="zh-CN"/>
              </w:rPr>
            </w:pPr>
            <w:r>
              <w:rPr>
                <w:rFonts w:hint="eastAsia"/>
                <w:color w:val="auto"/>
                <w:highlight w:val="none"/>
              </w:rPr>
              <w:t xml:space="preserve"> </w:t>
            </w:r>
            <w:r>
              <w:rPr>
                <w:rFonts w:hint="eastAsia" w:ascii="宋体" w:hAnsi="宋体" w:cs="宋体"/>
                <w:color w:val="auto"/>
                <w:szCs w:val="21"/>
                <w:highlight w:val="none"/>
                <w:lang w:bidi="ar"/>
              </w:rPr>
              <w:t>所有产品安装调试验收合格后10个工作日内</w:t>
            </w:r>
            <w:r>
              <w:rPr>
                <w:rFonts w:hint="eastAsia" w:ascii="宋体" w:hAnsi="宋体" w:cs="宋体"/>
                <w:color w:val="auto"/>
                <w:szCs w:val="21"/>
                <w:highlight w:val="none"/>
                <w:lang w:val="en-US" w:eastAsia="zh-CN" w:bidi="ar"/>
              </w:rPr>
              <w:t>结清合</w:t>
            </w:r>
            <w:bookmarkStart w:id="2" w:name="_GoBack"/>
            <w:bookmarkEnd w:id="2"/>
            <w:r>
              <w:rPr>
                <w:rFonts w:hint="eastAsia" w:ascii="宋体" w:hAnsi="宋体" w:cs="宋体"/>
                <w:color w:val="auto"/>
                <w:szCs w:val="21"/>
                <w:highlight w:val="none"/>
                <w:lang w:val="en-US" w:eastAsia="zh-CN" w:bidi="ar"/>
              </w:rPr>
              <w:t>同款</w:t>
            </w:r>
            <w:r>
              <w:rPr>
                <w:rFonts w:hint="eastAsia" w:ascii="宋体" w:hAnsi="宋体" w:cs="宋体"/>
                <w:color w:val="auto"/>
                <w:szCs w:val="21"/>
                <w:highlight w:val="none"/>
                <w:lang w:eastAsia="zh-CN" w:bidi="ar"/>
              </w:rPr>
              <w:t>。</w:t>
            </w:r>
          </w:p>
        </w:tc>
      </w:tr>
    </w:tbl>
    <w:p>
      <w:pPr>
        <w:numPr>
          <w:ilvl w:val="0"/>
          <w:numId w:val="0"/>
        </w:numPr>
        <w:rPr>
          <w:rFonts w:hint="eastAsia" w:ascii="仿宋_GB2312" w:hAnsi="仿宋_GB2312" w:eastAsia="仿宋_GB2312" w:cs="仿宋_GB2312"/>
          <w:b/>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4991A2-BF77-42A6-8E30-154BF2948F5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19A71A1B-7A5F-4B7A-B4AA-FD526AE91001}"/>
  </w:font>
  <w:font w:name="仿宋_GB2312">
    <w:panose1 w:val="02010609030101010101"/>
    <w:charset w:val="86"/>
    <w:family w:val="auto"/>
    <w:pitch w:val="default"/>
    <w:sig w:usb0="00000001" w:usb1="080E0000" w:usb2="00000000" w:usb3="00000000" w:csb0="00040000" w:csb1="00000000"/>
    <w:embedRegular r:id="rId3" w:fontKey="{3382B939-316F-4DD1-AE34-F4C5CA024B5D}"/>
  </w:font>
  <w:font w:name="微软雅黑">
    <w:panose1 w:val="020B0503020204020204"/>
    <w:charset w:val="86"/>
    <w:family w:val="auto"/>
    <w:pitch w:val="default"/>
    <w:sig w:usb0="80000287" w:usb1="2ACF3C50" w:usb2="00000016" w:usb3="00000000" w:csb0="0004001F" w:csb1="00000000"/>
    <w:embedRegular r:id="rId4" w:fontKey="{0A6A980D-E451-497F-B228-C95D40DE74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DF437"/>
    <w:multiLevelType w:val="singleLevel"/>
    <w:tmpl w:val="D8DDF4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N2FmMThlMzA5YzM4ODY4Mjg5MjZjYzJkODJlNjIifQ=="/>
  </w:docVars>
  <w:rsids>
    <w:rsidRoot w:val="009872A6"/>
    <w:rsid w:val="00010DC9"/>
    <w:rsid w:val="0001467F"/>
    <w:rsid w:val="000D22C4"/>
    <w:rsid w:val="000D7FD0"/>
    <w:rsid w:val="000F5E1A"/>
    <w:rsid w:val="001711D9"/>
    <w:rsid w:val="00177694"/>
    <w:rsid w:val="002935CE"/>
    <w:rsid w:val="002E5C01"/>
    <w:rsid w:val="003401E4"/>
    <w:rsid w:val="003871E0"/>
    <w:rsid w:val="003925AE"/>
    <w:rsid w:val="003F2BBB"/>
    <w:rsid w:val="003F60E5"/>
    <w:rsid w:val="004A44CF"/>
    <w:rsid w:val="005033FB"/>
    <w:rsid w:val="00532B7E"/>
    <w:rsid w:val="00541416"/>
    <w:rsid w:val="0055594F"/>
    <w:rsid w:val="005A32EE"/>
    <w:rsid w:val="005D6560"/>
    <w:rsid w:val="005E66A9"/>
    <w:rsid w:val="006320E4"/>
    <w:rsid w:val="00665237"/>
    <w:rsid w:val="006F4AC9"/>
    <w:rsid w:val="00794848"/>
    <w:rsid w:val="007C0A65"/>
    <w:rsid w:val="00833CB8"/>
    <w:rsid w:val="00867060"/>
    <w:rsid w:val="008734B1"/>
    <w:rsid w:val="008A4CA1"/>
    <w:rsid w:val="008B29E5"/>
    <w:rsid w:val="00952127"/>
    <w:rsid w:val="00953EB8"/>
    <w:rsid w:val="00955498"/>
    <w:rsid w:val="009872A6"/>
    <w:rsid w:val="00997A6D"/>
    <w:rsid w:val="00A1591F"/>
    <w:rsid w:val="00A33E6E"/>
    <w:rsid w:val="00A6454F"/>
    <w:rsid w:val="00A956F6"/>
    <w:rsid w:val="00AF5088"/>
    <w:rsid w:val="00B21C25"/>
    <w:rsid w:val="00B53929"/>
    <w:rsid w:val="00B606AF"/>
    <w:rsid w:val="00C424AD"/>
    <w:rsid w:val="00C4731F"/>
    <w:rsid w:val="00D334DD"/>
    <w:rsid w:val="00D61352"/>
    <w:rsid w:val="00D65E0C"/>
    <w:rsid w:val="00DB15BA"/>
    <w:rsid w:val="00E0029A"/>
    <w:rsid w:val="00E4519C"/>
    <w:rsid w:val="00E8497E"/>
    <w:rsid w:val="00ED3A9A"/>
    <w:rsid w:val="00EF5CB9"/>
    <w:rsid w:val="00F339ED"/>
    <w:rsid w:val="00FA5ED5"/>
    <w:rsid w:val="00FB5292"/>
    <w:rsid w:val="00FD7073"/>
    <w:rsid w:val="0E430B57"/>
    <w:rsid w:val="1291681F"/>
    <w:rsid w:val="12B00498"/>
    <w:rsid w:val="4B953BFA"/>
    <w:rsid w:val="4D225E1D"/>
    <w:rsid w:val="4D9E68AF"/>
    <w:rsid w:val="52797915"/>
    <w:rsid w:val="67A63CCD"/>
    <w:rsid w:val="7A04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
    <w:pPr>
      <w:keepNext/>
      <w:keepLines/>
      <w:spacing w:before="260" w:after="260" w:line="416" w:lineRule="auto"/>
      <w:outlineLvl w:val="1"/>
    </w:pPr>
    <w:rPr>
      <w:rFonts w:ascii="Cambria" w:hAnsi="Cambria"/>
      <w:b/>
      <w:bCs/>
      <w:sz w:val="32"/>
      <w:szCs w:val="32"/>
    </w:rPr>
  </w:style>
  <w:style w:type="paragraph" w:styleId="3">
    <w:name w:val="heading 5"/>
    <w:basedOn w:val="1"/>
    <w:next w:val="4"/>
    <w:link w:val="17"/>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link w:val="18"/>
    <w:qFormat/>
    <w:uiPriority w:val="0"/>
    <w:pPr>
      <w:jc w:val="left"/>
    </w:pPr>
  </w:style>
  <w:style w:type="paragraph" w:styleId="6">
    <w:name w:val="Body Text"/>
    <w:basedOn w:val="1"/>
    <w:link w:val="19"/>
    <w:unhideWhenUsed/>
    <w:qFormat/>
    <w:uiPriority w:val="0"/>
    <w:pPr>
      <w:spacing w:after="120"/>
    </w:pPr>
  </w:style>
  <w:style w:type="paragraph" w:styleId="7">
    <w:name w:val="Plain Text"/>
    <w:basedOn w:val="1"/>
    <w:link w:val="20"/>
    <w:qFormat/>
    <w:uiPriority w:val="0"/>
    <w:rPr>
      <w:rFonts w:ascii="宋体" w:hAnsi="Courier New" w:cs="Courier New"/>
      <w:kern w:val="0"/>
      <w:sz w:val="20"/>
      <w:szCs w:val="21"/>
    </w:rPr>
  </w:style>
  <w:style w:type="paragraph" w:styleId="8">
    <w:name w:val="footer"/>
    <w:basedOn w:val="1"/>
    <w:link w:val="24"/>
    <w:unhideWhenUsed/>
    <w:uiPriority w:val="99"/>
    <w:pPr>
      <w:tabs>
        <w:tab w:val="center" w:pos="4153"/>
        <w:tab w:val="right" w:pos="8306"/>
      </w:tabs>
      <w:snapToGrid w:val="0"/>
      <w:jc w:val="left"/>
    </w:pPr>
    <w:rPr>
      <w:sz w:val="18"/>
      <w:szCs w:val="18"/>
    </w:rPr>
  </w:style>
  <w:style w:type="paragraph" w:styleId="9">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character" w:customStyle="1" w:styleId="14">
    <w:name w:val="纯文本 字符1"/>
    <w:qFormat/>
    <w:uiPriority w:val="0"/>
    <w:rPr>
      <w:rFonts w:ascii="宋体" w:hAnsi="Courier New"/>
    </w:rPr>
  </w:style>
  <w:style w:type="character" w:customStyle="1" w:styleId="15">
    <w:name w:val="纯文本 Char1"/>
    <w:semiHidden/>
    <w:qFormat/>
    <w:locked/>
    <w:uiPriority w:val="99"/>
    <w:rPr>
      <w:rFonts w:ascii="宋体" w:hAnsi="Courier New" w:cs="Courier New"/>
      <w:szCs w:val="21"/>
    </w:rPr>
  </w:style>
  <w:style w:type="character" w:customStyle="1" w:styleId="16">
    <w:name w:val="标题 2 字符"/>
    <w:link w:val="2"/>
    <w:uiPriority w:val="9"/>
    <w:rPr>
      <w:rFonts w:ascii="Cambria" w:hAnsi="Cambria"/>
      <w:b/>
      <w:bCs/>
      <w:kern w:val="2"/>
      <w:sz w:val="32"/>
      <w:szCs w:val="32"/>
    </w:rPr>
  </w:style>
  <w:style w:type="character" w:customStyle="1" w:styleId="17">
    <w:name w:val="标题 5 字符"/>
    <w:link w:val="3"/>
    <w:uiPriority w:val="9"/>
    <w:rPr>
      <w:b/>
      <w:bCs/>
      <w:kern w:val="2"/>
      <w:sz w:val="28"/>
      <w:szCs w:val="28"/>
    </w:rPr>
  </w:style>
  <w:style w:type="character" w:customStyle="1" w:styleId="18">
    <w:name w:val="批注文字 字符"/>
    <w:link w:val="5"/>
    <w:qFormat/>
    <w:uiPriority w:val="0"/>
    <w:rPr>
      <w:kern w:val="2"/>
      <w:sz w:val="21"/>
      <w:szCs w:val="24"/>
    </w:rPr>
  </w:style>
  <w:style w:type="character" w:customStyle="1" w:styleId="19">
    <w:name w:val="正文文本 字符"/>
    <w:link w:val="6"/>
    <w:uiPriority w:val="0"/>
    <w:rPr>
      <w:kern w:val="2"/>
      <w:sz w:val="21"/>
      <w:szCs w:val="24"/>
    </w:rPr>
  </w:style>
  <w:style w:type="character" w:customStyle="1" w:styleId="20">
    <w:name w:val="纯文本 字符"/>
    <w:link w:val="7"/>
    <w:qFormat/>
    <w:uiPriority w:val="0"/>
    <w:rPr>
      <w:rFonts w:ascii="宋体" w:hAnsi="Courier New" w:cs="Courier New"/>
      <w:szCs w:val="21"/>
    </w:rPr>
  </w:style>
  <w:style w:type="paragraph" w:styleId="21">
    <w:name w:val="List Paragraph"/>
    <w:basedOn w:val="1"/>
    <w:link w:val="22"/>
    <w:qFormat/>
    <w:uiPriority w:val="34"/>
    <w:pPr>
      <w:ind w:firstLine="420" w:firstLineChars="200"/>
    </w:pPr>
  </w:style>
  <w:style w:type="character" w:customStyle="1" w:styleId="22">
    <w:name w:val="列出段落 字符"/>
    <w:link w:val="21"/>
    <w:locked/>
    <w:uiPriority w:val="34"/>
    <w:rPr>
      <w:kern w:val="2"/>
      <w:sz w:val="21"/>
      <w:szCs w:val="24"/>
    </w:rPr>
  </w:style>
  <w:style w:type="character" w:customStyle="1" w:styleId="23">
    <w:name w:val="页眉 字符"/>
    <w:basedOn w:val="12"/>
    <w:link w:val="9"/>
    <w:uiPriority w:val="99"/>
    <w:rPr>
      <w:kern w:val="2"/>
      <w:sz w:val="18"/>
      <w:szCs w:val="18"/>
    </w:rPr>
  </w:style>
  <w:style w:type="character" w:customStyle="1" w:styleId="24">
    <w:name w:val="页脚 字符"/>
    <w:basedOn w:val="12"/>
    <w:link w:val="8"/>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9</Pages>
  <Words>6516</Words>
  <Characters>7043</Characters>
  <Lines>46</Lines>
  <Paragraphs>13</Paragraphs>
  <TotalTime>8</TotalTime>
  <ScaleCrop>false</ScaleCrop>
  <LinksUpToDate>false</LinksUpToDate>
  <CharactersWithSpaces>7537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2025-06-10T00:34:00Z</dcterms:created>
  <dc:creator>Adminstartor</dc:creator>
  <cp:lastModifiedBy>晓蓝</cp:lastModifiedBy>
  <cp:lastPrinted>2025-06-12T08:13:00Z</cp:lastPrinted>
  <dcterms:modified xsi:type="dcterms:W3CDTF">2025-07-01T01:52:02Z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eyJoZGlkIjoiY2QwMjJjZjMyM2QxZmM4MmI5ZDU0NzBjYTJlZTRiOWQifQ==</vt:lpwstr>
  </property>
  <property fmtid="{D5CDD505-2E9C-101B-9397-08002B2CF9AE}" pid="3" name="KSOProductBuildVer">
    <vt:lpwstr>2052-11.1.0.12980</vt:lpwstr>
  </property>
  <property fmtid="{D5CDD505-2E9C-101B-9397-08002B2CF9AE}" pid="4" name="ICV">
    <vt:lpwstr>E3446CC3CCA44950BCA82F7C7C2BD2F4_12</vt:lpwstr>
  </property>
</Properties>
</file>