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2EA3A">
      <w:pPr>
        <w:jc w:val="center"/>
        <w:rPr>
          <w:rFonts w:hint="eastAsia" w:ascii="方正小标宋简体" w:hAnsi="方正小标宋简体" w:eastAsia="方正小标宋简体" w:cs="方正小标宋简体"/>
          <w:b w:val="0"/>
          <w:bCs/>
          <w:sz w:val="36"/>
          <w:szCs w:val="36"/>
        </w:rPr>
      </w:pPr>
    </w:p>
    <w:p w14:paraId="302A2B0B">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w:t>
      </w:r>
      <w:r>
        <w:rPr>
          <w:rFonts w:hint="eastAsia" w:ascii="方正小标宋简体" w:hAnsi="方正小标宋简体" w:eastAsia="方正小标宋简体" w:cs="方正小标宋简体"/>
          <w:b w:val="0"/>
          <w:bCs/>
          <w:sz w:val="36"/>
          <w:szCs w:val="36"/>
          <w:lang w:eastAsia="zh-CN"/>
        </w:rPr>
        <w:t>办公家具采购</w:t>
      </w:r>
      <w:r>
        <w:rPr>
          <w:rFonts w:hint="eastAsia" w:ascii="方正小标宋简体" w:hAnsi="方正小标宋简体" w:eastAsia="方正小标宋简体" w:cs="方正小标宋简体"/>
          <w:b w:val="0"/>
          <w:bCs/>
          <w:sz w:val="36"/>
          <w:szCs w:val="36"/>
        </w:rPr>
        <w:t>需求表</w:t>
      </w:r>
    </w:p>
    <w:p w14:paraId="4A1DABBF">
      <w:pPr>
        <w:pStyle w:val="2"/>
        <w:rPr>
          <w:rFonts w:hint="eastAsia"/>
        </w:rPr>
      </w:pPr>
    </w:p>
    <w:tbl>
      <w:tblPr>
        <w:tblStyle w:val="10"/>
        <w:tblW w:w="11055" w:type="dxa"/>
        <w:tblInd w:w="-13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434"/>
        <w:gridCol w:w="4410"/>
        <w:gridCol w:w="915"/>
        <w:gridCol w:w="822"/>
        <w:gridCol w:w="1143"/>
        <w:gridCol w:w="1515"/>
      </w:tblGrid>
      <w:tr w14:paraId="5E17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16" w:type="dxa"/>
            <w:vAlign w:val="center"/>
          </w:tcPr>
          <w:p w14:paraId="4DA207F8">
            <w:pPr>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434" w:type="dxa"/>
            <w:vAlign w:val="center"/>
          </w:tcPr>
          <w:p w14:paraId="3E63761F">
            <w:pPr>
              <w:jc w:val="center"/>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名称</w:t>
            </w:r>
          </w:p>
        </w:tc>
        <w:tc>
          <w:tcPr>
            <w:tcW w:w="4410" w:type="dxa"/>
            <w:vAlign w:val="center"/>
          </w:tcPr>
          <w:p w14:paraId="7F00AEAD">
            <w:pPr>
              <w:jc w:val="center"/>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需求参数</w:t>
            </w:r>
          </w:p>
        </w:tc>
        <w:tc>
          <w:tcPr>
            <w:tcW w:w="915" w:type="dxa"/>
            <w:vAlign w:val="center"/>
          </w:tcPr>
          <w:p w14:paraId="1598E279">
            <w:pPr>
              <w:jc w:val="center"/>
              <w:rPr>
                <w:rFonts w:hint="eastAsia" w:ascii="黑体" w:hAnsi="黑体" w:eastAsia="黑体" w:cs="黑体"/>
                <w:b w:val="0"/>
                <w:bCs/>
                <w:sz w:val="21"/>
                <w:szCs w:val="21"/>
              </w:rPr>
            </w:pPr>
            <w:r>
              <w:rPr>
                <w:rFonts w:hint="eastAsia" w:ascii="黑体" w:hAnsi="黑体" w:eastAsia="黑体" w:cs="黑体"/>
                <w:b w:val="0"/>
                <w:bCs/>
                <w:sz w:val="21"/>
                <w:szCs w:val="21"/>
              </w:rPr>
              <w:t>单价</w:t>
            </w:r>
          </w:p>
        </w:tc>
        <w:tc>
          <w:tcPr>
            <w:tcW w:w="822" w:type="dxa"/>
            <w:vAlign w:val="center"/>
          </w:tcPr>
          <w:p w14:paraId="26D4D4F2">
            <w:pPr>
              <w:jc w:val="center"/>
              <w:rPr>
                <w:rFonts w:hint="eastAsia" w:ascii="黑体" w:hAnsi="黑体" w:eastAsia="黑体" w:cs="黑体"/>
                <w:b w:val="0"/>
                <w:bCs/>
                <w:sz w:val="21"/>
                <w:szCs w:val="21"/>
              </w:rPr>
            </w:pPr>
            <w:r>
              <w:rPr>
                <w:rFonts w:hint="eastAsia" w:ascii="黑体" w:hAnsi="黑体" w:eastAsia="黑体" w:cs="黑体"/>
                <w:b w:val="0"/>
                <w:bCs/>
                <w:sz w:val="21"/>
                <w:szCs w:val="21"/>
              </w:rPr>
              <w:t>数量</w:t>
            </w:r>
          </w:p>
        </w:tc>
        <w:tc>
          <w:tcPr>
            <w:tcW w:w="1143" w:type="dxa"/>
            <w:vAlign w:val="center"/>
          </w:tcPr>
          <w:p w14:paraId="1FF5809B">
            <w:pPr>
              <w:jc w:val="center"/>
              <w:rPr>
                <w:rFonts w:hint="eastAsia" w:ascii="黑体" w:hAnsi="黑体" w:eastAsia="黑体" w:cs="黑体"/>
                <w:b w:val="0"/>
                <w:bCs/>
                <w:sz w:val="21"/>
                <w:szCs w:val="21"/>
              </w:rPr>
            </w:pPr>
            <w:r>
              <w:rPr>
                <w:rFonts w:hint="eastAsia" w:ascii="黑体" w:hAnsi="黑体" w:eastAsia="黑体" w:cs="黑体"/>
                <w:b w:val="0"/>
                <w:bCs/>
                <w:sz w:val="21"/>
                <w:szCs w:val="21"/>
              </w:rPr>
              <w:t>金额</w:t>
            </w:r>
          </w:p>
        </w:tc>
        <w:tc>
          <w:tcPr>
            <w:tcW w:w="1515" w:type="dxa"/>
            <w:vAlign w:val="center"/>
          </w:tcPr>
          <w:p w14:paraId="516495EF">
            <w:pPr>
              <w:jc w:val="center"/>
              <w:rPr>
                <w:rFonts w:hint="eastAsia" w:ascii="黑体" w:hAnsi="黑体" w:eastAsia="黑体" w:cs="黑体"/>
                <w:b w:val="0"/>
                <w:bCs/>
                <w:sz w:val="21"/>
                <w:szCs w:val="21"/>
              </w:rPr>
            </w:pPr>
            <w:r>
              <w:rPr>
                <w:rFonts w:hint="eastAsia" w:ascii="黑体" w:hAnsi="黑体" w:eastAsia="黑体" w:cs="黑体"/>
                <w:b w:val="0"/>
                <w:bCs/>
                <w:sz w:val="21"/>
                <w:szCs w:val="21"/>
              </w:rPr>
              <w:t>备注</w:t>
            </w:r>
          </w:p>
        </w:tc>
      </w:tr>
      <w:tr w14:paraId="6A5F7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3" w:hRule="atLeast"/>
        </w:trPr>
        <w:tc>
          <w:tcPr>
            <w:tcW w:w="816" w:type="dxa"/>
            <w:vAlign w:val="center"/>
          </w:tcPr>
          <w:p w14:paraId="5DCF1BE5">
            <w:pPr>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1</w:t>
            </w:r>
          </w:p>
        </w:tc>
        <w:tc>
          <w:tcPr>
            <w:tcW w:w="1434" w:type="dxa"/>
            <w:vAlign w:val="center"/>
          </w:tcPr>
          <w:p w14:paraId="7507BDED">
            <w:pPr>
              <w:jc w:val="center"/>
              <w:rPr>
                <w:rFonts w:hint="eastAsia" w:ascii="Times New Roman" w:hAnsi="Times New Roman" w:eastAsia="仿宋_GB2312" w:cs="Times New Roman"/>
                <w:b w:val="0"/>
                <w:bCs/>
                <w:sz w:val="21"/>
                <w:szCs w:val="21"/>
                <w:lang w:val="en-US" w:eastAsia="zh-CN"/>
              </w:rPr>
            </w:pPr>
            <w:r>
              <w:rPr>
                <w:rFonts w:hint="eastAsia" w:ascii="Times New Roman" w:hAnsi="Times New Roman" w:eastAsia="仿宋_GB2312" w:cs="Times New Roman"/>
                <w:b w:val="0"/>
                <w:bCs/>
                <w:sz w:val="21"/>
                <w:szCs w:val="21"/>
                <w:lang w:eastAsia="zh-CN"/>
              </w:rPr>
              <w:t>办公桌椅</w:t>
            </w:r>
          </w:p>
        </w:tc>
        <w:tc>
          <w:tcPr>
            <w:tcW w:w="4410" w:type="dxa"/>
            <w:vAlign w:val="center"/>
          </w:tcPr>
          <w:p w14:paraId="3479D591">
            <w:pPr>
              <w:pStyle w:val="8"/>
              <w:spacing w:line="240" w:lineRule="auto"/>
              <w:rPr>
                <w:rFonts w:hint="eastAsia" w:ascii="Times New Roman" w:cs="Times New Roman"/>
                <w:b/>
                <w:bCs w:val="0"/>
                <w:sz w:val="21"/>
                <w:szCs w:val="21"/>
                <w:lang w:eastAsia="zh-CN"/>
              </w:rPr>
            </w:pPr>
            <w:r>
              <w:rPr>
                <w:rFonts w:hint="eastAsia" w:ascii="Times New Roman" w:cs="Times New Roman"/>
                <w:b/>
                <w:bCs w:val="0"/>
                <w:sz w:val="21"/>
                <w:szCs w:val="21"/>
                <w:lang w:eastAsia="zh-CN"/>
              </w:rPr>
              <w:t>办公桌</w:t>
            </w:r>
          </w:p>
          <w:p w14:paraId="2CD99962">
            <w:pPr>
              <w:pStyle w:val="8"/>
              <w:spacing w:line="240" w:lineRule="auto"/>
              <w:rPr>
                <w:rFonts w:hint="eastAsia" w:ascii="Times New Roman" w:cs="Times New Roman"/>
                <w:b w:val="0"/>
                <w:bCs/>
                <w:sz w:val="21"/>
                <w:szCs w:val="21"/>
                <w:lang w:eastAsia="zh-CN"/>
              </w:rPr>
            </w:pPr>
            <w:r>
              <w:rPr>
                <w:rFonts w:hint="eastAsia" w:ascii="Times New Roman" w:cs="Times New Roman"/>
                <w:b w:val="0"/>
                <w:bCs/>
                <w:sz w:val="21"/>
                <w:szCs w:val="21"/>
                <w:lang w:eastAsia="zh-CN"/>
              </w:rPr>
              <w:t>颜色：胡桃色</w:t>
            </w:r>
          </w:p>
          <w:p w14:paraId="7805066A">
            <w:pPr>
              <w:pStyle w:val="8"/>
              <w:spacing w:line="240" w:lineRule="auto"/>
              <w:rPr>
                <w:rFonts w:hint="eastAsia" w:ascii="Times New Roman" w:cs="Times New Roman"/>
                <w:b w:val="0"/>
                <w:bCs/>
                <w:sz w:val="21"/>
                <w:szCs w:val="21"/>
                <w:lang w:eastAsia="zh-CN"/>
              </w:rPr>
            </w:pPr>
            <w:r>
              <w:rPr>
                <w:rFonts w:hint="eastAsia" w:ascii="Times New Roman" w:cs="Times New Roman"/>
                <w:b w:val="0"/>
                <w:bCs/>
                <w:sz w:val="21"/>
                <w:szCs w:val="21"/>
                <w:lang w:eastAsia="zh-CN"/>
              </w:rPr>
              <w:t>规格：1400×700×760H</w:t>
            </w:r>
          </w:p>
          <w:p w14:paraId="3239FB51">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eastAsia="zh-CN"/>
              </w:rPr>
              <w:t>1.</w:t>
            </w:r>
            <w:r>
              <w:rPr>
                <w:rFonts w:hint="default" w:ascii="Times New Roman" w:hAnsi="Times New Roman" w:eastAsia="仿宋_GB2312" w:cs="Times New Roman"/>
                <w:b w:val="0"/>
                <w:bCs/>
                <w:sz w:val="21"/>
                <w:szCs w:val="21"/>
                <w:lang w:val="en-US" w:eastAsia="zh-CN"/>
              </w:rPr>
              <w:t xml:space="preserve"> 贴面材料：采用进口优质胡桃木木皮，厚度0.6mm，含水率低于12%，表面平整光滑、纹理清晰自然、色泽一致，且经防虫防腐处理；</w:t>
            </w:r>
          </w:p>
          <w:p w14:paraId="0C7D651E">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2</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基材：采用E0级优质环保刨花板或中纤板，甲醛释放量小于5mg/100g,含水率低于12%，强度高、刚性好、不易变形、比重合理，所有板材均经防虫防腐化学处理，表面握钉力及静曲强度均达到国际标准；</w:t>
            </w:r>
          </w:p>
          <w:p w14:paraId="559C585D">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3</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油漆：采用环保PU聚酯漆,油漆产品获得“中国环境标志产品认证”许可；附着性强、涂膜强韧，硬度高、光泽度高，耐水、耐磨，耐撞、耐热性好，可长期保持表面效果。</w:t>
            </w:r>
          </w:p>
          <w:p w14:paraId="631B74F9">
            <w:pPr>
              <w:pStyle w:val="8"/>
              <w:spacing w:line="240" w:lineRule="auto"/>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bCs w:val="0"/>
                <w:sz w:val="21"/>
                <w:szCs w:val="21"/>
                <w:lang w:eastAsia="zh-CN"/>
              </w:rPr>
              <w:t>办公椅</w:t>
            </w:r>
            <w:r>
              <w:rPr>
                <w:rFonts w:hint="default" w:ascii="Times New Roman" w:hAnsi="Times New Roman" w:eastAsia="仿宋_GB2312" w:cs="Times New Roman"/>
                <w:b w:val="0"/>
                <w:bCs/>
                <w:sz w:val="21"/>
                <w:szCs w:val="21"/>
                <w:lang w:eastAsia="zh-CN"/>
              </w:rPr>
              <w:tab/>
            </w:r>
          </w:p>
          <w:p w14:paraId="0DE2CC38">
            <w:pPr>
              <w:pStyle w:val="8"/>
              <w:spacing w:line="240" w:lineRule="auto"/>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eastAsia="zh-CN"/>
              </w:rPr>
              <w:t>颜色：黑色</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lang w:eastAsia="zh-CN"/>
              </w:rPr>
              <w:t>规格：常规</w:t>
            </w:r>
          </w:p>
          <w:p w14:paraId="5C10F476">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eastAsia="zh-CN"/>
              </w:rPr>
              <w:t>1.</w:t>
            </w:r>
            <w:r>
              <w:rPr>
                <w:rFonts w:hint="default" w:ascii="Times New Roman" w:hAnsi="Times New Roman" w:eastAsia="仿宋_GB2312" w:cs="Times New Roman"/>
                <w:b w:val="0"/>
                <w:bCs/>
                <w:sz w:val="21"/>
                <w:szCs w:val="21"/>
                <w:lang w:val="en-US" w:eastAsia="zh-CN"/>
              </w:rPr>
              <w:t xml:space="preserve"> 面料：采用优质环保皮，外观色泽均匀，自然，手感柔软；</w:t>
            </w:r>
          </w:p>
          <w:p w14:paraId="59E3D341">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2</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座垫及靠背内部框架为多层胶合板：采用高频压机将多层单板施胶层叠且热压成型,含水率低于12%；</w:t>
            </w:r>
          </w:p>
          <w:p w14:paraId="2B4B2953">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3</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海绵：采用优质海绵，密度高，回弹力好，海绵密度≥40KG/M3；</w:t>
            </w:r>
          </w:p>
          <w:p w14:paraId="32C04FB0">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4</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底盘：采用优质底盘，优质冷轧钢板，带前后倾仰同步锁止机构；</w:t>
            </w:r>
          </w:p>
          <w:p w14:paraId="7DF7F0AC">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5</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气动杆：采用优质原装气压棒；</w:t>
            </w:r>
          </w:p>
          <w:p w14:paraId="61E78714">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6</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采用优质电镀五星脚，表面经过碱洗除油、酸洗除锈、磷化附膜、钝化、静电机器手自动喷涂和高温固化处理；</w:t>
            </w:r>
          </w:p>
          <w:p w14:paraId="48604123">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7</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脚轮采用优质增强尼龙玻璃纤维复合，在受压迫下不易损坏。</w:t>
            </w:r>
          </w:p>
        </w:tc>
        <w:tc>
          <w:tcPr>
            <w:tcW w:w="915" w:type="dxa"/>
            <w:vAlign w:val="center"/>
          </w:tcPr>
          <w:p w14:paraId="54549951">
            <w:pPr>
              <w:jc w:val="center"/>
              <w:rPr>
                <w:rFonts w:hint="default" w:ascii="Times New Roman" w:hAnsi="Times New Roman" w:eastAsia="仿宋_GB2312" w:cs="Times New Roman"/>
                <w:b w:val="0"/>
                <w:bCs/>
                <w:color w:val="auto"/>
                <w:sz w:val="21"/>
                <w:szCs w:val="21"/>
                <w:lang w:val="en-US"/>
              </w:rPr>
            </w:pPr>
            <w:r>
              <w:rPr>
                <w:rFonts w:hint="eastAsia" w:ascii="Times New Roman" w:hAnsi="Times New Roman" w:eastAsia="仿宋_GB2312" w:cs="Times New Roman"/>
                <w:b w:val="0"/>
                <w:bCs/>
                <w:color w:val="auto"/>
                <w:sz w:val="21"/>
                <w:szCs w:val="21"/>
                <w:lang w:val="en-US" w:eastAsia="zh-CN"/>
              </w:rPr>
              <w:t>2500</w:t>
            </w:r>
          </w:p>
        </w:tc>
        <w:tc>
          <w:tcPr>
            <w:tcW w:w="822" w:type="dxa"/>
            <w:vAlign w:val="center"/>
          </w:tcPr>
          <w:p w14:paraId="3C4D9F79">
            <w:pPr>
              <w:jc w:val="center"/>
              <w:rPr>
                <w:rFonts w:hint="default" w:ascii="Times New Roman" w:hAnsi="Times New Roman" w:eastAsia="仿宋_GB2312" w:cs="Times New Roman"/>
                <w:b w:val="0"/>
                <w:bCs/>
                <w:color w:val="auto"/>
                <w:sz w:val="21"/>
                <w:szCs w:val="21"/>
              </w:rPr>
            </w:pPr>
            <w:r>
              <w:rPr>
                <w:rFonts w:hint="eastAsia" w:ascii="Times New Roman" w:hAnsi="Times New Roman" w:eastAsia="仿宋_GB2312" w:cs="Times New Roman"/>
                <w:b w:val="0"/>
                <w:bCs/>
                <w:color w:val="auto"/>
                <w:sz w:val="21"/>
                <w:szCs w:val="21"/>
                <w:lang w:val="en-US" w:eastAsia="zh-CN"/>
              </w:rPr>
              <w:t>1套</w:t>
            </w:r>
          </w:p>
        </w:tc>
        <w:tc>
          <w:tcPr>
            <w:tcW w:w="1143" w:type="dxa"/>
            <w:vAlign w:val="center"/>
          </w:tcPr>
          <w:p w14:paraId="484082E9">
            <w:pPr>
              <w:jc w:val="center"/>
              <w:rPr>
                <w:rFonts w:hint="default" w:ascii="Times New Roman" w:hAnsi="Times New Roman" w:eastAsia="仿宋_GB2312" w:cs="Times New Roman"/>
                <w:b w:val="0"/>
                <w:bCs/>
                <w:color w:val="auto"/>
                <w:sz w:val="21"/>
                <w:szCs w:val="21"/>
                <w:lang w:val="en-US"/>
              </w:rPr>
            </w:pPr>
            <w:r>
              <w:rPr>
                <w:rFonts w:hint="eastAsia" w:ascii="Times New Roman" w:hAnsi="Times New Roman" w:eastAsia="仿宋_GB2312" w:cs="Times New Roman"/>
                <w:b w:val="0"/>
                <w:bCs/>
                <w:color w:val="auto"/>
                <w:sz w:val="21"/>
                <w:szCs w:val="21"/>
                <w:lang w:val="en-US" w:eastAsia="zh-CN"/>
              </w:rPr>
              <w:t>2500</w:t>
            </w:r>
          </w:p>
        </w:tc>
        <w:tc>
          <w:tcPr>
            <w:tcW w:w="1515" w:type="dxa"/>
            <w:vAlign w:val="center"/>
          </w:tcPr>
          <w:p w14:paraId="2E0843E6">
            <w:pPr>
              <w:rPr>
                <w:rFonts w:hint="eastAsia" w:ascii="Times New Roman" w:hAnsi="Times New Roman" w:eastAsia="仿宋_GB2312" w:cs="Times New Roman"/>
                <w:b w:val="0"/>
                <w:bCs/>
                <w:color w:val="auto"/>
                <w:sz w:val="21"/>
                <w:szCs w:val="21"/>
                <w:lang w:eastAsia="zh-CN"/>
              </w:rPr>
            </w:pPr>
            <w:r>
              <w:rPr>
                <w:rFonts w:hint="eastAsia" w:ascii="Times New Roman" w:hAnsi="Times New Roman" w:eastAsia="仿宋_GB2312" w:cs="Times New Roman"/>
                <w:b w:val="0"/>
                <w:bCs/>
                <w:color w:val="auto"/>
                <w:sz w:val="21"/>
                <w:szCs w:val="21"/>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236855</wp:posOffset>
                  </wp:positionV>
                  <wp:extent cx="812800" cy="580390"/>
                  <wp:effectExtent l="0" t="0" r="6350" b="1016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812800" cy="580390"/>
                          </a:xfrm>
                          <a:prstGeom prst="rect">
                            <a:avLst/>
                          </a:prstGeom>
                        </pic:spPr>
                      </pic:pic>
                    </a:graphicData>
                  </a:graphic>
                </wp:anchor>
              </w:drawing>
            </w:r>
            <w:r>
              <w:rPr>
                <w:rFonts w:hint="eastAsia" w:ascii="Times New Roman" w:hAnsi="Times New Roman" w:eastAsia="仿宋_GB2312" w:cs="Times New Roman"/>
                <w:b w:val="0"/>
                <w:bCs/>
                <w:color w:val="auto"/>
                <w:sz w:val="21"/>
                <w:szCs w:val="21"/>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3253740</wp:posOffset>
                  </wp:positionV>
                  <wp:extent cx="782320" cy="1047115"/>
                  <wp:effectExtent l="0" t="0" r="17780" b="635"/>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782320" cy="1047115"/>
                          </a:xfrm>
                          <a:prstGeom prst="rect">
                            <a:avLst/>
                          </a:prstGeom>
                        </pic:spPr>
                      </pic:pic>
                    </a:graphicData>
                  </a:graphic>
                </wp:anchor>
              </w:drawing>
            </w:r>
          </w:p>
        </w:tc>
      </w:tr>
      <w:tr w14:paraId="3920C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3" w:hRule="atLeast"/>
        </w:trPr>
        <w:tc>
          <w:tcPr>
            <w:tcW w:w="816" w:type="dxa"/>
            <w:vAlign w:val="center"/>
          </w:tcPr>
          <w:p w14:paraId="767DE7F1">
            <w:pPr>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2</w:t>
            </w:r>
          </w:p>
        </w:tc>
        <w:tc>
          <w:tcPr>
            <w:tcW w:w="1434" w:type="dxa"/>
            <w:vAlign w:val="center"/>
          </w:tcPr>
          <w:p w14:paraId="5EB84B94">
            <w:pPr>
              <w:jc w:val="left"/>
              <w:rPr>
                <w:rFonts w:hint="eastAsia" w:ascii="Times New Roman" w:hAnsi="Times New Roman" w:eastAsia="仿宋_GB2312" w:cs="Times New Roman"/>
                <w:b w:val="0"/>
                <w:bCs/>
                <w:sz w:val="21"/>
                <w:szCs w:val="21"/>
                <w:lang w:eastAsia="zh-CN"/>
              </w:rPr>
            </w:pPr>
            <w:r>
              <w:rPr>
                <w:rFonts w:hint="eastAsia" w:ascii="Times New Roman" w:hAnsi="Times New Roman" w:eastAsia="仿宋_GB2312" w:cs="Times New Roman"/>
                <w:b w:val="0"/>
                <w:bCs/>
                <w:sz w:val="21"/>
                <w:szCs w:val="21"/>
                <w:lang w:eastAsia="zh-CN"/>
              </w:rPr>
              <w:t>木质书柜</w:t>
            </w:r>
          </w:p>
        </w:tc>
        <w:tc>
          <w:tcPr>
            <w:tcW w:w="4410" w:type="dxa"/>
            <w:vAlign w:val="center"/>
          </w:tcPr>
          <w:p w14:paraId="62266C4E">
            <w:pPr>
              <w:pStyle w:val="8"/>
              <w:spacing w:line="240" w:lineRule="auto"/>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颜色</w:t>
            </w:r>
            <w:r>
              <w:rPr>
                <w:rFonts w:hint="eastAsia" w:ascii="Times New Roman" w:cs="Times New Roman"/>
                <w:b w:val="0"/>
                <w:bCs/>
                <w:sz w:val="21"/>
                <w:szCs w:val="21"/>
                <w:lang w:eastAsia="zh-CN"/>
              </w:rPr>
              <w:t>：</w:t>
            </w:r>
            <w:r>
              <w:rPr>
                <w:rFonts w:hint="default" w:ascii="Times New Roman" w:hAnsi="Times New Roman" w:eastAsia="仿宋_GB2312" w:cs="Times New Roman"/>
                <w:b w:val="0"/>
                <w:bCs/>
                <w:sz w:val="21"/>
                <w:szCs w:val="21"/>
              </w:rPr>
              <w:t>胡桃色</w:t>
            </w:r>
          </w:p>
          <w:p w14:paraId="393A67E4">
            <w:pPr>
              <w:pStyle w:val="8"/>
              <w:spacing w:line="240" w:lineRule="auto"/>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规格</w:t>
            </w:r>
            <w:r>
              <w:rPr>
                <w:rFonts w:hint="eastAsia" w:ascii="Times New Roman" w:cs="Times New Roman"/>
                <w:b w:val="0"/>
                <w:bCs/>
                <w:sz w:val="21"/>
                <w:szCs w:val="21"/>
                <w:lang w:eastAsia="zh-CN"/>
              </w:rPr>
              <w:t>：</w:t>
            </w:r>
            <w:r>
              <w:rPr>
                <w:rFonts w:hint="default" w:ascii="Times New Roman" w:hAnsi="Times New Roman" w:eastAsia="仿宋_GB2312" w:cs="Times New Roman"/>
                <w:b w:val="0"/>
                <w:bCs/>
                <w:sz w:val="21"/>
                <w:szCs w:val="21"/>
              </w:rPr>
              <w:t>800</w:t>
            </w:r>
            <w:r>
              <w:rPr>
                <w:rFonts w:hint="eastAsia" w:ascii="Times New Roman" w:cs="Times New Roman"/>
                <w:b w:val="0"/>
                <w:bCs/>
                <w:sz w:val="21"/>
                <w:szCs w:val="21"/>
                <w:lang w:eastAsia="zh-CN"/>
              </w:rPr>
              <w:t>×</w:t>
            </w:r>
            <w:r>
              <w:rPr>
                <w:rFonts w:hint="default" w:ascii="Times New Roman" w:hAnsi="Times New Roman" w:eastAsia="仿宋_GB2312" w:cs="Times New Roman"/>
                <w:b w:val="0"/>
                <w:bCs/>
                <w:sz w:val="21"/>
                <w:szCs w:val="21"/>
              </w:rPr>
              <w:t>345</w:t>
            </w:r>
            <w:r>
              <w:rPr>
                <w:rFonts w:hint="eastAsia" w:ascii="Times New Roman" w:cs="Times New Roman"/>
                <w:b w:val="0"/>
                <w:bCs/>
                <w:sz w:val="21"/>
                <w:szCs w:val="21"/>
                <w:lang w:eastAsia="zh-CN"/>
              </w:rPr>
              <w:t>×</w:t>
            </w:r>
            <w:r>
              <w:rPr>
                <w:rFonts w:hint="default" w:ascii="Times New Roman" w:hAnsi="Times New Roman" w:eastAsia="仿宋_GB2312" w:cs="Times New Roman"/>
                <w:b w:val="0"/>
                <w:bCs/>
                <w:sz w:val="21"/>
                <w:szCs w:val="21"/>
              </w:rPr>
              <w:t>1880H</w:t>
            </w:r>
          </w:p>
          <w:p w14:paraId="46D45A7A">
            <w:pPr>
              <w:pStyle w:val="8"/>
              <w:spacing w:line="240" w:lineRule="auto"/>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rPr>
              <w:t>1</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lang w:eastAsia="zh-CN"/>
              </w:rPr>
              <w:t>贴面材料：采用进口优质胡桃木木皮，厚度0.6mm，含水率低于12%，表面平整光滑、纹理清晰自然、色泽一致，且经防虫防腐处理；</w:t>
            </w:r>
          </w:p>
          <w:p w14:paraId="794DB0FD">
            <w:pPr>
              <w:pStyle w:val="8"/>
              <w:spacing w:line="240" w:lineRule="auto"/>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eastAsia="zh-CN"/>
              </w:rPr>
              <w:t>2.</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lang w:eastAsia="zh-CN"/>
              </w:rPr>
              <w:t>基材：采用E0级优质环保刨花板或中纤板，甲醛释放量小于5mg/100g,含水率低于12%，强度高、刚性好、不易变形、比重合理，所有板材均经防虫防腐化学处理，表面握钉力及静曲强度均达到国际标准；</w:t>
            </w:r>
          </w:p>
          <w:p w14:paraId="23F5A0B2">
            <w:pPr>
              <w:pStyle w:val="8"/>
              <w:spacing w:line="240" w:lineRule="auto"/>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eastAsia="zh-CN"/>
              </w:rPr>
              <w:t>3.</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lang w:eastAsia="zh-CN"/>
              </w:rPr>
              <w:t>油漆：采用环保PU聚酯漆</w:t>
            </w:r>
            <w:r>
              <w:rPr>
                <w:rFonts w:hint="eastAsia" w:ascii="Times New Roman" w:hAnsi="Times New Roman" w:cs="Times New Roman"/>
                <w:b w:val="0"/>
                <w:bCs/>
                <w:sz w:val="21"/>
                <w:szCs w:val="21"/>
                <w:lang w:eastAsia="zh-CN"/>
              </w:rPr>
              <w:t>，</w:t>
            </w:r>
            <w:r>
              <w:rPr>
                <w:rFonts w:hint="default" w:ascii="Times New Roman" w:hAnsi="Times New Roman" w:eastAsia="仿宋_GB2312" w:cs="Times New Roman"/>
                <w:b w:val="0"/>
                <w:bCs/>
                <w:sz w:val="21"/>
                <w:szCs w:val="21"/>
                <w:lang w:eastAsia="zh-CN"/>
              </w:rPr>
              <w:t>油漆产品获得“中国环境标志产品认证”许可；附着性强、涂膜强韧，硬度高、光泽度高，耐水、耐磨，耐撞、耐热性好，可长期保持表面效果。</w:t>
            </w:r>
          </w:p>
          <w:p w14:paraId="5873B16E">
            <w:pPr>
              <w:pStyle w:val="8"/>
              <w:spacing w:line="240" w:lineRule="auto"/>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rPr>
              <w:t>4</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rPr>
              <w:t>玻璃木框门和木门组合</w:t>
            </w:r>
            <w:r>
              <w:rPr>
                <w:rFonts w:hint="default" w:ascii="Times New Roman" w:hAnsi="Times New Roman" w:eastAsia="仿宋_GB2312" w:cs="Times New Roman"/>
                <w:b w:val="0"/>
                <w:bCs/>
                <w:sz w:val="21"/>
                <w:szCs w:val="21"/>
                <w:lang w:eastAsia="zh-CN"/>
              </w:rPr>
              <w:t>；</w:t>
            </w:r>
          </w:p>
          <w:p w14:paraId="3CF8CD5C">
            <w:pPr>
              <w:pStyle w:val="8"/>
              <w:spacing w:line="240" w:lineRule="auto"/>
              <w:rPr>
                <w:rFonts w:hint="eastAsia"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5</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rPr>
              <w:t>优质五金配件</w:t>
            </w:r>
            <w:r>
              <w:rPr>
                <w:rFonts w:hint="default" w:ascii="Times New Roman" w:hAnsi="Times New Roman" w:eastAsia="仿宋_GB2312" w:cs="Times New Roman"/>
                <w:b w:val="0"/>
                <w:bCs/>
                <w:sz w:val="21"/>
                <w:szCs w:val="21"/>
                <w:lang w:eastAsia="zh-CN"/>
              </w:rPr>
              <w:t>。</w:t>
            </w:r>
          </w:p>
        </w:tc>
        <w:tc>
          <w:tcPr>
            <w:tcW w:w="915" w:type="dxa"/>
            <w:vAlign w:val="center"/>
          </w:tcPr>
          <w:p w14:paraId="4F7B14A8">
            <w:pPr>
              <w:jc w:val="center"/>
              <w:rPr>
                <w:rFonts w:hint="default" w:ascii="Times New Roman" w:hAnsi="Times New Roman" w:eastAsia="仿宋_GB2312" w:cs="Times New Roman"/>
                <w:b w:val="0"/>
                <w:bCs/>
                <w:color w:val="auto"/>
                <w:sz w:val="21"/>
                <w:szCs w:val="21"/>
                <w:lang w:val="en-US" w:eastAsia="zh-CN"/>
              </w:rPr>
            </w:pPr>
            <w:r>
              <w:rPr>
                <w:rFonts w:hint="eastAsia" w:ascii="Times New Roman" w:hAnsi="Times New Roman" w:eastAsia="仿宋_GB2312" w:cs="Times New Roman"/>
                <w:b w:val="0"/>
                <w:bCs/>
                <w:color w:val="auto"/>
                <w:sz w:val="21"/>
                <w:szCs w:val="21"/>
                <w:lang w:val="en-US" w:eastAsia="zh-CN"/>
              </w:rPr>
              <w:t>1500</w:t>
            </w:r>
          </w:p>
        </w:tc>
        <w:tc>
          <w:tcPr>
            <w:tcW w:w="822" w:type="dxa"/>
            <w:vAlign w:val="center"/>
          </w:tcPr>
          <w:p w14:paraId="014F7391">
            <w:pPr>
              <w:jc w:val="center"/>
              <w:rPr>
                <w:rFonts w:hint="default" w:ascii="Times New Roman" w:hAnsi="Times New Roman" w:eastAsia="仿宋_GB2312" w:cs="Times New Roman"/>
                <w:b w:val="0"/>
                <w:bCs/>
                <w:color w:val="auto"/>
                <w:sz w:val="21"/>
                <w:szCs w:val="21"/>
                <w:lang w:val="en-US" w:eastAsia="zh-CN"/>
              </w:rPr>
            </w:pPr>
            <w:r>
              <w:rPr>
                <w:rFonts w:hint="eastAsia" w:ascii="Times New Roman" w:hAnsi="Times New Roman" w:eastAsia="仿宋_GB2312" w:cs="Times New Roman"/>
                <w:b w:val="0"/>
                <w:bCs/>
                <w:color w:val="auto"/>
                <w:sz w:val="21"/>
                <w:szCs w:val="21"/>
                <w:lang w:val="en-US" w:eastAsia="zh-CN"/>
              </w:rPr>
              <w:t>1组</w:t>
            </w:r>
          </w:p>
        </w:tc>
        <w:tc>
          <w:tcPr>
            <w:tcW w:w="1143" w:type="dxa"/>
            <w:vAlign w:val="center"/>
          </w:tcPr>
          <w:p w14:paraId="6291C2DE">
            <w:pPr>
              <w:jc w:val="center"/>
              <w:rPr>
                <w:rFonts w:hint="default" w:ascii="Times New Roman" w:hAnsi="Times New Roman" w:eastAsia="仿宋_GB2312" w:cs="Times New Roman"/>
                <w:b w:val="0"/>
                <w:bCs/>
                <w:color w:val="auto"/>
                <w:sz w:val="21"/>
                <w:szCs w:val="21"/>
                <w:lang w:val="en-US" w:eastAsia="zh-CN"/>
              </w:rPr>
            </w:pPr>
            <w:r>
              <w:rPr>
                <w:rFonts w:hint="eastAsia" w:ascii="Times New Roman" w:hAnsi="Times New Roman" w:eastAsia="仿宋_GB2312" w:cs="Times New Roman"/>
                <w:b w:val="0"/>
                <w:bCs/>
                <w:color w:val="auto"/>
                <w:sz w:val="21"/>
                <w:szCs w:val="21"/>
                <w:lang w:val="en-US" w:eastAsia="zh-CN"/>
              </w:rPr>
              <w:t>1500</w:t>
            </w:r>
          </w:p>
        </w:tc>
        <w:tc>
          <w:tcPr>
            <w:tcW w:w="1515" w:type="dxa"/>
            <w:vAlign w:val="center"/>
          </w:tcPr>
          <w:p w14:paraId="081D26A8">
            <w:pPr>
              <w:rPr>
                <w:rFonts w:hint="eastAsia" w:ascii="Times New Roman" w:hAnsi="Times New Roman" w:eastAsia="仿宋_GB2312" w:cs="Times New Roman"/>
                <w:b w:val="0"/>
                <w:bCs/>
                <w:sz w:val="21"/>
                <w:szCs w:val="21"/>
                <w:lang w:eastAsia="zh-CN"/>
              </w:rPr>
            </w:pPr>
            <w:r>
              <w:rPr>
                <w:rFonts w:hint="eastAsia" w:ascii="Times New Roman" w:hAnsi="Times New Roman" w:eastAsia="仿宋_GB2312" w:cs="Times New Roman"/>
                <w:b w:val="0"/>
                <w:bCs/>
                <w:sz w:val="21"/>
                <w:szCs w:val="21"/>
                <w:lang w:eastAsia="zh-CN"/>
              </w:rPr>
              <w:drawing>
                <wp:anchor distT="0" distB="0" distL="114300" distR="114300" simplePos="0" relativeHeight="251661312" behindDoc="0" locked="0" layoutInCell="1" allowOverlap="1">
                  <wp:simplePos x="0" y="0"/>
                  <wp:positionH relativeFrom="column">
                    <wp:posOffset>38100</wp:posOffset>
                  </wp:positionH>
                  <wp:positionV relativeFrom="paragraph">
                    <wp:posOffset>-25400</wp:posOffset>
                  </wp:positionV>
                  <wp:extent cx="695960" cy="1543050"/>
                  <wp:effectExtent l="0" t="0" r="8890" b="0"/>
                  <wp:wrapNone/>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7"/>
                          <a:stretch>
                            <a:fillRect/>
                          </a:stretch>
                        </pic:blipFill>
                        <pic:spPr>
                          <a:xfrm>
                            <a:off x="0" y="0"/>
                            <a:ext cx="695960" cy="1543050"/>
                          </a:xfrm>
                          <a:prstGeom prst="rect">
                            <a:avLst/>
                          </a:prstGeom>
                        </pic:spPr>
                      </pic:pic>
                    </a:graphicData>
                  </a:graphic>
                </wp:anchor>
              </w:drawing>
            </w:r>
          </w:p>
        </w:tc>
      </w:tr>
      <w:tr w14:paraId="088CC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397" w:type="dxa"/>
            <w:gridSpan w:val="5"/>
            <w:vAlign w:val="center"/>
          </w:tcPr>
          <w:p w14:paraId="7E52ED00">
            <w:pPr>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合计（大写）：</w:t>
            </w:r>
            <w:r>
              <w:rPr>
                <w:rFonts w:hint="eastAsia" w:ascii="Times New Roman" w:hAnsi="Times New Roman" w:eastAsia="仿宋_GB2312" w:cs="Times New Roman"/>
                <w:b w:val="0"/>
                <w:bCs/>
                <w:sz w:val="21"/>
                <w:szCs w:val="21"/>
                <w:lang w:val="en-US" w:eastAsia="zh-CN"/>
              </w:rPr>
              <w:t>肆</w:t>
            </w:r>
            <w:r>
              <w:rPr>
                <w:rFonts w:hint="default" w:ascii="Times New Roman" w:hAnsi="Times New Roman" w:eastAsia="仿宋_GB2312" w:cs="Times New Roman"/>
                <w:b w:val="0"/>
                <w:bCs/>
                <w:sz w:val="21"/>
                <w:szCs w:val="21"/>
                <w:lang w:val="en-US" w:eastAsia="zh-CN"/>
              </w:rPr>
              <w:t>仟</w:t>
            </w:r>
            <w:r>
              <w:rPr>
                <w:rFonts w:hint="eastAsia" w:ascii="Times New Roman" w:hAnsi="Times New Roman" w:eastAsia="仿宋_GB2312" w:cs="Times New Roman"/>
                <w:b w:val="0"/>
                <w:bCs/>
                <w:sz w:val="21"/>
                <w:szCs w:val="21"/>
                <w:lang w:val="en-US" w:eastAsia="zh-CN"/>
              </w:rPr>
              <w:t>圆</w:t>
            </w:r>
            <w:r>
              <w:rPr>
                <w:rFonts w:hint="default" w:ascii="Times New Roman" w:hAnsi="Times New Roman" w:eastAsia="仿宋_GB2312" w:cs="Times New Roman"/>
                <w:b w:val="0"/>
                <w:bCs/>
                <w:sz w:val="21"/>
                <w:szCs w:val="21"/>
                <w:lang w:val="en-US" w:eastAsia="zh-CN"/>
              </w:rPr>
              <w:t>整</w:t>
            </w:r>
          </w:p>
        </w:tc>
        <w:tc>
          <w:tcPr>
            <w:tcW w:w="1143" w:type="dxa"/>
            <w:vAlign w:val="center"/>
          </w:tcPr>
          <w:p w14:paraId="3EFCC650">
            <w:pPr>
              <w:jc w:val="center"/>
              <w:rPr>
                <w:rFonts w:hint="default" w:ascii="Times New Roman" w:hAnsi="Times New Roman" w:eastAsia="仿宋_GB2312" w:cs="Times New Roman"/>
                <w:b w:val="0"/>
                <w:bCs/>
                <w:sz w:val="21"/>
                <w:szCs w:val="21"/>
                <w:lang w:val="en-US" w:eastAsia="zh-CN"/>
              </w:rPr>
            </w:pPr>
            <w:r>
              <w:rPr>
                <w:rFonts w:hint="eastAsia" w:ascii="Times New Roman" w:hAnsi="Times New Roman" w:eastAsia="仿宋_GB2312" w:cs="Times New Roman"/>
                <w:b w:val="0"/>
                <w:bCs/>
                <w:color w:val="auto"/>
                <w:sz w:val="21"/>
                <w:szCs w:val="21"/>
                <w:lang w:val="en-US" w:eastAsia="zh-CN"/>
              </w:rPr>
              <w:t>4000</w:t>
            </w:r>
          </w:p>
        </w:tc>
        <w:tc>
          <w:tcPr>
            <w:tcW w:w="1515" w:type="dxa"/>
            <w:vAlign w:val="center"/>
          </w:tcPr>
          <w:p w14:paraId="7A342160">
            <w:pPr>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w:t>
            </w:r>
          </w:p>
        </w:tc>
      </w:tr>
      <w:tr w14:paraId="5F06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1055" w:type="dxa"/>
            <w:gridSpan w:val="7"/>
            <w:vAlign w:val="center"/>
          </w:tcPr>
          <w:p w14:paraId="6E84455D">
            <w:pPr>
              <w:jc w:val="left"/>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备注：价格含税，</w:t>
            </w:r>
            <w:r>
              <w:rPr>
                <w:rFonts w:hint="default" w:ascii="Times New Roman" w:hAnsi="Times New Roman" w:eastAsia="仿宋_GB2312" w:cs="Times New Roman"/>
                <w:b w:val="0"/>
                <w:bCs/>
                <w:sz w:val="21"/>
                <w:szCs w:val="21"/>
              </w:rPr>
              <w:t>含运费搬运费，含安装</w:t>
            </w:r>
            <w:r>
              <w:rPr>
                <w:rFonts w:hint="default" w:ascii="Times New Roman" w:hAnsi="Times New Roman" w:eastAsia="仿宋_GB2312" w:cs="Times New Roman"/>
                <w:b w:val="0"/>
                <w:bCs/>
                <w:sz w:val="21"/>
                <w:szCs w:val="21"/>
                <w:lang w:eastAsia="zh-CN"/>
              </w:rPr>
              <w:t>。</w:t>
            </w:r>
          </w:p>
        </w:tc>
      </w:tr>
      <w:tr w14:paraId="62451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7" w:hRule="atLeast"/>
        </w:trPr>
        <w:tc>
          <w:tcPr>
            <w:tcW w:w="11055" w:type="dxa"/>
            <w:gridSpan w:val="7"/>
          </w:tcPr>
          <w:p w14:paraId="0DCA9F3C">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商务条款：</w:t>
            </w:r>
          </w:p>
          <w:p w14:paraId="180783D3">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一</w:t>
            </w:r>
            <w:r>
              <w:rPr>
                <w:rFonts w:hint="eastAsia" w:ascii="仿宋_GB2312" w:hAnsi="仿宋_GB2312" w:eastAsia="仿宋_GB2312" w:cs="仿宋_GB2312"/>
                <w:b w:val="0"/>
                <w:bCs/>
                <w:sz w:val="21"/>
                <w:szCs w:val="21"/>
                <w:lang w:eastAsia="zh-CN"/>
              </w:rPr>
              <w:t>.</w:t>
            </w:r>
            <w:r>
              <w:rPr>
                <w:rFonts w:hint="eastAsia" w:ascii="仿宋_GB2312" w:hAnsi="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签订合同日期：自成交通知书发出之日起</w:t>
            </w:r>
            <w:r>
              <w:rPr>
                <w:rFonts w:hint="default" w:ascii="Times New Roman" w:hAnsi="Times New Roman" w:eastAsia="仿宋_GB2312" w:cs="Times New Roman"/>
                <w:b w:val="0"/>
                <w:bCs/>
                <w:sz w:val="21"/>
                <w:szCs w:val="21"/>
                <w:lang w:val="en-US" w:eastAsia="zh-CN"/>
              </w:rPr>
              <w:t>5</w:t>
            </w:r>
            <w:r>
              <w:rPr>
                <w:rFonts w:hint="default" w:ascii="Times New Roman" w:hAnsi="Times New Roman" w:eastAsia="仿宋_GB2312" w:cs="Times New Roman"/>
                <w:b w:val="0"/>
                <w:bCs/>
                <w:sz w:val="21"/>
                <w:szCs w:val="21"/>
              </w:rPr>
              <w:t>日内。</w:t>
            </w:r>
          </w:p>
          <w:p w14:paraId="4B9E7E08">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二</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交货期：合同签订之日起10日内交货。</w:t>
            </w:r>
          </w:p>
          <w:p w14:paraId="56037B30">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三</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交货地点：采购单位指定地点。</w:t>
            </w:r>
          </w:p>
          <w:p w14:paraId="52F389A3">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四</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交货方式：现场交货（免费送货上门并安装）。</w:t>
            </w:r>
          </w:p>
          <w:p w14:paraId="21D92574">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五</w:t>
            </w:r>
            <w:r>
              <w:rPr>
                <w:rFonts w:hint="eastAsia" w:ascii="仿宋_GB2312" w:hAnsi="仿宋_GB2312" w:eastAsia="仿宋_GB2312" w:cs="仿宋_GB2312"/>
                <w:b w:val="0"/>
                <w:bCs/>
                <w:sz w:val="21"/>
                <w:szCs w:val="21"/>
                <w:lang w:eastAsia="zh-CN"/>
              </w:rPr>
              <w:t>.</w:t>
            </w:r>
            <w:r>
              <w:rPr>
                <w:rFonts w:hint="eastAsia" w:ascii="仿宋_GB2312" w:hAnsi="仿宋_GB2312" w:cs="仿宋_GB2312"/>
                <w:b w:val="0"/>
                <w:bCs/>
                <w:sz w:val="21"/>
                <w:szCs w:val="21"/>
                <w:lang w:val="en-US" w:eastAsia="zh-CN"/>
              </w:rPr>
              <w:t xml:space="preserve"> </w:t>
            </w:r>
            <w:r>
              <w:rPr>
                <w:rFonts w:hint="eastAsia" w:ascii="Times New Roman" w:hAnsi="Times New Roman" w:eastAsia="仿宋_GB2312" w:cs="Times New Roman"/>
                <w:b w:val="0"/>
                <w:bCs/>
                <w:sz w:val="21"/>
                <w:szCs w:val="21"/>
                <w:lang w:eastAsia="zh-CN"/>
              </w:rPr>
              <w:t>报价要求</w:t>
            </w:r>
            <w:r>
              <w:rPr>
                <w:rFonts w:hint="default" w:ascii="Times New Roman" w:hAnsi="Times New Roman" w:eastAsia="仿宋_GB2312" w:cs="Times New Roman"/>
                <w:b w:val="0"/>
                <w:bCs/>
                <w:sz w:val="21"/>
                <w:szCs w:val="21"/>
              </w:rPr>
              <w:t>：</w:t>
            </w:r>
          </w:p>
          <w:p w14:paraId="22384334">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1</w:t>
            </w:r>
            <w:r>
              <w:rPr>
                <w:rFonts w:hint="eastAsia" w:ascii="仿宋_GB2312" w:hAnsi="仿宋_GB2312" w:eastAsia="仿宋_GB2312" w:cs="仿宋_GB2312"/>
                <w:b w:val="0"/>
                <w:bCs/>
                <w:sz w:val="21"/>
                <w:szCs w:val="21"/>
                <w:lang w:eastAsia="zh-CN"/>
              </w:rPr>
              <w:t>.</w:t>
            </w:r>
            <w:r>
              <w:rPr>
                <w:rFonts w:hint="eastAsia" w:ascii="仿宋_GB2312" w:hAnsi="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供应商报价时所投产品的参数必须与询价文件里的需求参数一致或者优于询价文件里的需求参数，如发生供应商在响应文件里对本次采购项目需求参数全部响应，但实际供货时发现所投产品规格及参数不符合采购需求参数，采购人有权要求供应商更换为符合本次采购需求参数的产品，也有权取消成交供应商资格，所产生的一切后果由供应商自行负责。</w:t>
            </w:r>
          </w:p>
        </w:tc>
      </w:tr>
    </w:tbl>
    <w:p w14:paraId="189CABD5">
      <w:pPr>
        <w:rPr>
          <w:rFonts w:hint="eastAsia" w:ascii="宋体" w:hAnsi="宋体" w:eastAsia="宋体" w:cs="宋体"/>
          <w:b w:val="0"/>
          <w:bCs/>
          <w:color w:val="FF0000"/>
          <w:sz w:val="21"/>
          <w:szCs w:val="21"/>
        </w:rPr>
      </w:pPr>
    </w:p>
    <w:p w14:paraId="1FB53F61">
      <w:pPr>
        <w:rPr>
          <w:b/>
        </w:rPr>
      </w:pPr>
    </w:p>
    <w:sectPr>
      <w:footerReference r:id="rId3" w:type="default"/>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887F">
    <w:pPr>
      <w:pStyle w:val="6"/>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NWE3MWNlMzBkNTA1NjQ3Mzg2OGFjNWI3OGY4YTcifQ=="/>
  </w:docVars>
  <w:rsids>
    <w:rsidRoot w:val="00FA75E7"/>
    <w:rsid w:val="0028374E"/>
    <w:rsid w:val="002957B0"/>
    <w:rsid w:val="002A1848"/>
    <w:rsid w:val="00554161"/>
    <w:rsid w:val="005F5D1D"/>
    <w:rsid w:val="00672B73"/>
    <w:rsid w:val="00720FEE"/>
    <w:rsid w:val="00772F9F"/>
    <w:rsid w:val="00830A2A"/>
    <w:rsid w:val="008E21FF"/>
    <w:rsid w:val="00904DB0"/>
    <w:rsid w:val="009D1E92"/>
    <w:rsid w:val="00B508F4"/>
    <w:rsid w:val="00C61963"/>
    <w:rsid w:val="00D7098A"/>
    <w:rsid w:val="00FA2811"/>
    <w:rsid w:val="00FA75E7"/>
    <w:rsid w:val="028257FD"/>
    <w:rsid w:val="02C71BEB"/>
    <w:rsid w:val="04DD019F"/>
    <w:rsid w:val="06CC02BD"/>
    <w:rsid w:val="0794364D"/>
    <w:rsid w:val="083E4D1A"/>
    <w:rsid w:val="09232634"/>
    <w:rsid w:val="0A510843"/>
    <w:rsid w:val="116F23E8"/>
    <w:rsid w:val="13EC377E"/>
    <w:rsid w:val="16E85F51"/>
    <w:rsid w:val="16E877C9"/>
    <w:rsid w:val="1958308F"/>
    <w:rsid w:val="1AEA33DE"/>
    <w:rsid w:val="1B8F48CD"/>
    <w:rsid w:val="1C67088B"/>
    <w:rsid w:val="1DE223E9"/>
    <w:rsid w:val="1E1D56A5"/>
    <w:rsid w:val="204277E7"/>
    <w:rsid w:val="20CA3197"/>
    <w:rsid w:val="21401F24"/>
    <w:rsid w:val="21EE586A"/>
    <w:rsid w:val="2465731D"/>
    <w:rsid w:val="24FA2B76"/>
    <w:rsid w:val="26F06291"/>
    <w:rsid w:val="27CF598B"/>
    <w:rsid w:val="282910EC"/>
    <w:rsid w:val="28CD627D"/>
    <w:rsid w:val="28EF79C8"/>
    <w:rsid w:val="2956452A"/>
    <w:rsid w:val="2C7D1479"/>
    <w:rsid w:val="2E20089A"/>
    <w:rsid w:val="2E8E614B"/>
    <w:rsid w:val="2FA96B3D"/>
    <w:rsid w:val="2FFE163B"/>
    <w:rsid w:val="30B8300C"/>
    <w:rsid w:val="30F46739"/>
    <w:rsid w:val="31AA06AE"/>
    <w:rsid w:val="32002EBC"/>
    <w:rsid w:val="3239243C"/>
    <w:rsid w:val="32D700C1"/>
    <w:rsid w:val="32F148D9"/>
    <w:rsid w:val="33AE06F6"/>
    <w:rsid w:val="35D94150"/>
    <w:rsid w:val="362A5690"/>
    <w:rsid w:val="36512DEC"/>
    <w:rsid w:val="38FB43DD"/>
    <w:rsid w:val="39FD2F07"/>
    <w:rsid w:val="3A4B6C9E"/>
    <w:rsid w:val="3D5724FE"/>
    <w:rsid w:val="3E220C71"/>
    <w:rsid w:val="451E6006"/>
    <w:rsid w:val="4AA96F95"/>
    <w:rsid w:val="4C28052C"/>
    <w:rsid w:val="52972F71"/>
    <w:rsid w:val="52BB0A0D"/>
    <w:rsid w:val="567535C9"/>
    <w:rsid w:val="575724C8"/>
    <w:rsid w:val="5A481CA6"/>
    <w:rsid w:val="5BF9258D"/>
    <w:rsid w:val="5BF925A6"/>
    <w:rsid w:val="5FD75625"/>
    <w:rsid w:val="5FDE35B8"/>
    <w:rsid w:val="607C52B0"/>
    <w:rsid w:val="61A067C3"/>
    <w:rsid w:val="621D4DCF"/>
    <w:rsid w:val="642301C1"/>
    <w:rsid w:val="657240F2"/>
    <w:rsid w:val="657D0C3D"/>
    <w:rsid w:val="678C6669"/>
    <w:rsid w:val="68307350"/>
    <w:rsid w:val="68D34AA7"/>
    <w:rsid w:val="690C3919"/>
    <w:rsid w:val="69E5416A"/>
    <w:rsid w:val="6A8D2CBF"/>
    <w:rsid w:val="6AC326FD"/>
    <w:rsid w:val="6AD121FC"/>
    <w:rsid w:val="6BD567CA"/>
    <w:rsid w:val="6D062D75"/>
    <w:rsid w:val="6F063C86"/>
    <w:rsid w:val="72842B68"/>
    <w:rsid w:val="744A3547"/>
    <w:rsid w:val="798555D1"/>
    <w:rsid w:val="7A17211E"/>
    <w:rsid w:val="7A291ECB"/>
    <w:rsid w:val="7BBF0CBF"/>
    <w:rsid w:val="7D9510F7"/>
    <w:rsid w:val="7E685AFC"/>
    <w:rsid w:val="7F522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26" w:lineRule="auto"/>
      <w:ind w:firstLine="420" w:firstLineChars="200"/>
    </w:pPr>
    <w:rPr>
      <w:rFonts w:ascii="宋体" w:hAnsi="宋体"/>
      <w:szCs w:val="20"/>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5">
    <w:name w:val="Balloon Text"/>
    <w:basedOn w:val="1"/>
    <w:link w:val="12"/>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spacing w:line="360" w:lineRule="auto"/>
      <w:ind w:firstLine="200" w:firstLineChars="200"/>
    </w:pPr>
    <w:rPr>
      <w:rFonts w:ascii="宋体"/>
      <w:szCs w:val="20"/>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批注框文本 Char"/>
    <w:basedOn w:val="11"/>
    <w:link w:val="5"/>
    <w:qFormat/>
    <w:uiPriority w:val="99"/>
    <w:rPr>
      <w:sz w:val="18"/>
      <w:szCs w:val="18"/>
    </w:rPr>
  </w:style>
  <w:style w:type="character" w:customStyle="1" w:styleId="13">
    <w:name w:val="页眉 Char"/>
    <w:basedOn w:val="11"/>
    <w:link w:val="7"/>
    <w:semiHidden/>
    <w:qFormat/>
    <w:uiPriority w:val="99"/>
    <w:rPr>
      <w:kern w:val="2"/>
      <w:sz w:val="18"/>
      <w:szCs w:val="18"/>
    </w:rPr>
  </w:style>
  <w:style w:type="character" w:customStyle="1" w:styleId="14">
    <w:name w:val="页脚 Char"/>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1053</Words>
  <Characters>1146</Characters>
  <Lines>16</Lines>
  <Paragraphs>4</Paragraphs>
  <TotalTime>2</TotalTime>
  <ScaleCrop>false</ScaleCrop>
  <LinksUpToDate>false</LinksUpToDate>
  <CharactersWithSpaces>1169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2020-08-28T04:30:00Z</dcterms:created>
  <dc:creator>dreamsummit</dc:creator>
  <cp:lastModifiedBy>L</cp:lastModifiedBy>
  <dcterms:modified xsi:type="dcterms:W3CDTF">2025-05-07T02:31:25Z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08C552F752F8409A9DCEC1878D4F56FE_13</vt:lpwstr>
  </property>
  <property fmtid="{D5CDD505-2E9C-101B-9397-08002B2CF9AE}" pid="4" name="KSOTemplateDocerSaveRecord">
    <vt:lpwstr>eyJoZGlkIjoiOWZlYzUxYmZmNWIzZGNlNjFmMzc1MTkxMDhjN2E5N2EiLCJ1c2VySWQiOiI5NjQ1MTc5NDMifQ==</vt:lpwstr>
  </property>
</Properties>
</file>