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045"/>
        <w:gridCol w:w="529"/>
        <w:gridCol w:w="1261"/>
        <w:gridCol w:w="6313"/>
      </w:tblGrid>
      <w:tr w:rsidR="000B37C0" w:rsidTr="002474FD">
        <w:trPr>
          <w:trHeight w:val="567"/>
          <w:jc w:val="center"/>
        </w:trPr>
        <w:tc>
          <w:tcPr>
            <w:tcW w:w="9857" w:type="dxa"/>
            <w:gridSpan w:val="5"/>
            <w:vAlign w:val="center"/>
          </w:tcPr>
          <w:p w:rsidR="000B37C0" w:rsidRDefault="000B37C0" w:rsidP="002474FD">
            <w:pPr>
              <w:widowControl w:val="0"/>
              <w:spacing w:line="360" w:lineRule="exact"/>
              <w:rPr>
                <w:rFonts w:ascii="仿宋" w:eastAsia="仿宋" w:hAnsi="仿宋" w:cs="Times New Roman"/>
                <w:kern w:val="2"/>
                <w:sz w:val="21"/>
                <w:szCs w:val="21"/>
                <w:lang w:eastAsia="zh-CN" w:bidi="ar-SA"/>
              </w:rPr>
            </w:pPr>
            <w:bookmarkStart w:id="0" w:name="_Toc96502197"/>
            <w:r>
              <w:rPr>
                <w:rFonts w:ascii="仿宋" w:eastAsia="仿宋" w:hAnsi="仿宋" w:cs="Times New Roman" w:hint="eastAsia"/>
                <w:kern w:val="2"/>
                <w:sz w:val="21"/>
                <w:szCs w:val="21"/>
                <w:lang w:eastAsia="zh-CN" w:bidi="ar-SA"/>
              </w:rPr>
              <w:t>一、项目要求及技术需求</w:t>
            </w:r>
            <w:bookmarkEnd w:id="0"/>
          </w:p>
        </w:tc>
      </w:tr>
      <w:tr w:rsidR="000B37C0" w:rsidTr="002474FD">
        <w:trPr>
          <w:trHeight w:val="567"/>
          <w:jc w:val="center"/>
        </w:trPr>
        <w:tc>
          <w:tcPr>
            <w:tcW w:w="709" w:type="dxa"/>
            <w:vAlign w:val="center"/>
          </w:tcPr>
          <w:p w:rsidR="000B37C0" w:rsidRDefault="000B37C0" w:rsidP="002474FD">
            <w:pPr>
              <w:widowControl w:val="0"/>
              <w:spacing w:line="360" w:lineRule="exact"/>
              <w:jc w:val="center"/>
              <w:rPr>
                <w:rFonts w:ascii="仿宋" w:eastAsia="仿宋" w:hAnsi="仿宋" w:cs="Times New Roman"/>
                <w:kern w:val="2"/>
                <w:sz w:val="21"/>
                <w:szCs w:val="21"/>
                <w:lang w:eastAsia="zh-CN" w:bidi="ar-SA"/>
              </w:rPr>
            </w:pPr>
            <w:bookmarkStart w:id="1" w:name="_Toc96502198"/>
            <w:proofErr w:type="gramStart"/>
            <w:r>
              <w:rPr>
                <w:rFonts w:ascii="仿宋" w:eastAsia="仿宋" w:hAnsi="仿宋" w:cs="Times New Roman" w:hint="eastAsia"/>
                <w:kern w:val="2"/>
                <w:sz w:val="21"/>
                <w:szCs w:val="21"/>
                <w:lang w:eastAsia="zh-CN" w:bidi="ar-SA"/>
              </w:rPr>
              <w:t>标项</w:t>
            </w:r>
            <w:bookmarkEnd w:id="1"/>
            <w:proofErr w:type="gramEnd"/>
          </w:p>
        </w:tc>
        <w:tc>
          <w:tcPr>
            <w:tcW w:w="1574" w:type="dxa"/>
            <w:gridSpan w:val="2"/>
            <w:vAlign w:val="center"/>
          </w:tcPr>
          <w:p w:rsidR="000B37C0" w:rsidRDefault="000B37C0" w:rsidP="002474FD">
            <w:pPr>
              <w:widowControl w:val="0"/>
              <w:spacing w:line="360" w:lineRule="exact"/>
              <w:jc w:val="center"/>
              <w:rPr>
                <w:rFonts w:ascii="仿宋" w:eastAsia="仿宋" w:hAnsi="仿宋" w:cs="Times New Roman"/>
                <w:kern w:val="2"/>
                <w:sz w:val="21"/>
                <w:szCs w:val="21"/>
                <w:lang w:eastAsia="zh-CN" w:bidi="ar-SA"/>
              </w:rPr>
            </w:pPr>
            <w:r>
              <w:rPr>
                <w:rFonts w:ascii="仿宋" w:eastAsia="仿宋" w:hAnsi="仿宋" w:cs="Times New Roman" w:hint="eastAsia"/>
                <w:kern w:val="2"/>
                <w:sz w:val="21"/>
                <w:szCs w:val="21"/>
                <w:lang w:eastAsia="zh-CN" w:bidi="ar-SA"/>
              </w:rPr>
              <w:t>标的名称</w:t>
            </w:r>
          </w:p>
        </w:tc>
        <w:tc>
          <w:tcPr>
            <w:tcW w:w="1261" w:type="dxa"/>
            <w:vAlign w:val="center"/>
          </w:tcPr>
          <w:p w:rsidR="000B37C0" w:rsidRDefault="000B37C0" w:rsidP="002474FD">
            <w:pPr>
              <w:widowControl w:val="0"/>
              <w:spacing w:line="360" w:lineRule="exact"/>
              <w:jc w:val="center"/>
              <w:rPr>
                <w:rFonts w:ascii="仿宋" w:eastAsia="仿宋" w:hAnsi="仿宋" w:cs="Times New Roman"/>
                <w:kern w:val="2"/>
                <w:sz w:val="21"/>
                <w:szCs w:val="21"/>
                <w:lang w:eastAsia="zh-CN" w:bidi="ar-SA"/>
              </w:rPr>
            </w:pPr>
            <w:bookmarkStart w:id="2" w:name="_Toc96502200"/>
            <w:r>
              <w:rPr>
                <w:rFonts w:ascii="仿宋" w:eastAsia="仿宋" w:hAnsi="仿宋" w:cs="Times New Roman" w:hint="eastAsia"/>
                <w:kern w:val="2"/>
                <w:sz w:val="21"/>
                <w:szCs w:val="21"/>
                <w:lang w:eastAsia="zh-CN" w:bidi="ar-SA"/>
              </w:rPr>
              <w:t>数量</w:t>
            </w:r>
            <w:bookmarkEnd w:id="2"/>
          </w:p>
        </w:tc>
        <w:tc>
          <w:tcPr>
            <w:tcW w:w="6313" w:type="dxa"/>
            <w:vAlign w:val="center"/>
          </w:tcPr>
          <w:p w:rsidR="000B37C0" w:rsidRDefault="000B37C0" w:rsidP="002474FD">
            <w:pPr>
              <w:widowControl w:val="0"/>
              <w:spacing w:line="360" w:lineRule="exact"/>
              <w:jc w:val="center"/>
              <w:rPr>
                <w:rFonts w:ascii="仿宋" w:eastAsia="仿宋" w:hAnsi="仿宋" w:cs="Times New Roman"/>
                <w:kern w:val="2"/>
                <w:sz w:val="21"/>
                <w:szCs w:val="21"/>
                <w:lang w:eastAsia="zh-CN" w:bidi="ar-SA"/>
              </w:rPr>
            </w:pPr>
            <w:bookmarkStart w:id="3" w:name="_Toc96502201"/>
            <w:r>
              <w:rPr>
                <w:rFonts w:ascii="仿宋" w:eastAsia="仿宋" w:hAnsi="仿宋" w:cs="Times New Roman" w:hint="eastAsia"/>
                <w:kern w:val="2"/>
                <w:sz w:val="21"/>
                <w:szCs w:val="21"/>
                <w:lang w:eastAsia="zh-CN" w:bidi="ar-SA"/>
              </w:rPr>
              <w:t>技术服务需求</w:t>
            </w:r>
            <w:bookmarkEnd w:id="3"/>
          </w:p>
        </w:tc>
      </w:tr>
      <w:tr w:rsidR="000B37C0" w:rsidTr="002474FD">
        <w:trPr>
          <w:trHeight w:val="433"/>
          <w:jc w:val="center"/>
        </w:trPr>
        <w:tc>
          <w:tcPr>
            <w:tcW w:w="709" w:type="dxa"/>
            <w:vAlign w:val="center"/>
          </w:tcPr>
          <w:p w:rsidR="000B37C0" w:rsidRDefault="000B37C0" w:rsidP="002474FD">
            <w:pPr>
              <w:widowControl w:val="0"/>
              <w:spacing w:line="360" w:lineRule="exact"/>
              <w:jc w:val="center"/>
              <w:rPr>
                <w:rFonts w:ascii="仿宋" w:eastAsia="仿宋" w:hAnsi="仿宋" w:cs="Times New Roman"/>
                <w:kern w:val="2"/>
                <w:sz w:val="21"/>
                <w:szCs w:val="21"/>
                <w:highlight w:val="yellow"/>
                <w:lang w:eastAsia="zh-CN" w:bidi="ar-SA"/>
              </w:rPr>
            </w:pPr>
            <w:r>
              <w:rPr>
                <w:rFonts w:ascii="仿宋" w:eastAsia="仿宋" w:hAnsi="仿宋" w:cs="Times New Roman" w:hint="eastAsia"/>
                <w:kern w:val="2"/>
                <w:sz w:val="21"/>
                <w:szCs w:val="21"/>
                <w:lang w:eastAsia="zh-CN" w:bidi="ar-SA"/>
              </w:rPr>
              <w:t>1</w:t>
            </w:r>
          </w:p>
        </w:tc>
        <w:tc>
          <w:tcPr>
            <w:tcW w:w="1574" w:type="dxa"/>
            <w:gridSpan w:val="2"/>
            <w:vAlign w:val="center"/>
          </w:tcPr>
          <w:p w:rsidR="000B37C0" w:rsidRDefault="000B37C0" w:rsidP="002474FD">
            <w:pPr>
              <w:widowControl w:val="0"/>
              <w:spacing w:line="360" w:lineRule="exact"/>
              <w:jc w:val="center"/>
              <w:rPr>
                <w:rFonts w:ascii="仿宋" w:eastAsia="仿宋" w:hAnsi="仿宋" w:cs="Times New Roman"/>
                <w:kern w:val="2"/>
                <w:sz w:val="21"/>
                <w:szCs w:val="21"/>
                <w:highlight w:val="yellow"/>
                <w:lang w:eastAsia="zh-CN" w:bidi="ar-SA"/>
              </w:rPr>
            </w:pPr>
            <w:r>
              <w:rPr>
                <w:rFonts w:ascii="仿宋" w:eastAsia="仿宋" w:hAnsi="仿宋" w:cs="Times New Roman" w:hint="eastAsia"/>
                <w:kern w:val="2"/>
                <w:sz w:val="21"/>
                <w:szCs w:val="21"/>
                <w:lang w:eastAsia="zh-CN" w:bidi="ar-SA"/>
              </w:rPr>
              <w:t>光纤宽带线路租赁服务</w:t>
            </w:r>
          </w:p>
        </w:tc>
        <w:tc>
          <w:tcPr>
            <w:tcW w:w="1261" w:type="dxa"/>
            <w:vAlign w:val="center"/>
          </w:tcPr>
          <w:p w:rsidR="000B37C0" w:rsidRDefault="000B37C0" w:rsidP="002474FD">
            <w:pPr>
              <w:widowControl w:val="0"/>
              <w:spacing w:line="360" w:lineRule="exact"/>
              <w:jc w:val="center"/>
              <w:rPr>
                <w:rFonts w:ascii="仿宋" w:eastAsia="仿宋" w:hAnsi="仿宋" w:cs="Times New Roman"/>
                <w:kern w:val="2"/>
                <w:sz w:val="21"/>
                <w:szCs w:val="21"/>
                <w:highlight w:val="yellow"/>
                <w:lang w:eastAsia="zh-CN" w:bidi="ar-SA"/>
              </w:rPr>
            </w:pPr>
            <w:r>
              <w:rPr>
                <w:rFonts w:ascii="仿宋" w:eastAsia="仿宋" w:hAnsi="仿宋" w:cs="Times New Roman" w:hint="eastAsia"/>
                <w:kern w:val="2"/>
                <w:sz w:val="21"/>
                <w:szCs w:val="21"/>
                <w:lang w:eastAsia="zh-CN" w:bidi="ar-SA"/>
              </w:rPr>
              <w:t>3年</w:t>
            </w:r>
          </w:p>
        </w:tc>
        <w:tc>
          <w:tcPr>
            <w:tcW w:w="6313" w:type="dxa"/>
            <w:vAlign w:val="center"/>
          </w:tcPr>
          <w:p w:rsidR="000B37C0" w:rsidRDefault="000B37C0" w:rsidP="002474FD">
            <w:pPr>
              <w:widowControl w:val="0"/>
              <w:adjustRightInd w:val="0"/>
              <w:spacing w:line="360" w:lineRule="exact"/>
              <w:contextualSpacing/>
              <w:rPr>
                <w:rFonts w:ascii="仿宋" w:eastAsia="仿宋" w:hAnsi="仿宋" w:cs="Times New Roman"/>
                <w:kern w:val="2"/>
                <w:sz w:val="21"/>
                <w:szCs w:val="21"/>
                <w:lang w:eastAsia="zh-CN" w:bidi="ar-SA"/>
              </w:rPr>
            </w:pPr>
            <w:r>
              <w:rPr>
                <w:rFonts w:ascii="仿宋" w:eastAsia="仿宋" w:hAnsi="仿宋" w:cs="Times New Roman" w:hint="eastAsia"/>
                <w:kern w:val="2"/>
                <w:sz w:val="21"/>
                <w:szCs w:val="21"/>
                <w:lang w:eastAsia="zh-CN" w:bidi="ar-SA"/>
              </w:rPr>
              <w:t>一、线路数量：</w:t>
            </w:r>
          </w:p>
          <w:p w:rsidR="000B37C0" w:rsidRDefault="000B37C0" w:rsidP="002474FD">
            <w:pPr>
              <w:widowControl w:val="0"/>
              <w:adjustRightInd w:val="0"/>
              <w:spacing w:line="360" w:lineRule="exact"/>
              <w:contextualSpacing/>
              <w:rPr>
                <w:rFonts w:ascii="仿宋" w:eastAsia="仿宋" w:hAnsi="仿宋" w:cs="Times New Roman"/>
                <w:kern w:val="2"/>
                <w:sz w:val="21"/>
                <w:szCs w:val="21"/>
                <w:lang w:eastAsia="zh-CN" w:bidi="ar-SA"/>
              </w:rPr>
            </w:pPr>
            <w:r>
              <w:rPr>
                <w:rFonts w:ascii="仿宋" w:eastAsia="仿宋" w:hAnsi="仿宋" w:cs="Times New Roman" w:hint="eastAsia"/>
                <w:kern w:val="2"/>
                <w:sz w:val="21"/>
                <w:szCs w:val="21"/>
                <w:lang w:eastAsia="zh-CN" w:bidi="ar-SA"/>
              </w:rPr>
              <w:t>1、1条200M静态专线；</w:t>
            </w:r>
          </w:p>
          <w:p w:rsidR="000B37C0" w:rsidRDefault="000B37C0" w:rsidP="002474FD">
            <w:pPr>
              <w:widowControl w:val="0"/>
              <w:adjustRightInd w:val="0"/>
              <w:spacing w:line="360" w:lineRule="exact"/>
              <w:contextualSpacing/>
              <w:rPr>
                <w:rFonts w:ascii="仿宋" w:eastAsia="仿宋" w:hAnsi="仿宋" w:cs="Times New Roman"/>
                <w:kern w:val="2"/>
                <w:sz w:val="21"/>
                <w:szCs w:val="21"/>
                <w:lang w:eastAsia="zh-CN" w:bidi="ar-SA"/>
              </w:rPr>
            </w:pPr>
            <w:r>
              <w:rPr>
                <w:rFonts w:ascii="仿宋" w:eastAsia="仿宋" w:hAnsi="仿宋" w:cs="Times New Roman" w:hint="eastAsia"/>
                <w:kern w:val="2"/>
                <w:sz w:val="21"/>
                <w:szCs w:val="21"/>
                <w:lang w:eastAsia="zh-CN" w:bidi="ar-SA"/>
              </w:rPr>
              <w:t>2、2条1000M动态专线。</w:t>
            </w:r>
          </w:p>
          <w:p w:rsidR="000B37C0" w:rsidRDefault="000B37C0" w:rsidP="002474FD">
            <w:pPr>
              <w:widowControl w:val="0"/>
              <w:adjustRightInd w:val="0"/>
              <w:spacing w:line="360" w:lineRule="exact"/>
              <w:contextualSpacing/>
              <w:rPr>
                <w:rFonts w:ascii="仿宋" w:eastAsia="仿宋" w:hAnsi="仿宋" w:cs="Times New Roman"/>
                <w:kern w:val="2"/>
                <w:sz w:val="21"/>
                <w:szCs w:val="21"/>
                <w:lang w:eastAsia="zh-CN" w:bidi="ar-SA"/>
              </w:rPr>
            </w:pPr>
            <w:r>
              <w:rPr>
                <w:rFonts w:ascii="仿宋" w:eastAsia="仿宋" w:hAnsi="仿宋" w:cs="Times New Roman" w:hint="eastAsia"/>
                <w:kern w:val="2"/>
                <w:sz w:val="21"/>
                <w:szCs w:val="21"/>
                <w:lang w:eastAsia="zh-CN" w:bidi="ar-SA"/>
              </w:rPr>
              <w:t>二、技术指标：</w:t>
            </w:r>
          </w:p>
          <w:p w:rsidR="000B37C0" w:rsidRDefault="000B37C0" w:rsidP="002474FD">
            <w:pPr>
              <w:widowControl w:val="0"/>
              <w:adjustRightInd w:val="0"/>
              <w:spacing w:line="360" w:lineRule="exact"/>
              <w:contextualSpacing/>
              <w:rPr>
                <w:rFonts w:ascii="仿宋" w:eastAsia="仿宋" w:hAnsi="仿宋" w:cs="Times New Roman"/>
                <w:kern w:val="2"/>
                <w:sz w:val="21"/>
                <w:szCs w:val="21"/>
                <w:lang w:eastAsia="zh-CN" w:bidi="ar-SA"/>
              </w:rPr>
            </w:pPr>
            <w:r>
              <w:rPr>
                <w:rFonts w:ascii="仿宋" w:eastAsia="仿宋" w:hAnsi="仿宋" w:cs="Times New Roman" w:hint="eastAsia"/>
                <w:kern w:val="2"/>
                <w:sz w:val="21"/>
                <w:szCs w:val="21"/>
                <w:lang w:eastAsia="zh-CN" w:bidi="ar-SA"/>
              </w:rPr>
              <w:t>1、线路技术指标：线路最大时延≤20ms；线路</w:t>
            </w:r>
            <w:proofErr w:type="gramStart"/>
            <w:r>
              <w:rPr>
                <w:rFonts w:ascii="仿宋" w:eastAsia="仿宋" w:hAnsi="仿宋" w:cs="Times New Roman" w:hint="eastAsia"/>
                <w:kern w:val="2"/>
                <w:sz w:val="21"/>
                <w:szCs w:val="21"/>
                <w:lang w:eastAsia="zh-CN" w:bidi="ar-SA"/>
              </w:rPr>
              <w:t>丢帧率</w:t>
            </w:r>
            <w:proofErr w:type="gramEnd"/>
            <w:r>
              <w:rPr>
                <w:rFonts w:ascii="仿宋" w:eastAsia="仿宋" w:hAnsi="仿宋" w:cs="Times New Roman" w:hint="eastAsia"/>
                <w:kern w:val="2"/>
                <w:sz w:val="21"/>
                <w:szCs w:val="21"/>
                <w:lang w:eastAsia="zh-CN" w:bidi="ar-SA"/>
              </w:rPr>
              <w:t>≤2%，且不允许出现连续丢包；</w:t>
            </w:r>
          </w:p>
          <w:p w:rsidR="000B37C0" w:rsidRDefault="000B37C0" w:rsidP="002474FD">
            <w:pPr>
              <w:widowControl w:val="0"/>
              <w:adjustRightInd w:val="0"/>
              <w:spacing w:line="360" w:lineRule="exact"/>
              <w:contextualSpacing/>
              <w:rPr>
                <w:rFonts w:ascii="仿宋" w:eastAsia="仿宋" w:hAnsi="仿宋" w:cs="Times New Roman"/>
                <w:kern w:val="2"/>
                <w:sz w:val="21"/>
                <w:szCs w:val="21"/>
                <w:lang w:eastAsia="zh-CN" w:bidi="ar-SA"/>
              </w:rPr>
            </w:pPr>
            <w:r>
              <w:rPr>
                <w:rFonts w:ascii="仿宋" w:eastAsia="仿宋" w:hAnsi="仿宋" w:cs="Times New Roman" w:hint="eastAsia"/>
                <w:kern w:val="2"/>
                <w:sz w:val="21"/>
                <w:szCs w:val="21"/>
                <w:lang w:eastAsia="zh-CN" w:bidi="ar-SA"/>
              </w:rPr>
              <w:t>2、供应商须提供的足额速率：提供的200M专线，两端裸机测试，要求上行200M，下行200M；提供的1000M专线两端裸机测试，要求上行100 M，下行1000M。</w:t>
            </w:r>
          </w:p>
          <w:p w:rsidR="000B37C0" w:rsidRDefault="000B37C0" w:rsidP="002474FD">
            <w:pPr>
              <w:widowControl w:val="0"/>
              <w:adjustRightInd w:val="0"/>
              <w:spacing w:line="360" w:lineRule="exact"/>
              <w:contextualSpacing/>
              <w:rPr>
                <w:rFonts w:ascii="仿宋" w:eastAsia="仿宋" w:hAnsi="仿宋" w:cs="Times New Roman"/>
                <w:kern w:val="2"/>
                <w:sz w:val="21"/>
                <w:szCs w:val="21"/>
                <w:highlight w:val="yellow"/>
                <w:lang w:eastAsia="zh-CN" w:bidi="ar-SA"/>
              </w:rPr>
            </w:pPr>
            <w:r>
              <w:rPr>
                <w:rFonts w:ascii="仿宋" w:eastAsia="仿宋" w:hAnsi="仿宋" w:cs="Times New Roman" w:hint="eastAsia"/>
                <w:kern w:val="2"/>
                <w:sz w:val="21"/>
                <w:szCs w:val="21"/>
                <w:lang w:eastAsia="zh-CN" w:bidi="ar-SA"/>
              </w:rPr>
              <w:t>3、专线要求具有端到端全程网管监控功能，并实现7*24小时实时监控，具备自动告警、日志查询等功能。</w:t>
            </w:r>
          </w:p>
        </w:tc>
      </w:tr>
      <w:tr w:rsidR="000B37C0" w:rsidTr="002474FD">
        <w:trPr>
          <w:trHeight w:val="567"/>
          <w:jc w:val="center"/>
        </w:trPr>
        <w:tc>
          <w:tcPr>
            <w:tcW w:w="9857" w:type="dxa"/>
            <w:gridSpan w:val="5"/>
            <w:vAlign w:val="center"/>
          </w:tcPr>
          <w:p w:rsidR="000B37C0" w:rsidRDefault="000B37C0" w:rsidP="002474FD">
            <w:pPr>
              <w:widowControl w:val="0"/>
              <w:spacing w:line="360" w:lineRule="exact"/>
              <w:rPr>
                <w:rFonts w:ascii="仿宋" w:eastAsia="仿宋" w:hAnsi="仿宋" w:cs="Times New Roman"/>
                <w:kern w:val="2"/>
                <w:sz w:val="21"/>
                <w:szCs w:val="21"/>
                <w:lang w:eastAsia="zh-CN" w:bidi="ar-SA"/>
              </w:rPr>
            </w:pPr>
            <w:bookmarkStart w:id="4" w:name="_Toc96502210"/>
            <w:r>
              <w:rPr>
                <w:rFonts w:ascii="仿宋" w:eastAsia="仿宋" w:hAnsi="仿宋" w:cs="Times New Roman" w:hint="eastAsia"/>
                <w:kern w:val="2"/>
                <w:sz w:val="21"/>
                <w:szCs w:val="21"/>
                <w:lang w:eastAsia="zh-CN" w:bidi="ar-SA"/>
              </w:rPr>
              <w:t>二、商务要求表</w:t>
            </w:r>
            <w:bookmarkEnd w:id="4"/>
          </w:p>
        </w:tc>
      </w:tr>
      <w:tr w:rsidR="000B37C0" w:rsidTr="002474FD">
        <w:trPr>
          <w:trHeight w:val="90"/>
          <w:jc w:val="center"/>
        </w:trPr>
        <w:tc>
          <w:tcPr>
            <w:tcW w:w="1754" w:type="dxa"/>
            <w:gridSpan w:val="2"/>
            <w:vAlign w:val="center"/>
          </w:tcPr>
          <w:p w:rsidR="000B37C0" w:rsidRDefault="000B37C0" w:rsidP="002474FD">
            <w:pPr>
              <w:widowControl w:val="0"/>
              <w:spacing w:line="360" w:lineRule="exact"/>
              <w:jc w:val="center"/>
              <w:rPr>
                <w:rFonts w:ascii="仿宋" w:eastAsia="仿宋" w:hAnsi="仿宋" w:cs="Times New Roman"/>
                <w:kern w:val="2"/>
                <w:sz w:val="21"/>
                <w:szCs w:val="21"/>
                <w:lang w:eastAsia="zh-CN" w:bidi="ar-SA"/>
              </w:rPr>
            </w:pPr>
            <w:r>
              <w:rPr>
                <w:rFonts w:ascii="仿宋" w:eastAsia="仿宋" w:hAnsi="仿宋" w:cs="宋体" w:hint="eastAsia"/>
                <w:kern w:val="2"/>
                <w:sz w:val="21"/>
                <w:szCs w:val="21"/>
                <w:lang w:eastAsia="zh-CN" w:bidi="ar-SA"/>
              </w:rPr>
              <w:t>合同签订</w:t>
            </w:r>
          </w:p>
        </w:tc>
        <w:tc>
          <w:tcPr>
            <w:tcW w:w="8103" w:type="dxa"/>
            <w:gridSpan w:val="3"/>
            <w:vAlign w:val="center"/>
          </w:tcPr>
          <w:p w:rsidR="000B37C0" w:rsidRDefault="000B37C0" w:rsidP="002474FD">
            <w:pPr>
              <w:widowControl w:val="0"/>
              <w:tabs>
                <w:tab w:val="left" w:pos="312"/>
              </w:tabs>
              <w:spacing w:line="360" w:lineRule="exact"/>
              <w:jc w:val="left"/>
              <w:rPr>
                <w:rFonts w:ascii="仿宋" w:eastAsia="仿宋" w:hAnsi="仿宋" w:cs="宋体"/>
                <w:kern w:val="2"/>
                <w:sz w:val="21"/>
                <w:szCs w:val="21"/>
                <w:lang w:eastAsia="zh-CN" w:bidi="ar-SA"/>
              </w:rPr>
            </w:pPr>
            <w:r>
              <w:rPr>
                <w:rFonts w:ascii="仿宋" w:eastAsia="仿宋" w:hAnsi="仿宋" w:cs="宋体" w:hint="eastAsia"/>
                <w:kern w:val="2"/>
                <w:sz w:val="21"/>
                <w:szCs w:val="21"/>
                <w:lang w:eastAsia="zh-CN" w:bidi="ar-SA"/>
              </w:rPr>
              <w:t>1、合同签订期：自中标通知书发出之日起</w:t>
            </w:r>
            <w:r>
              <w:rPr>
                <w:rFonts w:ascii="仿宋" w:eastAsia="仿宋" w:hAnsi="仿宋" w:cs="宋体"/>
                <w:kern w:val="2"/>
                <w:sz w:val="21"/>
                <w:szCs w:val="21"/>
                <w:lang w:eastAsia="zh-CN" w:bidi="ar-SA"/>
              </w:rPr>
              <w:t>10</w:t>
            </w:r>
            <w:r>
              <w:rPr>
                <w:rFonts w:ascii="仿宋" w:eastAsia="仿宋" w:hAnsi="仿宋" w:cs="宋体" w:hint="eastAsia"/>
                <w:kern w:val="2"/>
                <w:sz w:val="21"/>
                <w:szCs w:val="21"/>
                <w:lang w:eastAsia="zh-CN" w:bidi="ar-SA"/>
              </w:rPr>
              <w:t>个工作日内与采购人签订采购合同。</w:t>
            </w:r>
          </w:p>
          <w:p w:rsidR="000B37C0" w:rsidRDefault="000B37C0" w:rsidP="002474FD">
            <w:pPr>
              <w:widowControl w:val="0"/>
              <w:tabs>
                <w:tab w:val="left" w:pos="312"/>
              </w:tabs>
              <w:spacing w:line="360" w:lineRule="exact"/>
              <w:jc w:val="left"/>
              <w:rPr>
                <w:rFonts w:ascii="仿宋" w:eastAsia="仿宋" w:hAnsi="仿宋" w:cs="宋体"/>
                <w:kern w:val="2"/>
                <w:sz w:val="21"/>
                <w:szCs w:val="21"/>
                <w:lang w:eastAsia="zh-CN" w:bidi="ar-SA"/>
              </w:rPr>
            </w:pPr>
            <w:r>
              <w:rPr>
                <w:rFonts w:ascii="仿宋" w:eastAsia="仿宋" w:hAnsi="仿宋" w:cs="宋体" w:hint="eastAsia"/>
                <w:kern w:val="2"/>
                <w:sz w:val="21"/>
                <w:szCs w:val="21"/>
                <w:lang w:eastAsia="zh-CN" w:bidi="ar-SA"/>
              </w:rPr>
              <w:t>2、服务地点：采购人指定地点。</w:t>
            </w:r>
          </w:p>
        </w:tc>
      </w:tr>
      <w:tr w:rsidR="000B37C0" w:rsidTr="002474FD">
        <w:trPr>
          <w:trHeight w:val="567"/>
          <w:jc w:val="center"/>
        </w:trPr>
        <w:tc>
          <w:tcPr>
            <w:tcW w:w="1754" w:type="dxa"/>
            <w:gridSpan w:val="2"/>
            <w:vAlign w:val="center"/>
          </w:tcPr>
          <w:p w:rsidR="000B37C0" w:rsidRDefault="000B37C0" w:rsidP="002474FD">
            <w:pPr>
              <w:widowControl w:val="0"/>
              <w:spacing w:line="360" w:lineRule="exact"/>
              <w:jc w:val="center"/>
              <w:rPr>
                <w:rFonts w:ascii="仿宋" w:eastAsia="仿宋" w:hAnsi="仿宋" w:cs="Times New Roman"/>
                <w:kern w:val="2"/>
                <w:sz w:val="21"/>
                <w:szCs w:val="21"/>
                <w:lang w:eastAsia="zh-CN" w:bidi="ar-SA"/>
              </w:rPr>
            </w:pPr>
            <w:r>
              <w:rPr>
                <w:rFonts w:ascii="仿宋" w:eastAsia="仿宋" w:hAnsi="仿宋" w:cs="宋体" w:hint="eastAsia"/>
                <w:kern w:val="2"/>
                <w:sz w:val="21"/>
                <w:szCs w:val="21"/>
                <w:lang w:eastAsia="zh-CN" w:bidi="ar-SA"/>
              </w:rPr>
              <w:t>交付使用期限</w:t>
            </w:r>
          </w:p>
        </w:tc>
        <w:tc>
          <w:tcPr>
            <w:tcW w:w="8103" w:type="dxa"/>
            <w:gridSpan w:val="3"/>
            <w:vAlign w:val="center"/>
          </w:tcPr>
          <w:p w:rsidR="000B37C0" w:rsidRDefault="009E1F40" w:rsidP="002474FD">
            <w:pPr>
              <w:widowControl w:val="0"/>
              <w:spacing w:line="360" w:lineRule="exact"/>
              <w:jc w:val="left"/>
              <w:rPr>
                <w:rFonts w:ascii="仿宋" w:eastAsia="仿宋" w:hAnsi="仿宋" w:cs="Times New Roman"/>
                <w:kern w:val="2"/>
                <w:sz w:val="21"/>
                <w:szCs w:val="21"/>
                <w:lang w:eastAsia="zh-CN" w:bidi="ar-SA"/>
              </w:rPr>
            </w:pPr>
            <w:r w:rsidRPr="009E1F40">
              <w:rPr>
                <w:rFonts w:ascii="仿宋" w:eastAsia="仿宋" w:hAnsi="仿宋" w:cs="宋体" w:hint="eastAsia"/>
                <w:kern w:val="2"/>
                <w:sz w:val="21"/>
                <w:szCs w:val="21"/>
                <w:lang w:eastAsia="zh-CN" w:bidi="ar-SA"/>
              </w:rPr>
              <w:t>自合同签订之日起5个自然日内完成对医院全部线路、设备及系统服务及相产备案等实施工作并能正常投入业务使用。</w:t>
            </w:r>
          </w:p>
        </w:tc>
      </w:tr>
      <w:tr w:rsidR="000B37C0" w:rsidTr="002474FD">
        <w:trPr>
          <w:trHeight w:val="567"/>
          <w:jc w:val="center"/>
        </w:trPr>
        <w:tc>
          <w:tcPr>
            <w:tcW w:w="1754" w:type="dxa"/>
            <w:gridSpan w:val="2"/>
            <w:vAlign w:val="center"/>
          </w:tcPr>
          <w:p w:rsidR="000B37C0" w:rsidRDefault="000B37C0" w:rsidP="002474FD">
            <w:pPr>
              <w:widowControl w:val="0"/>
              <w:spacing w:line="360" w:lineRule="exact"/>
              <w:ind w:rightChars="-52" w:right="-114"/>
              <w:jc w:val="center"/>
              <w:rPr>
                <w:rFonts w:ascii="仿宋" w:eastAsia="仿宋" w:hAnsi="仿宋" w:cs="Times New Roman"/>
                <w:kern w:val="2"/>
                <w:sz w:val="21"/>
                <w:szCs w:val="21"/>
                <w:lang w:eastAsia="zh-CN" w:bidi="ar-SA"/>
              </w:rPr>
            </w:pPr>
            <w:r>
              <w:rPr>
                <w:rFonts w:ascii="仿宋" w:eastAsia="仿宋" w:hAnsi="仿宋" w:cs="宋体" w:hint="eastAsia"/>
                <w:kern w:val="2"/>
                <w:sz w:val="21"/>
                <w:szCs w:val="21"/>
                <w:lang w:eastAsia="zh-CN" w:bidi="ar-SA"/>
              </w:rPr>
              <w:t>服务期限及要求</w:t>
            </w:r>
          </w:p>
        </w:tc>
        <w:tc>
          <w:tcPr>
            <w:tcW w:w="8103" w:type="dxa"/>
            <w:gridSpan w:val="3"/>
            <w:vAlign w:val="center"/>
          </w:tcPr>
          <w:p w:rsidR="000B37C0" w:rsidRDefault="000B37C0" w:rsidP="002474FD">
            <w:pPr>
              <w:widowControl w:val="0"/>
              <w:spacing w:line="360" w:lineRule="exact"/>
              <w:ind w:firstLineChars="200" w:firstLine="420"/>
              <w:jc w:val="left"/>
              <w:rPr>
                <w:rFonts w:ascii="仿宋" w:eastAsia="仿宋" w:hAnsi="仿宋" w:cs="宋体"/>
                <w:kern w:val="2"/>
                <w:sz w:val="21"/>
                <w:szCs w:val="21"/>
                <w:lang w:eastAsia="zh-CN" w:bidi="ar-SA"/>
              </w:rPr>
            </w:pPr>
            <w:r>
              <w:rPr>
                <w:rFonts w:ascii="仿宋" w:eastAsia="仿宋" w:hAnsi="仿宋" w:cs="宋体" w:hint="eastAsia"/>
                <w:kern w:val="2"/>
                <w:sz w:val="21"/>
                <w:szCs w:val="21"/>
                <w:lang w:eastAsia="zh-CN" w:bidi="ar-SA"/>
              </w:rPr>
              <w:t>整体项目服务期为3年，在项目服务期内，中标人应严格遵守《中华人民共和国电信条例》，维护双方权益，应按工信部颁布的《电信服务标准》的电路质量要求，保证用户租用系统畅通及安全使用。为保证用户网络的连续稳定运行，服务期满后直到采购人通知终止服务之日内阶段属于项目过渡期服务期，中标人除按合同规定收取线路租金外，必须无偿配合采购人做好项目衔接过渡工作，确保采购人业务不中断。</w:t>
            </w:r>
          </w:p>
        </w:tc>
      </w:tr>
      <w:tr w:rsidR="000B37C0" w:rsidTr="002474FD">
        <w:trPr>
          <w:trHeight w:val="567"/>
          <w:jc w:val="center"/>
        </w:trPr>
        <w:tc>
          <w:tcPr>
            <w:tcW w:w="1754" w:type="dxa"/>
            <w:gridSpan w:val="2"/>
            <w:vAlign w:val="center"/>
          </w:tcPr>
          <w:p w:rsidR="000B37C0" w:rsidRDefault="000B37C0" w:rsidP="002474FD">
            <w:pPr>
              <w:widowControl w:val="0"/>
              <w:spacing w:line="360" w:lineRule="exact"/>
              <w:rPr>
                <w:rFonts w:ascii="仿宋" w:eastAsia="仿宋" w:hAnsi="仿宋" w:cs="Times New Roman"/>
                <w:kern w:val="2"/>
                <w:sz w:val="21"/>
                <w:szCs w:val="21"/>
                <w:lang w:eastAsia="zh-CN" w:bidi="ar-SA"/>
              </w:rPr>
            </w:pPr>
            <w:r>
              <w:rPr>
                <w:rFonts w:ascii="仿宋" w:eastAsia="仿宋" w:hAnsi="仿宋" w:cs="宋体" w:hint="eastAsia"/>
                <w:kern w:val="2"/>
                <w:sz w:val="21"/>
                <w:szCs w:val="21"/>
                <w:lang w:eastAsia="zh-CN" w:bidi="ar-SA"/>
              </w:rPr>
              <w:t>交付和验收要求</w:t>
            </w:r>
          </w:p>
        </w:tc>
        <w:tc>
          <w:tcPr>
            <w:tcW w:w="8103" w:type="dxa"/>
            <w:gridSpan w:val="3"/>
            <w:vAlign w:val="center"/>
          </w:tcPr>
          <w:p w:rsidR="000B37C0" w:rsidRDefault="000B37C0" w:rsidP="002474FD">
            <w:pPr>
              <w:widowControl w:val="0"/>
              <w:spacing w:line="360" w:lineRule="exact"/>
              <w:rPr>
                <w:rFonts w:ascii="仿宋" w:eastAsia="仿宋" w:hAnsi="仿宋" w:cs="宋体"/>
                <w:kern w:val="2"/>
                <w:sz w:val="21"/>
                <w:szCs w:val="21"/>
                <w:lang w:eastAsia="zh-CN" w:bidi="ar-SA"/>
              </w:rPr>
            </w:pPr>
            <w:r>
              <w:rPr>
                <w:rFonts w:ascii="仿宋" w:eastAsia="仿宋" w:hAnsi="仿宋" w:cs="宋体" w:hint="eastAsia"/>
                <w:kern w:val="2"/>
                <w:sz w:val="21"/>
                <w:szCs w:val="21"/>
                <w:lang w:eastAsia="zh-CN" w:bidi="ar-SA"/>
              </w:rPr>
              <w:t>1、自合同签订之日起</w:t>
            </w:r>
            <w:r>
              <w:rPr>
                <w:rFonts w:ascii="仿宋" w:eastAsia="仿宋" w:hAnsi="仿宋" w:cs="宋体" w:hint="eastAsia"/>
                <w:bCs/>
                <w:kern w:val="2"/>
                <w:sz w:val="21"/>
                <w:szCs w:val="21"/>
                <w:lang w:eastAsia="zh-CN" w:bidi="ar-SA"/>
              </w:rPr>
              <w:t>在竞标响应完成实施天数</w:t>
            </w:r>
            <w:r>
              <w:rPr>
                <w:rFonts w:ascii="仿宋" w:eastAsia="仿宋" w:hAnsi="仿宋" w:cs="宋体" w:hint="eastAsia"/>
                <w:kern w:val="2"/>
                <w:sz w:val="21"/>
                <w:szCs w:val="21"/>
                <w:lang w:eastAsia="zh-CN" w:bidi="ar-SA"/>
              </w:rPr>
              <w:t>内，中标人必须按竞标要求，将本项目标的线路服务、配合设备设施等内容交付给采购人使用。</w:t>
            </w:r>
          </w:p>
          <w:p w:rsidR="000B37C0" w:rsidRDefault="000B37C0" w:rsidP="002474FD">
            <w:pPr>
              <w:widowControl w:val="0"/>
              <w:spacing w:line="360" w:lineRule="exact"/>
              <w:rPr>
                <w:rFonts w:ascii="仿宋" w:eastAsia="仿宋" w:hAnsi="仿宋" w:cs="Times New Roman"/>
                <w:kern w:val="2"/>
                <w:sz w:val="21"/>
                <w:szCs w:val="21"/>
                <w:lang w:eastAsia="zh-CN" w:bidi="ar-SA"/>
              </w:rPr>
            </w:pPr>
            <w:r>
              <w:rPr>
                <w:rFonts w:ascii="仿宋" w:eastAsia="仿宋" w:hAnsi="仿宋" w:cs="宋体"/>
                <w:kern w:val="2"/>
                <w:sz w:val="21"/>
                <w:szCs w:val="21"/>
                <w:lang w:eastAsia="zh-CN" w:bidi="ar-SA"/>
              </w:rPr>
              <w:t>2</w:t>
            </w:r>
            <w:r>
              <w:rPr>
                <w:rFonts w:ascii="仿宋" w:eastAsia="仿宋" w:hAnsi="仿宋" w:cs="宋体" w:hint="eastAsia"/>
                <w:kern w:val="2"/>
                <w:sz w:val="21"/>
                <w:szCs w:val="21"/>
                <w:lang w:eastAsia="zh-CN" w:bidi="ar-SA"/>
              </w:rPr>
              <w:t>、</w:t>
            </w:r>
            <w:r>
              <w:rPr>
                <w:rFonts w:ascii="仿宋" w:eastAsia="仿宋" w:hAnsi="仿宋" w:cs="Times New Roman"/>
                <w:kern w:val="2"/>
                <w:sz w:val="21"/>
                <w:szCs w:val="21"/>
                <w:lang w:eastAsia="zh-CN" w:bidi="ar-SA"/>
              </w:rPr>
              <w:t>本项目报价为总包干价，</w:t>
            </w:r>
            <w:r>
              <w:rPr>
                <w:rFonts w:ascii="仿宋" w:eastAsia="仿宋" w:hAnsi="仿宋" w:cs="Times New Roman" w:hint="eastAsia"/>
                <w:kern w:val="2"/>
                <w:sz w:val="21"/>
                <w:szCs w:val="21"/>
                <w:lang w:eastAsia="zh-CN" w:bidi="ar-SA"/>
              </w:rPr>
              <w:t>竞标</w:t>
            </w:r>
            <w:r>
              <w:rPr>
                <w:rFonts w:ascii="仿宋" w:eastAsia="仿宋" w:hAnsi="仿宋" w:cs="Times New Roman"/>
                <w:kern w:val="2"/>
                <w:sz w:val="21"/>
                <w:szCs w:val="21"/>
                <w:lang w:eastAsia="zh-CN" w:bidi="ar-SA"/>
              </w:rPr>
              <w:t>报价必须包括了实施和完成该项目所需的软硬件设备设施、劳务、材料及其施工损耗、机械、质检（自检）、运输、安装、调试、试运行、缺陷修复、管理、保险、税费、利润</w:t>
            </w:r>
            <w:r>
              <w:rPr>
                <w:rFonts w:ascii="仿宋" w:eastAsia="仿宋" w:hAnsi="仿宋" w:cs="Times New Roman" w:hint="eastAsia"/>
                <w:kern w:val="2"/>
                <w:sz w:val="21"/>
                <w:szCs w:val="21"/>
                <w:lang w:eastAsia="zh-CN" w:bidi="ar-SA"/>
              </w:rPr>
              <w:t>以及过渡阶段的线路租金</w:t>
            </w:r>
            <w:r>
              <w:rPr>
                <w:rFonts w:ascii="仿宋" w:eastAsia="仿宋" w:hAnsi="仿宋" w:cs="Times New Roman"/>
                <w:kern w:val="2"/>
                <w:sz w:val="21"/>
                <w:szCs w:val="21"/>
                <w:lang w:eastAsia="zh-CN" w:bidi="ar-SA"/>
              </w:rPr>
              <w:t>等费用，以及合同明示所有责任、义务和一般风险；</w:t>
            </w:r>
            <w:r>
              <w:rPr>
                <w:rFonts w:ascii="仿宋" w:eastAsia="仿宋" w:hAnsi="仿宋" w:cs="Times New Roman" w:hint="eastAsia"/>
                <w:kern w:val="2"/>
                <w:sz w:val="21"/>
                <w:szCs w:val="21"/>
                <w:lang w:eastAsia="zh-CN" w:bidi="ar-SA"/>
              </w:rPr>
              <w:t>采购人</w:t>
            </w:r>
            <w:r>
              <w:rPr>
                <w:rFonts w:ascii="仿宋" w:eastAsia="仿宋" w:hAnsi="仿宋" w:cs="Times New Roman"/>
                <w:kern w:val="2"/>
                <w:sz w:val="21"/>
                <w:szCs w:val="21"/>
                <w:lang w:eastAsia="zh-CN" w:bidi="ar-SA"/>
              </w:rPr>
              <w:t>不再支付任何费用</w:t>
            </w:r>
            <w:r>
              <w:rPr>
                <w:rFonts w:ascii="仿宋" w:eastAsia="仿宋" w:hAnsi="仿宋" w:cs="Times New Roman" w:hint="eastAsia"/>
                <w:kern w:val="2"/>
                <w:sz w:val="21"/>
                <w:szCs w:val="21"/>
                <w:lang w:eastAsia="zh-CN" w:bidi="ar-SA"/>
              </w:rPr>
              <w:t>；</w:t>
            </w:r>
          </w:p>
          <w:p w:rsidR="000B37C0" w:rsidRDefault="000B37C0" w:rsidP="002474FD">
            <w:pPr>
              <w:widowControl w:val="0"/>
              <w:spacing w:line="360" w:lineRule="exact"/>
              <w:rPr>
                <w:rFonts w:ascii="仿宋" w:eastAsia="仿宋" w:hAnsi="仿宋" w:cs="Times New Roman"/>
                <w:kern w:val="2"/>
                <w:sz w:val="21"/>
                <w:szCs w:val="21"/>
                <w:lang w:eastAsia="zh-CN" w:bidi="ar-SA"/>
              </w:rPr>
            </w:pPr>
            <w:r>
              <w:rPr>
                <w:rFonts w:ascii="仿宋" w:eastAsia="仿宋" w:hAnsi="仿宋" w:cs="宋体"/>
                <w:kern w:val="2"/>
                <w:sz w:val="21"/>
                <w:szCs w:val="21"/>
                <w:lang w:eastAsia="zh-CN" w:bidi="ar-SA"/>
              </w:rPr>
              <w:t>3</w:t>
            </w:r>
            <w:r>
              <w:rPr>
                <w:rFonts w:ascii="仿宋" w:eastAsia="仿宋" w:hAnsi="仿宋" w:cs="宋体" w:hint="eastAsia"/>
                <w:kern w:val="2"/>
                <w:sz w:val="21"/>
                <w:szCs w:val="21"/>
                <w:lang w:eastAsia="zh-CN" w:bidi="ar-SA"/>
              </w:rPr>
              <w:t>、</w:t>
            </w:r>
            <w:r>
              <w:rPr>
                <w:rFonts w:ascii="仿宋" w:eastAsia="仿宋" w:hAnsi="仿宋" w:cs="Times New Roman" w:hint="eastAsia"/>
                <w:kern w:val="2"/>
                <w:sz w:val="21"/>
                <w:szCs w:val="21"/>
                <w:lang w:eastAsia="zh-CN" w:bidi="ar-SA"/>
              </w:rPr>
              <w:t>供应商</w:t>
            </w:r>
            <w:r>
              <w:rPr>
                <w:rFonts w:ascii="仿宋" w:eastAsia="仿宋" w:hAnsi="仿宋" w:cs="Times New Roman"/>
                <w:kern w:val="2"/>
                <w:sz w:val="21"/>
                <w:szCs w:val="21"/>
                <w:lang w:eastAsia="zh-CN" w:bidi="ar-SA"/>
              </w:rPr>
              <w:t>必须承诺：在合同履行期内，如果采购人要求新增接入单位，</w:t>
            </w:r>
            <w:r>
              <w:rPr>
                <w:rFonts w:ascii="仿宋" w:eastAsia="仿宋" w:hAnsi="仿宋" w:cs="Times New Roman" w:hint="eastAsia"/>
                <w:kern w:val="2"/>
                <w:sz w:val="21"/>
                <w:szCs w:val="21"/>
                <w:lang w:eastAsia="zh-CN" w:bidi="ar-SA"/>
              </w:rPr>
              <w:t>供应商</w:t>
            </w:r>
            <w:r>
              <w:rPr>
                <w:rFonts w:ascii="仿宋" w:eastAsia="仿宋" w:hAnsi="仿宋" w:cs="Times New Roman"/>
                <w:kern w:val="2"/>
                <w:sz w:val="21"/>
                <w:szCs w:val="21"/>
                <w:lang w:eastAsia="zh-CN" w:bidi="ar-SA"/>
              </w:rPr>
              <w:t>按同等价格提供增加线路服务；在合同履行期内，如果采购人要求提高带宽，</w:t>
            </w:r>
            <w:r>
              <w:rPr>
                <w:rFonts w:ascii="仿宋" w:eastAsia="仿宋" w:hAnsi="仿宋" w:cs="Times New Roman" w:hint="eastAsia"/>
                <w:kern w:val="2"/>
                <w:sz w:val="21"/>
                <w:szCs w:val="21"/>
                <w:lang w:eastAsia="zh-CN" w:bidi="ar-SA"/>
              </w:rPr>
              <w:t>供应商</w:t>
            </w:r>
            <w:r>
              <w:rPr>
                <w:rFonts w:ascii="仿宋" w:eastAsia="仿宋" w:hAnsi="仿宋" w:cs="Times New Roman"/>
                <w:kern w:val="2"/>
                <w:sz w:val="21"/>
                <w:szCs w:val="21"/>
                <w:lang w:eastAsia="zh-CN" w:bidi="ar-SA"/>
              </w:rPr>
              <w:t>按相应带宽线路同等价格提供提高带宽服务。采购人按每类线路实际租赁的数量及中标单价分别计算租赁费用，合计为实际结算价格。</w:t>
            </w:r>
            <w:r>
              <w:rPr>
                <w:rFonts w:ascii="仿宋" w:eastAsia="仿宋" w:hAnsi="仿宋" w:cs="Times New Roman" w:hint="eastAsia"/>
                <w:kern w:val="2"/>
                <w:sz w:val="21"/>
                <w:szCs w:val="21"/>
                <w:lang w:eastAsia="zh-CN" w:bidi="ar-SA"/>
              </w:rPr>
              <w:t>供应商</w:t>
            </w:r>
            <w:r>
              <w:rPr>
                <w:rFonts w:ascii="仿宋" w:eastAsia="仿宋" w:hAnsi="仿宋" w:cs="Times New Roman"/>
                <w:kern w:val="2"/>
                <w:sz w:val="21"/>
                <w:szCs w:val="21"/>
                <w:lang w:eastAsia="zh-CN" w:bidi="ar-SA"/>
              </w:rPr>
              <w:t>必须承诺：在合同履行期内，如</w:t>
            </w:r>
            <w:r>
              <w:rPr>
                <w:rFonts w:ascii="仿宋" w:eastAsia="仿宋" w:hAnsi="仿宋" w:cs="Times New Roman" w:hint="eastAsia"/>
                <w:kern w:val="2"/>
                <w:sz w:val="21"/>
                <w:szCs w:val="21"/>
                <w:lang w:eastAsia="zh-CN" w:bidi="ar-SA"/>
              </w:rPr>
              <w:t>供应商</w:t>
            </w:r>
            <w:r>
              <w:rPr>
                <w:rFonts w:ascii="仿宋" w:eastAsia="仿宋" w:hAnsi="仿宋" w:cs="Times New Roman"/>
                <w:kern w:val="2"/>
                <w:sz w:val="21"/>
                <w:szCs w:val="21"/>
                <w:lang w:eastAsia="zh-CN" w:bidi="ar-SA"/>
              </w:rPr>
              <w:t>对外公布线路价格调整，调整后的路线价格低于合同租赁价格的，本年租赁价格应按调整后的价格计算，调整后的路线价格高于合同租赁价格的，不得提出价格调整要求。</w:t>
            </w:r>
          </w:p>
          <w:p w:rsidR="000B37C0" w:rsidRDefault="000B37C0" w:rsidP="002474FD">
            <w:pPr>
              <w:widowControl w:val="0"/>
              <w:spacing w:line="360" w:lineRule="exact"/>
              <w:rPr>
                <w:rFonts w:ascii="仿宋" w:eastAsia="仿宋" w:hAnsi="仿宋" w:cs="宋体"/>
                <w:kern w:val="2"/>
                <w:sz w:val="21"/>
                <w:szCs w:val="21"/>
                <w:lang w:eastAsia="zh-CN" w:bidi="ar-SA"/>
              </w:rPr>
            </w:pPr>
            <w:r>
              <w:rPr>
                <w:rFonts w:ascii="仿宋" w:eastAsia="仿宋" w:hAnsi="仿宋" w:cs="宋体"/>
                <w:kern w:val="2"/>
                <w:sz w:val="21"/>
                <w:szCs w:val="21"/>
                <w:lang w:eastAsia="zh-CN" w:bidi="ar-SA"/>
              </w:rPr>
              <w:t>4</w:t>
            </w:r>
            <w:r>
              <w:rPr>
                <w:rFonts w:ascii="仿宋" w:eastAsia="仿宋" w:hAnsi="仿宋" w:cs="宋体" w:hint="eastAsia"/>
                <w:kern w:val="2"/>
                <w:sz w:val="21"/>
                <w:szCs w:val="21"/>
                <w:lang w:eastAsia="zh-CN" w:bidi="ar-SA"/>
              </w:rPr>
              <w:t>、中标人在提供服务过程中，对所接触到的所有信息负有保密义务，并签署相关保密</w:t>
            </w:r>
            <w:r>
              <w:rPr>
                <w:rFonts w:ascii="仿宋" w:eastAsia="仿宋" w:hAnsi="仿宋" w:cs="宋体" w:hint="eastAsia"/>
                <w:kern w:val="2"/>
                <w:sz w:val="21"/>
                <w:szCs w:val="21"/>
                <w:lang w:eastAsia="zh-CN" w:bidi="ar-SA"/>
              </w:rPr>
              <w:lastRenderedPageBreak/>
              <w:t>协议，如因服务商原因造成的信息泄露事件，用户可追究其责任。</w:t>
            </w:r>
          </w:p>
          <w:p w:rsidR="000B37C0" w:rsidRDefault="000B37C0" w:rsidP="002474FD">
            <w:pPr>
              <w:widowControl w:val="0"/>
              <w:adjustRightInd w:val="0"/>
              <w:spacing w:line="360" w:lineRule="exact"/>
              <w:contextualSpacing/>
              <w:rPr>
                <w:rFonts w:ascii="仿宋" w:eastAsia="仿宋" w:hAnsi="仿宋" w:cs="Times New Roman"/>
                <w:kern w:val="2"/>
                <w:sz w:val="21"/>
                <w:szCs w:val="21"/>
                <w:lang w:eastAsia="zh-CN" w:bidi="ar-SA"/>
              </w:rPr>
            </w:pPr>
            <w:r>
              <w:rPr>
                <w:rFonts w:ascii="仿宋" w:eastAsia="仿宋" w:hAnsi="仿宋" w:cs="Times New Roman"/>
                <w:kern w:val="2"/>
                <w:sz w:val="21"/>
                <w:szCs w:val="21"/>
                <w:lang w:eastAsia="zh-CN" w:bidi="ar-SA"/>
              </w:rPr>
              <w:t>5</w:t>
            </w:r>
            <w:r>
              <w:rPr>
                <w:rFonts w:ascii="仿宋" w:eastAsia="仿宋" w:hAnsi="仿宋" w:cs="Times New Roman" w:hint="eastAsia"/>
                <w:kern w:val="2"/>
                <w:sz w:val="21"/>
                <w:szCs w:val="21"/>
                <w:lang w:eastAsia="zh-CN" w:bidi="ar-SA"/>
              </w:rPr>
              <w:t>、为确保电路质量降低网络运行风险，严禁中标人将本次采购电路转包其他单位实施或维护。</w:t>
            </w:r>
          </w:p>
        </w:tc>
      </w:tr>
      <w:tr w:rsidR="000B37C0" w:rsidTr="002474FD">
        <w:trPr>
          <w:trHeight w:val="90"/>
          <w:jc w:val="center"/>
        </w:trPr>
        <w:tc>
          <w:tcPr>
            <w:tcW w:w="1754" w:type="dxa"/>
            <w:gridSpan w:val="2"/>
            <w:vAlign w:val="center"/>
          </w:tcPr>
          <w:p w:rsidR="000B37C0" w:rsidRDefault="000B37C0" w:rsidP="002474FD">
            <w:pPr>
              <w:widowControl w:val="0"/>
              <w:spacing w:line="360" w:lineRule="auto"/>
              <w:jc w:val="center"/>
              <w:rPr>
                <w:rFonts w:ascii="仿宋" w:eastAsia="仿宋" w:hAnsi="仿宋" w:cs="Times New Roman"/>
                <w:kern w:val="2"/>
                <w:sz w:val="21"/>
                <w:szCs w:val="21"/>
                <w:highlight w:val="yellow"/>
                <w:lang w:eastAsia="zh-CN" w:bidi="ar-SA"/>
              </w:rPr>
            </w:pPr>
            <w:r>
              <w:rPr>
                <w:rFonts w:ascii="仿宋" w:eastAsia="仿宋" w:hAnsi="仿宋" w:cs="宋体" w:hint="eastAsia"/>
                <w:kern w:val="2"/>
                <w:sz w:val="21"/>
                <w:szCs w:val="21"/>
                <w:lang w:eastAsia="zh-CN" w:bidi="ar-SA"/>
              </w:rPr>
              <w:lastRenderedPageBreak/>
              <w:t>▲付款方式</w:t>
            </w:r>
          </w:p>
        </w:tc>
        <w:tc>
          <w:tcPr>
            <w:tcW w:w="8103" w:type="dxa"/>
            <w:gridSpan w:val="3"/>
            <w:vAlign w:val="center"/>
          </w:tcPr>
          <w:p w:rsidR="000B37C0" w:rsidRDefault="000B37C0" w:rsidP="002474FD">
            <w:pPr>
              <w:widowControl w:val="0"/>
              <w:spacing w:line="360" w:lineRule="exact"/>
              <w:contextualSpacing/>
              <w:rPr>
                <w:rFonts w:ascii="仿宋" w:eastAsia="仿宋" w:hAnsi="仿宋" w:cs="宋体" w:hint="eastAsia"/>
                <w:kern w:val="2"/>
                <w:sz w:val="21"/>
                <w:szCs w:val="21"/>
                <w:lang w:eastAsia="zh-CN" w:bidi="ar-SA"/>
              </w:rPr>
            </w:pPr>
            <w:r>
              <w:rPr>
                <w:rFonts w:ascii="仿宋" w:eastAsia="仿宋" w:hAnsi="仿宋" w:cs="宋体"/>
                <w:kern w:val="2"/>
                <w:sz w:val="21"/>
                <w:szCs w:val="21"/>
                <w:lang w:eastAsia="zh-CN" w:bidi="ar-SA"/>
              </w:rPr>
              <w:t>1</w:t>
            </w:r>
            <w:r>
              <w:rPr>
                <w:rFonts w:ascii="仿宋" w:eastAsia="仿宋" w:hAnsi="仿宋" w:cs="宋体" w:hint="eastAsia"/>
                <w:kern w:val="2"/>
                <w:sz w:val="21"/>
                <w:szCs w:val="21"/>
                <w:lang w:eastAsia="zh-CN" w:bidi="ar-SA"/>
              </w:rPr>
              <w:t>.付款</w:t>
            </w:r>
            <w:r>
              <w:rPr>
                <w:rFonts w:ascii="仿宋" w:eastAsia="仿宋" w:hAnsi="仿宋" w:cs="宋体" w:hint="eastAsia"/>
                <w:kern w:val="2"/>
                <w:sz w:val="21"/>
                <w:szCs w:val="21"/>
                <w:u w:val="single" w:color="FFFFFF"/>
                <w:lang w:eastAsia="zh-CN" w:bidi="ar-SA"/>
              </w:rPr>
              <w:t>方式：</w:t>
            </w:r>
            <w:r>
              <w:rPr>
                <w:rFonts w:ascii="仿宋" w:eastAsia="仿宋" w:hAnsi="仿宋" w:cs="宋体" w:hint="eastAsia"/>
                <w:kern w:val="2"/>
                <w:sz w:val="21"/>
                <w:szCs w:val="21"/>
                <w:lang w:eastAsia="zh-CN" w:bidi="ar-SA"/>
              </w:rPr>
              <w:t>本项目采用按月付款方式支付合同费用，中标人与采购人签订服务合同后，采购人按每月实际金额支付合同款；</w:t>
            </w:r>
          </w:p>
          <w:p w:rsidR="000B37C0" w:rsidRDefault="000B37C0" w:rsidP="002474FD">
            <w:pPr>
              <w:widowControl w:val="0"/>
              <w:spacing w:line="360" w:lineRule="exact"/>
              <w:contextualSpacing/>
              <w:rPr>
                <w:rFonts w:ascii="仿宋" w:eastAsia="仿宋" w:hAnsi="仿宋" w:cs="宋体"/>
                <w:kern w:val="2"/>
                <w:sz w:val="21"/>
                <w:szCs w:val="21"/>
                <w:lang w:eastAsia="zh-CN" w:bidi="ar-SA"/>
              </w:rPr>
            </w:pPr>
            <w:r>
              <w:rPr>
                <w:rFonts w:ascii="仿宋" w:eastAsia="仿宋" w:hAnsi="仿宋" w:cs="宋体"/>
                <w:kern w:val="2"/>
                <w:sz w:val="21"/>
                <w:szCs w:val="21"/>
                <w:lang w:eastAsia="zh-CN" w:bidi="ar-SA"/>
              </w:rPr>
              <w:t>2</w:t>
            </w:r>
            <w:r>
              <w:rPr>
                <w:rFonts w:ascii="仿宋" w:eastAsia="仿宋" w:hAnsi="仿宋" w:cs="宋体" w:hint="eastAsia"/>
                <w:kern w:val="2"/>
                <w:sz w:val="21"/>
                <w:szCs w:val="21"/>
                <w:lang w:eastAsia="zh-CN" w:bidi="ar-SA"/>
              </w:rPr>
              <w:t>.在合同款项支付过程中，如发现中标人有违约问题，可暂缓合同资金支付，待违约问题解决后，方可办理支付手续。</w:t>
            </w:r>
          </w:p>
          <w:p w:rsidR="000B37C0" w:rsidRDefault="000B37C0" w:rsidP="002474FD">
            <w:pPr>
              <w:widowControl w:val="0"/>
              <w:spacing w:line="360" w:lineRule="exact"/>
              <w:rPr>
                <w:rFonts w:ascii="仿宋" w:eastAsia="仿宋" w:hAnsi="仿宋" w:cs="Times New Roman"/>
                <w:kern w:val="2"/>
                <w:sz w:val="21"/>
                <w:szCs w:val="21"/>
                <w:highlight w:val="yellow"/>
                <w:lang w:eastAsia="zh-CN" w:bidi="ar-SA"/>
              </w:rPr>
            </w:pPr>
            <w:r>
              <w:rPr>
                <w:rFonts w:ascii="仿宋" w:eastAsia="仿宋" w:hAnsi="仿宋" w:cs="宋体"/>
                <w:kern w:val="2"/>
                <w:sz w:val="21"/>
                <w:szCs w:val="21"/>
                <w:lang w:eastAsia="zh-CN" w:bidi="ar-SA"/>
              </w:rPr>
              <w:t>3</w:t>
            </w:r>
            <w:r>
              <w:rPr>
                <w:rFonts w:ascii="仿宋" w:eastAsia="仿宋" w:hAnsi="仿宋" w:cs="宋体" w:hint="eastAsia"/>
                <w:kern w:val="2"/>
                <w:sz w:val="21"/>
                <w:szCs w:val="21"/>
                <w:lang w:eastAsia="zh-CN" w:bidi="ar-SA"/>
              </w:rPr>
              <w:t>.中标人自收到每期合同款之日起5个工作日内必须开具发票给采购人使用责任单位，如中标人逾期开具发票的，采购人及采购人使用责任单位有权拒绝支付下一笔合同款项。</w:t>
            </w:r>
          </w:p>
        </w:tc>
      </w:tr>
    </w:tbl>
    <w:p w:rsidR="005C48E8" w:rsidRDefault="009E1F40">
      <w:pPr>
        <w:rPr>
          <w:lang w:eastAsia="zh-CN"/>
        </w:rPr>
      </w:pPr>
    </w:p>
    <w:sectPr w:rsidR="005C48E8" w:rsidSect="000878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37C0"/>
    <w:rsid w:val="000878AE"/>
    <w:rsid w:val="000B37C0"/>
    <w:rsid w:val="00352BC0"/>
    <w:rsid w:val="005409A2"/>
    <w:rsid w:val="009E1F40"/>
    <w:rsid w:val="00C65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7C0"/>
    <w:pPr>
      <w:spacing w:line="420" w:lineRule="exact"/>
      <w:jc w:val="both"/>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200</Words>
  <Characters>1140</Characters>
  <Application>Microsoft Office Word</Application>
  <DocSecurity>0</DocSecurity>
  <Lines>9</Lines>
  <Paragraphs>2</Paragraphs>
  <ScaleCrop>false</ScaleCrop>
  <Company>Microsoft</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2025-03-12T03:31:00Z</dcterms:created>
  <dcterms:modified xsi:type="dcterms:W3CDTF">2025-03-12T04:04:00Z</dcterms:modified>
</cp:coreProperties>
</file>