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河池市住房保障和房产管理中心关于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中山苑等小区物业管理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采购询价函</w:t>
      </w:r>
    </w:p>
    <w:p>
      <w:pPr>
        <w:rPr>
          <w:rFonts w:hint="eastAsia"/>
        </w:rPr>
      </w:pPr>
    </w:p>
    <w:p>
      <w:r>
        <w:rPr>
          <w:rFonts w:hint="eastAsia"/>
        </w:rPr>
        <w:t>采购人：河池市住房保障和房产管理中心</w:t>
      </w:r>
    </w:p>
    <w:p>
      <w:r>
        <w:rPr>
          <w:rFonts w:hint="eastAsia"/>
        </w:rPr>
        <w:t>联系人：张进华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联系电话：0</w:t>
      </w:r>
      <w:r>
        <w:t>778-2259</w:t>
      </w:r>
      <w:r>
        <w:rPr>
          <w:rFonts w:hint="eastAsia"/>
          <w:lang w:val="en-US" w:eastAsia="zh-CN"/>
        </w:rPr>
        <w:t>097</w:t>
      </w:r>
    </w:p>
    <w:p>
      <w:r>
        <w:rPr>
          <w:rFonts w:hint="eastAsia"/>
        </w:rPr>
        <w:t>地址：河池市金城江区江南东路2</w:t>
      </w:r>
      <w:r>
        <w:t>9</w:t>
      </w:r>
      <w:r>
        <w:rPr>
          <w:rFonts w:hint="eastAsia"/>
        </w:rPr>
        <w:t>号</w:t>
      </w:r>
    </w:p>
    <w:p>
      <w:r>
        <w:rPr>
          <w:rFonts w:hint="eastAsia"/>
        </w:rPr>
        <w:t>采购方式：在线询价采购</w:t>
      </w:r>
    </w:p>
    <w:p/>
    <w:p>
      <w:r>
        <w:rPr>
          <w:rFonts w:hint="eastAsia"/>
        </w:rPr>
        <w:t>第一部分：供应商资格要求</w:t>
      </w:r>
    </w:p>
    <w:p/>
    <w:p>
      <w:pPr>
        <w:pStyle w:val="10"/>
        <w:numPr>
          <w:ilvl w:val="0"/>
          <w:numId w:val="1"/>
        </w:numPr>
        <w:ind w:left="0" w:firstLine="640"/>
      </w:pPr>
      <w:r>
        <w:rPr>
          <w:rFonts w:hint="eastAsia"/>
        </w:rPr>
        <w:t>应具备《政府采购法》第二十二条第一款规定的条件：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具有独立承担民事责任的能力；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具有良好的商业信誉和健全的财务会计制度；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具有履行合同所必须的设备和专业技术能力；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有依法缴纳税收和社会保障资金的良好记录；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参加政府采购活动前三年内，在经营性活动中没有重大违法记录；</w:t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法律、行政法规规定的其他条件。</w:t>
      </w:r>
    </w:p>
    <w:p>
      <w:pPr>
        <w:ind w:firstLine="640" w:firstLineChars="200"/>
      </w:pPr>
      <w:r>
        <w:rPr>
          <w:rFonts w:hint="eastAsia"/>
        </w:rPr>
        <w:t>二、“信用中国”网站（www</w:t>
      </w:r>
      <w:r>
        <w:t>.creditchina.gov.cn</w:t>
      </w:r>
      <w:r>
        <w:rPr>
          <w:rFonts w:hint="eastAsia"/>
        </w:rPr>
        <w:t>）中未被列入失信被执行人、重大税收违法案件当事人名单、政府采购严重违法失信行为记录名单；在“中国政府采购网”（www</w:t>
      </w:r>
      <w:r>
        <w:t>.ccgp.gov.cn</w:t>
      </w:r>
      <w:r>
        <w:rPr>
          <w:rFonts w:hint="eastAsia"/>
        </w:rPr>
        <w:t>）中未被列入政府采购严重违法失信行为记录名单。</w:t>
      </w:r>
    </w:p>
    <w:p>
      <w:pPr>
        <w:ind w:firstLine="640" w:firstLineChars="200"/>
      </w:pPr>
      <w:r>
        <w:rPr>
          <w:rFonts w:hint="eastAsia"/>
        </w:rPr>
        <w:t>三、单位负责人为同一人或者存在控股、管理关系的不同单位，不得参加同一包或者未划分包的同一项目下的政府采购活动。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四、本项目不接受联合体形式的投标。</w:t>
      </w:r>
    </w:p>
    <w:p>
      <w:pPr>
        <w:pStyle w:val="2"/>
      </w:pPr>
      <w:r>
        <w:rPr>
          <w:rFonts w:hint="eastAsia"/>
        </w:rPr>
        <w:t>五、本项目只接受河池市辖区范围内登记注册的、或者在河池市辖区范围内设立分支机构的物业管理企业。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六、物业管理企业服务等级为五级及以上。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七、请投标人按要求填写报价清单</w:t>
      </w:r>
    </w:p>
    <w:p>
      <w:pPr>
        <w:ind w:firstLine="640" w:firstLineChars="200"/>
        <w:rPr>
          <w:rFonts w:hint="eastAsia"/>
        </w:rPr>
      </w:pPr>
    </w:p>
    <w:p>
      <w:r>
        <w:rPr>
          <w:rFonts w:hint="eastAsia"/>
        </w:rPr>
        <w:t>第二部分：采购清单、预算价格、技术服务要求</w:t>
      </w:r>
    </w:p>
    <w:p>
      <w:pPr>
        <w:pStyle w:val="10"/>
        <w:numPr>
          <w:ilvl w:val="0"/>
          <w:numId w:val="0"/>
        </w:numPr>
      </w:pPr>
    </w:p>
    <w:p>
      <w:pPr>
        <w:ind w:firstLine="640" w:firstLineChars="200"/>
      </w:pPr>
      <w:r>
        <w:rPr>
          <w:rFonts w:hint="eastAsia"/>
        </w:rPr>
        <w:t>一、采购清单：</w:t>
      </w:r>
    </w:p>
    <w:p>
      <w:pPr>
        <w:ind w:firstLine="960" w:firstLineChars="300"/>
        <w:rPr>
          <w:rFonts w:hint="eastAsia" w:ascii="仿宋_GB2312" w:hAnsi="仿宋_GB2312" w:cs="仿宋_GB2312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物业名称：中山苑公租房；物业类型：公租住房住宅小区；座落位置：河池市中山路中山苑；多层住宅建筑面积：</w:t>
      </w:r>
      <w:r>
        <w:t xml:space="preserve"> 35200 </w:t>
      </w:r>
      <w:r>
        <w:rPr>
          <w:rFonts w:hint="eastAsia" w:ascii="Segoe UI Symbol" w:hAnsi="Segoe UI Symbol" w:eastAsia="Segoe UI Symbol" w:cs="Segoe UI Symbol"/>
        </w:rPr>
        <w:t>㎡</w:t>
      </w:r>
      <w:r>
        <w:rPr>
          <w:rFonts w:hint="eastAsia" w:ascii="仿宋_GB2312" w:hAnsi="仿宋_GB2312" w:cs="仿宋_GB2312"/>
        </w:rPr>
        <w:t>（共</w:t>
      </w:r>
      <w:r>
        <w:t>704户，每户建筑面积50</w:t>
      </w:r>
      <w:r>
        <w:rPr>
          <w:rFonts w:hint="eastAsia" w:ascii="Segoe UI Symbol" w:hAnsi="Segoe UI Symbol" w:eastAsia="Segoe UI Symbol" w:cs="Segoe UI Symbol"/>
        </w:rPr>
        <w:t>㎡</w:t>
      </w:r>
      <w:r>
        <w:rPr>
          <w:rFonts w:hint="eastAsia" w:ascii="仿宋_GB2312" w:hAnsi="仿宋_GB2312" w:cs="仿宋_GB2312"/>
        </w:rPr>
        <w:t>）；物业类型：公共租赁住房住宅小</w:t>
      </w:r>
      <w:r>
        <w:t>区</w:t>
      </w:r>
      <w:r>
        <w:rPr>
          <w:rFonts w:hint="eastAsia"/>
        </w:rPr>
        <w:t>。</w:t>
      </w:r>
    </w:p>
    <w:p>
      <w:pPr>
        <w:ind w:firstLine="960" w:firstLineChars="3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2、</w:t>
      </w:r>
      <w:r>
        <w:rPr>
          <w:rFonts w:hint="eastAsia"/>
        </w:rPr>
        <w:t>物业名称：云霄花园</w:t>
      </w:r>
      <w:r>
        <w:t>63号（11套）498</w:t>
      </w:r>
      <w:r>
        <w:rPr>
          <w:rFonts w:hint="eastAsia" w:ascii="Segoe UI Symbol" w:hAnsi="Segoe UI Symbol" w:eastAsia="Segoe UI Symbol" w:cs="Segoe UI Symbol"/>
        </w:rPr>
        <w:t>㎡</w:t>
      </w:r>
      <w:r>
        <w:rPr>
          <w:rFonts w:hint="eastAsia" w:ascii="仿宋_GB2312" w:hAnsi="仿宋_GB2312" w:cs="仿宋_GB2312"/>
        </w:rPr>
        <w:t>，</w:t>
      </w:r>
      <w:r>
        <w:t>97号（14套）684</w:t>
      </w:r>
      <w:r>
        <w:rPr>
          <w:rFonts w:hint="eastAsia" w:ascii="Segoe UI Symbol" w:hAnsi="Segoe UI Symbol" w:eastAsia="Segoe UI Symbol" w:cs="Segoe UI Symbol"/>
        </w:rPr>
        <w:t>㎡</w:t>
      </w:r>
      <w:r>
        <w:rPr>
          <w:rFonts w:hint="eastAsia" w:ascii="仿宋_GB2312" w:hAnsi="仿宋_GB2312" w:cs="仿宋_GB2312"/>
        </w:rPr>
        <w:t>，颐园路（</w:t>
      </w:r>
      <w:r>
        <w:t>21套）1050</w:t>
      </w:r>
      <w:r>
        <w:rPr>
          <w:rFonts w:hint="eastAsia" w:ascii="Segoe UI Symbol" w:hAnsi="Segoe UI Symbol" w:eastAsia="Segoe UI Symbol" w:cs="Segoe UI Symbol"/>
        </w:rPr>
        <w:t>㎡</w:t>
      </w:r>
      <w:r>
        <w:rPr>
          <w:rFonts w:hint="eastAsia" w:ascii="仿宋_GB2312" w:hAnsi="仿宋_GB2312" w:cs="仿宋_GB2312"/>
        </w:rPr>
        <w:t>，白马街（</w:t>
      </w:r>
      <w:r>
        <w:t>18套）680</w:t>
      </w:r>
      <w:r>
        <w:rPr>
          <w:rFonts w:hint="eastAsia" w:ascii="Segoe UI Symbol" w:hAnsi="Segoe UI Symbol" w:eastAsia="Segoe UI Symbol" w:cs="Segoe UI Symbol"/>
        </w:rPr>
        <w:t>㎡</w:t>
      </w:r>
      <w:r>
        <w:rPr>
          <w:rFonts w:hint="eastAsia" w:ascii="仿宋_GB2312" w:hAnsi="仿宋_GB2312" w:cs="仿宋_GB2312"/>
        </w:rPr>
        <w:t>，四栋分散共</w:t>
      </w:r>
      <w:r>
        <w:rPr>
          <w:rFonts w:hint="eastAsia" w:ascii="仿宋_GB2312" w:hAnsi="仿宋_GB2312" w:cs="仿宋_GB2312"/>
          <w:lang w:val="en-US" w:eastAsia="zh-CN"/>
        </w:rPr>
        <w:t>2912</w:t>
      </w:r>
      <w:r>
        <w:rPr>
          <w:rFonts w:hint="eastAsia" w:ascii="Segoe UI Symbol" w:hAnsi="Segoe UI Symbol" w:eastAsia="Segoe UI Symbol" w:cs="Segoe UI Symbol"/>
        </w:rPr>
        <w:t>㎡</w:t>
      </w:r>
      <w:r>
        <w:rPr>
          <w:rFonts w:hint="eastAsia" w:ascii="仿宋_GB2312" w:hAnsi="仿宋_GB2312" w:cs="仿宋_GB2312"/>
        </w:rPr>
        <w:t>；物业类型：公共租赁住房住宅小</w:t>
      </w:r>
      <w:r>
        <w:t>区</w:t>
      </w:r>
      <w:r>
        <w:rPr>
          <w:rFonts w:hint="eastAsia"/>
        </w:rPr>
        <w:t>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本次采购将上述物业管理服务打包，投标人报价默认为物业管理服务打包价格，本项目预算价格为：</w:t>
      </w:r>
      <w:r>
        <w:rPr>
          <w:rFonts w:hint="eastAsia"/>
          <w:lang w:val="en-US" w:eastAsia="zh-CN"/>
        </w:rPr>
        <w:t>282960元／年，</w:t>
      </w:r>
      <w:r>
        <w:rPr>
          <w:rFonts w:hint="eastAsia"/>
        </w:rPr>
        <w:t>合同期为三年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预算价格</w:t>
      </w:r>
      <w:r>
        <w:rPr>
          <w:rFonts w:hint="eastAsia"/>
          <w:lang w:eastAsia="zh-CN"/>
        </w:rPr>
        <w:t>由两部分构成。一是由中标</w:t>
      </w:r>
      <w:r>
        <w:rPr>
          <w:rFonts w:hint="eastAsia"/>
        </w:rPr>
        <w:t>物业管理</w:t>
      </w:r>
      <w:r>
        <w:rPr>
          <w:rFonts w:hint="eastAsia"/>
          <w:lang w:eastAsia="zh-CN"/>
        </w:rPr>
        <w:t>服务企业向</w:t>
      </w:r>
      <w:r>
        <w:rPr>
          <w:rFonts w:hint="eastAsia" w:ascii="仿宋_GB2312" w:hAnsi="仿宋_GB2312" w:cs="仿宋_GB2312"/>
        </w:rPr>
        <w:t>公共租赁住房</w:t>
      </w:r>
      <w:r>
        <w:rPr>
          <w:rFonts w:hint="eastAsia" w:ascii="仿宋_GB2312" w:hAnsi="仿宋_GB2312" w:cs="仿宋_GB2312"/>
          <w:lang w:eastAsia="zh-CN"/>
        </w:rPr>
        <w:t>承租户</w:t>
      </w:r>
      <w:r>
        <w:rPr>
          <w:rFonts w:hint="eastAsia"/>
          <w:lang w:eastAsia="zh-CN"/>
        </w:rPr>
        <w:t>收取</w:t>
      </w:r>
      <w:r>
        <w:rPr>
          <w:rFonts w:hint="eastAsia" w:ascii="仿宋_GB2312" w:hAnsi="仿宋_GB2312" w:cs="仿宋_GB2312"/>
          <w:lang w:eastAsia="zh-CN"/>
        </w:rPr>
        <w:t>物业费，按</w:t>
      </w:r>
      <w:r>
        <w:rPr>
          <w:rFonts w:hint="eastAsia" w:ascii="仿宋_GB2312" w:hAnsi="仿宋_GB2312" w:cs="仿宋_GB2312"/>
          <w:lang w:val="en-US" w:eastAsia="zh-CN"/>
        </w:rPr>
        <w:t>0.54元/平方米/月收取；二是考虑到四处公共租赁住房小区比较分散，部分</w:t>
      </w:r>
      <w:r>
        <w:rPr>
          <w:rFonts w:hint="eastAsia" w:ascii="仿宋_GB2312" w:hAnsi="仿宋_GB2312" w:cs="仿宋_GB2312"/>
          <w:lang w:eastAsia="zh-CN"/>
        </w:rPr>
        <w:t>承租户物业费上交困难，财政给予补助</w:t>
      </w:r>
      <w:r>
        <w:rPr>
          <w:rFonts w:hint="eastAsia" w:ascii="仿宋_GB2312" w:hAnsi="仿宋_GB2312" w:cs="仿宋_GB2312"/>
          <w:lang w:val="en-US" w:eastAsia="zh-CN"/>
        </w:rPr>
        <w:t>3000元/月</w:t>
      </w:r>
      <w:r>
        <w:rPr>
          <w:rFonts w:hint="eastAsia"/>
        </w:rPr>
        <w:t>。</w:t>
      </w:r>
    </w:p>
    <w:p>
      <w:pPr>
        <w:ind w:firstLine="640" w:firstLineChars="200"/>
      </w:pPr>
      <w:r>
        <w:rPr>
          <w:rFonts w:hint="eastAsia"/>
        </w:rPr>
        <w:t>二、服务内容：</w:t>
      </w:r>
    </w:p>
    <w:p>
      <w:pPr>
        <w:ind w:firstLine="960" w:firstLineChars="300"/>
      </w:pPr>
      <w:r>
        <w:rPr>
          <w:rFonts w:hint="eastAsia"/>
        </w:rPr>
        <w:t>1、</w:t>
      </w:r>
      <w:r>
        <w:t>房屋建筑本体共用部位（楼盖、屋顶、梁、柱、内外墙体和基础等承重</w:t>
      </w:r>
      <w:r>
        <w:rPr>
          <w:rFonts w:hint="eastAsia"/>
        </w:rPr>
        <w:t>结构部位、外墙面、楼梯问、走廊通道、门厅、设备机房、）日常的维修、养护管理；</w:t>
      </w:r>
    </w:p>
    <w:p>
      <w:pPr>
        <w:ind w:firstLine="960" w:firstLineChars="300"/>
      </w:pPr>
      <w:r>
        <w:rPr>
          <w:rFonts w:hint="eastAsia"/>
        </w:rPr>
        <w:t>2、</w:t>
      </w:r>
      <w:r>
        <w:t>房屋建筑本体共用设施设备（共用的上下水管道、落水管、垃圾道、烟</w:t>
      </w:r>
      <w:r>
        <w:rPr>
          <w:rFonts w:hint="eastAsia"/>
        </w:rPr>
        <w:t>囱、共用照明、天线、加压供水设备、配电系统、楼内消防设施设备等）日常的维修、养护管理和运行服务；</w:t>
      </w:r>
    </w:p>
    <w:p>
      <w:pPr>
        <w:ind w:firstLine="960" w:firstLineChars="300"/>
      </w:pPr>
      <w:r>
        <w:rPr>
          <w:rFonts w:hint="eastAsia"/>
        </w:rPr>
        <w:t>3、</w:t>
      </w:r>
      <w:r>
        <w:t>物业规划红线内属物业管理范围的市政公用设施（道路、室外上下水</w:t>
      </w:r>
      <w:r>
        <w:rPr>
          <w:rFonts w:hint="eastAsia"/>
        </w:rPr>
        <w:t>管道、化粪池、沟渠、池、井、绿化、室外泵房、路灯、自行车房棚、停车场）的维修、养护管理；</w:t>
      </w:r>
    </w:p>
    <w:p>
      <w:pPr>
        <w:ind w:firstLine="960" w:firstLineChars="300"/>
        <w:rPr>
          <w:rFonts w:hint="eastAsia"/>
        </w:rPr>
      </w:pPr>
      <w:r>
        <w:rPr>
          <w:rFonts w:hint="eastAsia"/>
        </w:rPr>
        <w:t>4、</w:t>
      </w:r>
      <w:r>
        <w:t>本物业规划红线内的配套服务设施的日常维修、养护管理</w:t>
      </w:r>
      <w:r>
        <w:rPr>
          <w:rFonts w:hint="eastAsia"/>
        </w:rPr>
        <w:t>；</w:t>
      </w:r>
    </w:p>
    <w:p>
      <w:pPr>
        <w:ind w:firstLine="960" w:firstLineChars="300"/>
      </w:pPr>
      <w:r>
        <w:rPr>
          <w:rFonts w:hint="eastAsia"/>
        </w:rPr>
        <w:t>5、</w:t>
      </w:r>
      <w:r>
        <w:t>公共环境（包括公共场地、房屋建筑物共用部位）的清洁卫生、垃圾的</w:t>
      </w:r>
      <w:r>
        <w:rPr>
          <w:rFonts w:hint="eastAsia"/>
        </w:rPr>
        <w:t>收集、清运；</w:t>
      </w:r>
    </w:p>
    <w:p>
      <w:pPr>
        <w:ind w:firstLine="960" w:firstLineChars="300"/>
      </w:pPr>
      <w:r>
        <w:rPr>
          <w:rFonts w:hint="eastAsia"/>
        </w:rPr>
        <w:t>6、</w:t>
      </w:r>
      <w:r>
        <w:t>交通、车辆行驶及停泊</w:t>
      </w:r>
      <w:r>
        <w:rPr>
          <w:rFonts w:hint="eastAsia"/>
        </w:rPr>
        <w:t>；</w:t>
      </w:r>
    </w:p>
    <w:p>
      <w:pPr>
        <w:ind w:firstLine="960" w:firstLineChars="300"/>
      </w:pPr>
      <w:r>
        <w:rPr>
          <w:rFonts w:hint="eastAsia"/>
        </w:rPr>
        <w:t>7、</w:t>
      </w:r>
      <w:r>
        <w:t>配合和协助当地公安机关进行安全监控和巡视等保安工作，（但不含人</w:t>
      </w:r>
      <w:r>
        <w:rPr>
          <w:rFonts w:hint="eastAsia"/>
        </w:rPr>
        <w:t>身、财产保险保管责任）；</w:t>
      </w:r>
    </w:p>
    <w:p>
      <w:pPr>
        <w:ind w:firstLine="960" w:firstLineChars="300"/>
      </w:pPr>
      <w:r>
        <w:rPr>
          <w:rFonts w:hint="eastAsia"/>
        </w:rPr>
        <w:t>8、</w:t>
      </w:r>
      <w:r>
        <w:t>社区文化娱乐活动</w:t>
      </w:r>
      <w:r>
        <w:rPr>
          <w:rFonts w:hint="eastAsia"/>
        </w:rPr>
        <w:t>；</w:t>
      </w:r>
    </w:p>
    <w:p>
      <w:pPr>
        <w:ind w:firstLine="960" w:firstLineChars="300"/>
        <w:rPr>
          <w:rFonts w:hint="eastAsia"/>
        </w:rPr>
      </w:pPr>
      <w:r>
        <w:rPr>
          <w:rFonts w:hint="eastAsia"/>
        </w:rPr>
        <w:t>9、</w:t>
      </w:r>
      <w:r>
        <w:t>物业及物业管理档案、资料</w:t>
      </w:r>
      <w:r>
        <w:rPr>
          <w:rFonts w:hint="eastAsia"/>
        </w:rPr>
        <w:t>。</w:t>
      </w:r>
    </w:p>
    <w:p>
      <w:pPr>
        <w:widowControl/>
        <w:ind w:right="-122" w:rightChars="-38" w:firstLine="960" w:firstLineChars="300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10、根据工作需要，随时配合主管部门对小区的日常管理及开展年审工作。</w:t>
      </w:r>
    </w:p>
    <w:p>
      <w:pPr>
        <w:ind w:firstLine="640" w:firstLineChars="200"/>
      </w:pPr>
      <w:r>
        <w:rPr>
          <w:rFonts w:hint="eastAsia"/>
        </w:rPr>
        <w:t>三、服务标准：</w:t>
      </w:r>
    </w:p>
    <w:p>
      <w:pPr>
        <w:rPr>
          <w:rFonts w:hint="eastAsia"/>
        </w:rPr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 w:ascii="宋体" w:hAnsi="宋体" w:cs="宋体"/>
          <w:b/>
          <w:color w:val="000000"/>
          <w:szCs w:val="21"/>
        </w:rPr>
        <w:t>综合管理服务内容及标准</w:t>
      </w:r>
    </w:p>
    <w:tbl>
      <w:tblPr>
        <w:tblStyle w:val="7"/>
        <w:tblW w:w="9180" w:type="dxa"/>
        <w:tblInd w:w="-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1080"/>
        <w:gridCol w:w="70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服务项目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  容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服务标准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机构设置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-22" w:leftChars="-7" w:right="-22" w:rightChars="-7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服务中心</w:t>
            </w:r>
          </w:p>
          <w:p>
            <w:pPr>
              <w:ind w:left="-22" w:leftChars="-7" w:right="-22" w:rightChars="-7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设置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（1）小区内设置服务中心。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（2）配置办公家具、电话等一般的办公设备。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人员要求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（1）小区经理有中专以上学历及2年以上的物业管理工作经历。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（2）小区经理和管理人员有经从业资格培训获取的上岗证，挂牌上岗，仪表整洁。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（3）小区技术作业人员按有关规定取得岗位证书，挂牌上岗。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服务时间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正常服务时间按周一至周五8：00～12：00，13：00～18：00在小区服务中心进行业务接待并提供服务，周末安排值班，24小时安排值班热线。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日常管理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 服务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管理制度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（1）有明确的值班制度和交接班制度，工作有记录。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（2）建立服务中心内部管理制度和考核制度。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54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制度公示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525"/>
                <w:tab w:val="clear" w:pos="720"/>
              </w:tabs>
              <w:ind w:left="0" w:hanging="15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服务场所公示办事制度、办事规章、收费依据、收费标准、24小时服务电话。</w:t>
            </w:r>
          </w:p>
          <w:p>
            <w:pPr>
              <w:numPr>
                <w:ilvl w:val="0"/>
                <w:numId w:val="3"/>
              </w:numPr>
              <w:tabs>
                <w:tab w:val="left" w:pos="525"/>
                <w:tab w:val="clear" w:pos="720"/>
              </w:tabs>
              <w:ind w:left="0" w:firstLine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各岗位人员姓名、照片、职务、岗位职责应在小区服务中心适当位置上墙公布，接受监督。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报修、投诉受理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（1）24小时受理业主或使用人的报修。急修1小时内到现场查看处理,小修4天内修复。有完整的报修、维修和回访记录。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（2）对业主或使用人的投诉在三天内答复处理。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满意度调查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采取多种形式与业主或使用人进行沟通，每年的沟通面不低于小区住户的50％，对沟通和测评结果进行分析并及时整改。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特约、便民服务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能提供两种以上特约服务（有偿）和两种以上便民（无偿）服务。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档案管理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建立小区物业管理档案[包括物业竣工验收档案、设备管理档案、业主资料档案（含业主或使用人房屋装修档案）等]。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财务管理</w:t>
            </w:r>
          </w:p>
        </w:tc>
        <w:tc>
          <w:tcPr>
            <w:tcW w:w="7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建立健全的财务管理制度，对物业服务费和其它费用的收支进行财务管理，做到运作规范，账目清晰。</w:t>
            </w:r>
          </w:p>
        </w:tc>
      </w:tr>
    </w:tbl>
    <w:p>
      <w:pPr>
        <w:rPr>
          <w:rFonts w:hint="eastAsia" w:ascii="宋体" w:hAnsi="宋体"/>
          <w:b/>
          <w:bCs/>
          <w:color w:val="000000"/>
          <w:szCs w:val="21"/>
        </w:rPr>
      </w:pPr>
    </w:p>
    <w:p>
      <w:pPr>
        <w:ind w:firstLine="643" w:firstLineChars="200"/>
        <w:rPr>
          <w:rFonts w:ascii="宋体" w:hAnsi="宋体"/>
          <w:b/>
          <w:bCs/>
          <w:color w:val="000000"/>
          <w:szCs w:val="21"/>
        </w:rPr>
      </w:pPr>
    </w:p>
    <w:p>
      <w:pPr>
        <w:ind w:firstLine="643" w:firstLineChars="200"/>
        <w:rPr>
          <w:rFonts w:ascii="宋体" w:hAnsi="宋体"/>
          <w:b/>
          <w:bCs/>
          <w:color w:val="000000"/>
          <w:szCs w:val="21"/>
        </w:rPr>
      </w:pPr>
    </w:p>
    <w:p>
      <w:pPr>
        <w:ind w:firstLine="643" w:firstLineChars="2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（二）</w:t>
      </w:r>
      <w:r>
        <w:rPr>
          <w:rFonts w:hint="eastAsia" w:ascii="宋体" w:hAnsi="宋体" w:cs="宋体"/>
          <w:b/>
          <w:color w:val="000000"/>
          <w:szCs w:val="21"/>
        </w:rPr>
        <w:t>公共区域秩序维护服务内容及标准</w:t>
      </w:r>
    </w:p>
    <w:tbl>
      <w:tblPr>
        <w:tblStyle w:val="7"/>
        <w:tblW w:w="9170" w:type="dxa"/>
        <w:tblInd w:w="-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9"/>
        <w:gridCol w:w="1276"/>
        <w:gridCol w:w="64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7" w:type="dxa"/>
            <w:vAlign w:val="center"/>
          </w:tcPr>
          <w:p>
            <w:pPr>
              <w:ind w:left="-224" w:leftChars="-70" w:right="-122" w:rightChars="-38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服务项目</w:t>
            </w:r>
          </w:p>
        </w:tc>
        <w:tc>
          <w:tcPr>
            <w:tcW w:w="709" w:type="dxa"/>
            <w:vAlign w:val="center"/>
          </w:tcPr>
          <w:p>
            <w:pPr>
              <w:ind w:left="-99" w:leftChars="-31" w:right="-291" w:rightChars="-91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内容</w:t>
            </w:r>
          </w:p>
        </w:tc>
        <w:tc>
          <w:tcPr>
            <w:tcW w:w="64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服务标准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7" w:type="dxa"/>
            <w:vMerge w:val="restart"/>
            <w:vAlign w:val="center"/>
          </w:tcPr>
          <w:p>
            <w:pPr>
              <w:ind w:left="-163" w:leftChars="-51" w:right="-224" w:rightChars="-7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人员要求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ind w:left="-122" w:leftChars="-38" w:right="-122" w:rightChars="-3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人员配备</w:t>
            </w:r>
          </w:p>
        </w:tc>
        <w:tc>
          <w:tcPr>
            <w:tcW w:w="647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秩序维护人员中</w:t>
            </w:r>
            <w:r>
              <w:rPr>
                <w:rFonts w:hint="eastAsia" w:ascii="宋体" w:hAnsi="宋体"/>
                <w:color w:val="000000"/>
                <w:szCs w:val="21"/>
              </w:rPr>
              <w:t>45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周岁以下的人员占总数的</w:t>
            </w:r>
            <w:r>
              <w:rPr>
                <w:rFonts w:hint="eastAsia" w:ascii="宋体" w:hAnsi="宋体"/>
                <w:color w:val="000000"/>
                <w:szCs w:val="21"/>
              </w:rPr>
              <w:t>40%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以上，身体健康，工作认真负责。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707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ind w:left="22" w:leftChars="-38" w:right="-122" w:rightChars="-38" w:hanging="144" w:hangingChars="45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技能训练</w:t>
            </w:r>
          </w:p>
        </w:tc>
        <w:tc>
          <w:tcPr>
            <w:tcW w:w="647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秩序维护人员接受过安全技能训练的比例为 80% 以上。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707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ind w:left="22" w:leftChars="-38" w:right="-122" w:rightChars="-38" w:hanging="144" w:hangingChars="45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技能水平</w:t>
            </w:r>
          </w:p>
        </w:tc>
        <w:tc>
          <w:tcPr>
            <w:tcW w:w="647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有较强的安全防范能力，能正确使用各类消防、物防、技防设备和器材。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707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ind w:left="22" w:leftChars="-38" w:right="-122" w:rightChars="-38" w:hanging="144" w:hangingChars="45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服装仪容</w:t>
            </w:r>
          </w:p>
        </w:tc>
        <w:tc>
          <w:tcPr>
            <w:tcW w:w="647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上岗时佩戴统一标志，穿戴统一服装，仪容仪表规范。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707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ind w:left="22" w:leftChars="-38" w:right="-122" w:rightChars="-38" w:hanging="144" w:hangingChars="45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器械配备</w:t>
            </w:r>
          </w:p>
        </w:tc>
        <w:tc>
          <w:tcPr>
            <w:tcW w:w="647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配备对讲装置或必要的秩序维护器械。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707" w:type="dxa"/>
            <w:vMerge w:val="restart"/>
            <w:vAlign w:val="center"/>
          </w:tcPr>
          <w:p>
            <w:pPr>
              <w:ind w:left="-163" w:leftChars="-51" w:right="-224" w:rightChars="-7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门岗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ind w:left="-163" w:leftChars="-51" w:right="-198" w:rightChars="-62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出入口值守</w:t>
            </w:r>
          </w:p>
        </w:tc>
        <w:tc>
          <w:tcPr>
            <w:tcW w:w="6478" w:type="dxa"/>
            <w:vAlign w:val="center"/>
          </w:tcPr>
          <w:p>
            <w:pPr>
              <w:ind w:left="-45" w:leftChars="-14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出入口24小时有人值守，有交接班记录，对外来车辆有登记。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7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ind w:left="-122" w:leftChars="-38" w:right="-122" w:rightChars="-3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进出人员管理</w:t>
            </w:r>
          </w:p>
        </w:tc>
        <w:tc>
          <w:tcPr>
            <w:tcW w:w="647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（1）阻止小商小贩、外来人员随意进入小区。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（2）对大件物品搬出有记录。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7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ind w:left="-122" w:leftChars="-38" w:right="-122" w:rightChars="-3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车辆疏导</w:t>
            </w:r>
          </w:p>
        </w:tc>
        <w:tc>
          <w:tcPr>
            <w:tcW w:w="6478" w:type="dxa"/>
            <w:vAlign w:val="center"/>
          </w:tcPr>
          <w:p>
            <w:pPr>
              <w:ind w:right="-122" w:rightChars="-38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（1）对进出小区车辆进行管理、疏导，保持出入口道路畅通。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（2）对大件物品搬出进行登记。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7" w:type="dxa"/>
            <w:vMerge w:val="restart"/>
            <w:vAlign w:val="center"/>
          </w:tcPr>
          <w:p>
            <w:pPr>
              <w:ind w:left="-163" w:leftChars="-51" w:right="-224" w:rightChars="-7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巡逻岗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ind w:left="18" w:leftChars="-38" w:right="-122" w:rightChars="-38" w:hanging="140" w:hangingChars="44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巡逻要求</w:t>
            </w:r>
          </w:p>
        </w:tc>
        <w:tc>
          <w:tcPr>
            <w:tcW w:w="647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（1）白天巡逻次数不少于3次，夜间巡逻次数不少于3次。         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（2）重点部位加强巡逻，有巡逻记录。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（3）接受业主（使用人）求助，回答住户的询问。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7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ind w:left="18" w:leftChars="-38" w:right="-122" w:rightChars="-38" w:hanging="140" w:hangingChars="44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应急处理</w:t>
            </w:r>
          </w:p>
        </w:tc>
        <w:tc>
          <w:tcPr>
            <w:tcW w:w="647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在遇到异常情况或突发事件时，采取相应的应对措施，及时报告服务中心和相关部门。                                                                  </w:t>
            </w:r>
          </w:p>
        </w:tc>
      </w:tr>
    </w:tbl>
    <w:p>
      <w:pPr>
        <w:rPr>
          <w:rFonts w:hint="eastAsia" w:ascii="宋体" w:hAnsi="宋体"/>
          <w:b/>
          <w:bCs/>
          <w:color w:val="000000"/>
          <w:szCs w:val="21"/>
        </w:rPr>
      </w:pPr>
    </w:p>
    <w:p>
      <w:pPr>
        <w:ind w:firstLine="643" w:firstLineChars="2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（三）</w:t>
      </w:r>
      <w:r>
        <w:rPr>
          <w:rFonts w:hint="eastAsia" w:ascii="宋体" w:hAnsi="宋体" w:cs="宋体"/>
          <w:b/>
          <w:color w:val="000000"/>
          <w:szCs w:val="21"/>
        </w:rPr>
        <w:t>公共区域清洁卫生服务内容及标准</w:t>
      </w:r>
    </w:p>
    <w:tbl>
      <w:tblPr>
        <w:tblStyle w:val="7"/>
        <w:tblW w:w="9214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2322"/>
        <w:gridCol w:w="5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1"/>
              </w:rPr>
              <w:t>服务项目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1"/>
              </w:rPr>
              <w:t>序号</w:t>
            </w:r>
          </w:p>
        </w:tc>
        <w:tc>
          <w:tcPr>
            <w:tcW w:w="2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ind w:right="-301" w:rightChars="-94"/>
              <w:jc w:val="center"/>
              <w:rPr>
                <w:rFonts w:hint="eastAsia" w:ascii="宋体" w:hAnsi="宋体"/>
                <w:b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1"/>
              </w:rPr>
              <w:t>内容</w:t>
            </w:r>
          </w:p>
        </w:tc>
        <w:tc>
          <w:tcPr>
            <w:tcW w:w="5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ind w:right="518" w:rightChars="162"/>
              <w:jc w:val="center"/>
              <w:rPr>
                <w:rFonts w:hint="eastAsia" w:ascii="宋体" w:hAnsi="宋体"/>
                <w:b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1"/>
              </w:rPr>
              <w:t>服务标准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vMerge w:val="restart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楼内公共区域</w:t>
            </w: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1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生活垃圾收集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ind w:right="518" w:rightChars="162"/>
              <w:rPr>
                <w:rFonts w:hint="eastAsia" w:ascii="宋体" w:hAnsi="宋体"/>
                <w:iCs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按幢设置垃圾收集点，环卫处每天清理一次</w:t>
            </w:r>
            <w:r>
              <w:rPr>
                <w:rFonts w:hint="eastAsia" w:ascii="宋体" w:hAnsi="宋体"/>
                <w:iCs/>
                <w:color w:val="000000"/>
                <w:sz w:val="28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2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通道及楼梯台阶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每日清扫1次。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3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楼梯扶手、栏杆、开关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每周擦抹1次，扶手、栏杆、开关基本干净、无积尘。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4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ind w:right="-26" w:rightChars="-8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门窗等玻璃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每月擦拭一次，目视明亮、无污迹、无积尘。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5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天花板、墙面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每季除尘一次，目视无积尘、无污迹、无蜘蛛网。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6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消火栓、指示牌、报箱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每月擦抹一次，无积尘。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0" w:type="dxa"/>
            <w:vMerge w:val="restart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楼外公共区域</w:t>
            </w: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7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道路地面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每天早上清扫一次，下午保洁一次。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8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绿地、明沟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明沟每天清扫一次；绿地每3天捡拾一次，秋冬季节或落叶较多季节适当增加捡拾次数。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公共垃圾箱、果皮箱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每天清运1次，垃圾无漫溢，垃圾箱（桶）、果皮箱每周抹洗一次；周围地面无垃圾、无污水。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消灭鼠害蚊蝇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每季度对窨井、垃圾箱、明沟等喷洒药水一次，夏季（6月、7月、8月）每月一次，每年灭鼠二次。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ind w:left="-19" w:leftChars="-6" w:right="-19" w:rightChars="-6" w:firstLine="19" w:firstLineChars="7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公共灯具、宣传栏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每月擦抹1次，目视基本无灰尘（2米以上部分每季度擦抹、除尘一次）。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232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休闲、娱乐健身设施</w:t>
            </w:r>
          </w:p>
        </w:tc>
        <w:tc>
          <w:tcPr>
            <w:tcW w:w="581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每周擦拭一次。</w:t>
            </w:r>
          </w:p>
        </w:tc>
      </w:tr>
    </w:tbl>
    <w:p>
      <w:pPr>
        <w:rPr>
          <w:rFonts w:hint="eastAsia" w:ascii="宋体" w:hAnsi="宋体"/>
          <w:b/>
          <w:bCs/>
          <w:color w:val="000000"/>
          <w:szCs w:val="21"/>
        </w:rPr>
      </w:pPr>
    </w:p>
    <w:p>
      <w:pPr>
        <w:ind w:firstLine="643" w:firstLineChars="2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（四）</w:t>
      </w:r>
      <w:r>
        <w:rPr>
          <w:rFonts w:hint="eastAsia" w:ascii="宋体" w:hAnsi="宋体" w:cs="宋体"/>
          <w:b/>
          <w:color w:val="000000"/>
          <w:szCs w:val="21"/>
        </w:rPr>
        <w:t>公共区域绿化日常养护服务内容及标准</w:t>
      </w:r>
    </w:p>
    <w:tbl>
      <w:tblPr>
        <w:tblStyle w:val="7"/>
        <w:tblW w:w="9180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41"/>
        <w:gridCol w:w="1753"/>
        <w:gridCol w:w="63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服务项目</w:t>
            </w:r>
          </w:p>
        </w:tc>
        <w:tc>
          <w:tcPr>
            <w:tcW w:w="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ind w:right="-301" w:rightChars="-94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6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ind w:right="518" w:rightChars="162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5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163" w:leftChars="-51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草坪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保存率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保存率不低于90%。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修剪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每年3次对草坪整治修剪。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清杂草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每年适时除杂草五遍以上。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61" w:leftChars="-19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灌、排水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16" w:leftChars="-5" w:right="-326" w:rightChars="-102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干旱、高温季节基本保持有效供水；雨季及时排出积水。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266" w:leftChars="-83" w:right="-227" w:rightChars="-71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病虫害防治</w:t>
            </w:r>
          </w:p>
        </w:tc>
        <w:tc>
          <w:tcPr>
            <w:tcW w:w="6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发生病虫害时及时灭杀。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5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widowControl/>
              <w:ind w:left="-163" w:leftChars="-5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树木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保存率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保存率不低于90%，生长正常。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修剪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乔木根据需要适时修剪，灌木每年适时整形修剪二遍以上，篱、球每年修剪三次以上。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清杂草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每年适时除杂草三次以上。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施肥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生长期按植物品种、生长状况、土壤条件适当施肥，每年普施有机肥一遍。部分花灌木增施追肥一遍。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163" w:leftChars="-51" w:right="-163" w:rightChars="-51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病虫害防治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有针对性及时灭治病虫害，每年喷洒农药不少于二次，控制大面积病虫害发生。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5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其它</w:t>
            </w:r>
          </w:p>
        </w:tc>
        <w:tc>
          <w:tcPr>
            <w:tcW w:w="6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因人为或风害等因素造成的树木倾斜及时予以扶正。</w:t>
            </w:r>
          </w:p>
        </w:tc>
      </w:tr>
    </w:tbl>
    <w:p>
      <w:pPr>
        <w:rPr>
          <w:rFonts w:hint="eastAsia" w:ascii="宋体" w:hAnsi="宋体"/>
          <w:b/>
          <w:bCs/>
          <w:color w:val="000000"/>
          <w:szCs w:val="21"/>
        </w:rPr>
      </w:pPr>
    </w:p>
    <w:p>
      <w:pPr>
        <w:ind w:firstLine="643" w:firstLineChars="200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（五）</w:t>
      </w:r>
      <w:r>
        <w:rPr>
          <w:rFonts w:hint="eastAsia" w:ascii="宋体" w:hAnsi="宋体" w:cs="宋体"/>
          <w:b/>
          <w:color w:val="000000"/>
          <w:szCs w:val="21"/>
        </w:rPr>
        <w:t>共用部位、共用设施设备日常运行、保养、维修服务内容及标准</w:t>
      </w:r>
    </w:p>
    <w:tbl>
      <w:tblPr>
        <w:tblStyle w:val="7"/>
        <w:tblW w:w="9214" w:type="dxa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1"/>
        <w:gridCol w:w="2038"/>
        <w:gridCol w:w="6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服务项目</w:t>
            </w:r>
          </w:p>
        </w:tc>
        <w:tc>
          <w:tcPr>
            <w:tcW w:w="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ind w:right="-301" w:rightChars="-94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6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ind w:right="518" w:rightChars="162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163" w:leftChars="-51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公共部位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125" w:leftChars="-39" w:right="-122" w:rightChars="-38"/>
              <w:jc w:val="center"/>
              <w:rPr>
                <w:rFonts w:hint="eastAsia" w:ascii="宋体" w:hAnsi="宋体" w:cs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1"/>
              </w:rPr>
              <w:t>房屋结构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1"/>
              </w:rPr>
              <w:t>每年一次对房屋结构、涉及使用安全的部位进行检查并有记录，发现损坏及时告知甲方。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ind w:left="-122" w:leftChars="-38" w:right="-122" w:rightChars="-38"/>
              <w:jc w:val="center"/>
              <w:rPr>
                <w:rFonts w:hint="eastAsia" w:ascii="宋体" w:hAnsi="宋体" w:cs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1"/>
              </w:rPr>
              <w:t>道路、路面、侧石、窨井盖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1"/>
              </w:rPr>
              <w:t>每季度对路面、侧石、窨井盖等设施进行巡检，发现损坏及时告知甲方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ind w:left="-256" w:leftChars="-80" w:right="-163" w:rightChars="-51"/>
              <w:jc w:val="center"/>
              <w:rPr>
                <w:rFonts w:hint="eastAsia" w:ascii="宋体" w:hAnsi="宋体" w:cs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1"/>
              </w:rPr>
              <w:t>屋面泄水沟、楼外排水管道及化粪池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1"/>
              </w:rPr>
              <w:t>每半年对屋面泄水沟、楼外排水管道清扫、疏通一次；每月巡检一次化粪池，做好清掏计划报告给甲方。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256" w:leftChars="-80" w:right="-240" w:rightChars="-75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地面排水沟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每半年巡查一次，清理地面排水沟的泥砂与杂物。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ind w:left="-163" w:leftChars="-51" w:right="-240" w:rightChars="-75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内外墙及地面、门窗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每月巡检一次，发现有需要维修的做好维修计划报告给甲方。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122" w:leftChars="-38" w:right="-122" w:rightChars="-3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安全标志</w:t>
            </w:r>
          </w:p>
        </w:tc>
        <w:tc>
          <w:tcPr>
            <w:tcW w:w="6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right="-163" w:rightChars="-5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对危险隐患部位设置安全防范警示标志。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122" w:leftChars="-38" w:right="-122" w:rightChars="-3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公共照明系统</w:t>
            </w:r>
          </w:p>
        </w:tc>
        <w:tc>
          <w:tcPr>
            <w:tcW w:w="6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（1）每周1次巡检公共照明设备，修复损坏的灯座、灯泡、开关等。</w:t>
            </w:r>
          </w:p>
          <w:p>
            <w:pPr>
              <w:widowControl/>
              <w:ind w:right="-163" w:rightChars="-5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（2）室内、室外公共电气柜每周巡查一次。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（3）楼道灯、庭院灯、景观灯、节日彩灯、道路灯等灯具亮灯率为90%以上（主干道亮灯率100％）。</w:t>
            </w:r>
          </w:p>
          <w:p>
            <w:pPr>
              <w:widowControl/>
              <w:ind w:right="-163" w:rightChars="-51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（4）限电、停电按规定时间以公告的形式通知业主或使用人。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left="-122" w:leftChars="-38" w:right="-122" w:rightChars="-38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消防系统</w:t>
            </w:r>
          </w:p>
        </w:tc>
        <w:tc>
          <w:tcPr>
            <w:tcW w:w="6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（1）消防泵、消火栓每月检查二次，每月保养一次。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（2）灭火器每月检查一次。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（3）消防水带每月检查一次，消防管网压力每月检查1次。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（4）每年对消防知识进行一次宣传。</w:t>
            </w:r>
          </w:p>
        </w:tc>
      </w:tr>
    </w:tbl>
    <w:p>
      <w:pPr>
        <w:widowControl/>
        <w:ind w:right="-122" w:rightChars="-38"/>
        <w:jc w:val="left"/>
        <w:rPr>
          <w:rFonts w:hint="eastAsia" w:ascii="宋体" w:hAnsi="宋体" w:cs="宋体"/>
          <w:color w:val="000000"/>
          <w:szCs w:val="21"/>
        </w:rPr>
      </w:pPr>
    </w:p>
    <w:p>
      <w:pPr>
        <w:ind w:firstLine="643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（六）</w:t>
      </w:r>
      <w:r>
        <w:rPr>
          <w:rFonts w:hint="eastAsia" w:ascii="宋体" w:hAnsi="宋体" w:cs="宋体"/>
          <w:color w:val="000000"/>
          <w:szCs w:val="21"/>
        </w:rPr>
        <w:t>云霄花园63号（11套）、97号（14套）、颐园路（21套）和白马街（18套）四栋公租房物业服务的服务标准</w:t>
      </w:r>
    </w:p>
    <w:p>
      <w:pPr>
        <w:widowControl/>
        <w:ind w:right="-122" w:rightChars="-38" w:firstLine="960" w:firstLineChars="3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1、乙方每周星期一、四分别到小区清扫公共部位楼梯间一次，每月清扫楼道蜘蛛网一次。</w:t>
      </w:r>
    </w:p>
    <w:p>
      <w:pPr>
        <w:widowControl/>
        <w:ind w:right="-122" w:rightChars="-38" w:firstLine="960" w:firstLineChars="3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2、乙方每周星期一、四到小区检查和维护保养公共设施设备一次，特别是消防设备完好、能正常使用。</w:t>
      </w:r>
    </w:p>
    <w:p>
      <w:pPr>
        <w:widowControl/>
        <w:ind w:right="-122" w:rightChars="-38" w:firstLine="960" w:firstLineChars="3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3、乙方督促住户遵守《河池市公共租赁住房租赁合同》，做好安全防范措施，不得在楼梯通道口、墙头、室内窗台上摆放花瓶等杂物，不得在室内烧柴煮饭或者取暖。</w:t>
      </w:r>
    </w:p>
    <w:p>
      <w:pPr>
        <w:widowControl/>
        <w:ind w:right="-122" w:rightChars="-38" w:firstLine="960" w:firstLineChars="3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4、乙方按时对公共部位和设施设备保养，一般问题及时处理，如需更换零部件及时汇报甲方，由甲方购买材料或拨款给乙方购买并更换。</w:t>
      </w:r>
    </w:p>
    <w:p>
      <w:pPr>
        <w:widowControl/>
        <w:ind w:right="-122" w:rightChars="-38" w:firstLine="960" w:firstLineChars="3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5、乙方每月根据甲方提供的住户（保障对象）名单代甲方入户调查核实，是否是保障对象本人居住，并做好入户调查核实记录月报甲方。</w:t>
      </w:r>
    </w:p>
    <w:p>
      <w:pPr>
        <w:widowControl/>
        <w:ind w:right="-122" w:rightChars="-38" w:firstLine="960" w:firstLineChars="3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6、乙方定期对管理小区公共下水道和化粪池等公共设施进行检查，如需维护清理及时报甲方，小区未配租的房屋乙方负责关闭该户的总水电表，除做好每星期工作记录、每月向甲方汇报小区情况外，并负责完成甲方领导临时交办的其他工作任务。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报价清单</w:t>
      </w:r>
    </w:p>
    <w:tbl>
      <w:tblPr>
        <w:tblStyle w:val="8"/>
        <w:tblW w:w="910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44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财政补助部分报价</w:t>
            </w:r>
          </w:p>
        </w:tc>
        <w:tc>
          <w:tcPr>
            <w:tcW w:w="442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向承租户收取部分每平方报价</w:t>
            </w:r>
          </w:p>
        </w:tc>
        <w:tc>
          <w:tcPr>
            <w:tcW w:w="172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42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42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10"/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河池市住房保障和房产管理中心</w:t>
      </w:r>
    </w:p>
    <w:p>
      <w:pPr>
        <w:pStyle w:val="10"/>
        <w:ind w:firstLine="64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widowControl/>
        <w:ind w:right="-122" w:rightChars="-38"/>
        <w:jc w:val="left"/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31DA6"/>
    <w:multiLevelType w:val="multilevel"/>
    <w:tmpl w:val="18731DA6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772754D"/>
    <w:multiLevelType w:val="multilevel"/>
    <w:tmpl w:val="5772754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EEC5EB8"/>
    <w:multiLevelType w:val="multilevel"/>
    <w:tmpl w:val="5EEC5EB8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YTE0ZTMwM2FiNzNkM2JkMzIyZmE1ZTBlOGQ1ZGIifQ=="/>
  </w:docVars>
  <w:rsids>
    <w:rsidRoot w:val="00F323A2"/>
    <w:rsid w:val="000A387E"/>
    <w:rsid w:val="001F4372"/>
    <w:rsid w:val="002F18C4"/>
    <w:rsid w:val="00340869"/>
    <w:rsid w:val="006F232B"/>
    <w:rsid w:val="007A380F"/>
    <w:rsid w:val="00850149"/>
    <w:rsid w:val="00923EDC"/>
    <w:rsid w:val="009B05EA"/>
    <w:rsid w:val="00EF62B8"/>
    <w:rsid w:val="00F323A2"/>
    <w:rsid w:val="016555E9"/>
    <w:rsid w:val="03667CC7"/>
    <w:rsid w:val="069616C5"/>
    <w:rsid w:val="06B570CB"/>
    <w:rsid w:val="06ED7945"/>
    <w:rsid w:val="0EF54440"/>
    <w:rsid w:val="12BC57AB"/>
    <w:rsid w:val="16114C41"/>
    <w:rsid w:val="16EC7E11"/>
    <w:rsid w:val="1A7D531E"/>
    <w:rsid w:val="1AE23CF3"/>
    <w:rsid w:val="21491DD1"/>
    <w:rsid w:val="232C7551"/>
    <w:rsid w:val="23604E06"/>
    <w:rsid w:val="25C53C5D"/>
    <w:rsid w:val="2AA3531F"/>
    <w:rsid w:val="2B390536"/>
    <w:rsid w:val="2B3C798B"/>
    <w:rsid w:val="2B614079"/>
    <w:rsid w:val="2BC769AC"/>
    <w:rsid w:val="2C407324"/>
    <w:rsid w:val="2CB92806"/>
    <w:rsid w:val="2D825B10"/>
    <w:rsid w:val="2E6B3F1B"/>
    <w:rsid w:val="2FD7422F"/>
    <w:rsid w:val="30022DAB"/>
    <w:rsid w:val="31067964"/>
    <w:rsid w:val="31F820B7"/>
    <w:rsid w:val="32FE4B17"/>
    <w:rsid w:val="3639448E"/>
    <w:rsid w:val="38D373EC"/>
    <w:rsid w:val="3E302E75"/>
    <w:rsid w:val="3F4B7BD2"/>
    <w:rsid w:val="404A5A72"/>
    <w:rsid w:val="479F4FA4"/>
    <w:rsid w:val="4CB35690"/>
    <w:rsid w:val="55A3746C"/>
    <w:rsid w:val="55EC31C4"/>
    <w:rsid w:val="578A3732"/>
    <w:rsid w:val="57C9231F"/>
    <w:rsid w:val="58474CD6"/>
    <w:rsid w:val="595F28CC"/>
    <w:rsid w:val="5A7267A1"/>
    <w:rsid w:val="5B516539"/>
    <w:rsid w:val="5C2C1AED"/>
    <w:rsid w:val="5C976616"/>
    <w:rsid w:val="5D106FF7"/>
    <w:rsid w:val="5ED97C28"/>
    <w:rsid w:val="606A30F8"/>
    <w:rsid w:val="6613344C"/>
    <w:rsid w:val="67001521"/>
    <w:rsid w:val="67E15D6F"/>
    <w:rsid w:val="68273427"/>
    <w:rsid w:val="697B35EC"/>
    <w:rsid w:val="6F433D78"/>
    <w:rsid w:val="72287158"/>
    <w:rsid w:val="73FB22CB"/>
    <w:rsid w:val="755C45DA"/>
    <w:rsid w:val="76F4774C"/>
    <w:rsid w:val="7A5045CF"/>
    <w:rsid w:val="7BF86016"/>
    <w:rsid w:val="DDFA6D11"/>
    <w:rsid w:val="DFE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600" w:lineRule="exact"/>
      <w:ind w:left="0" w:leftChars="0" w:firstLine="420" w:firstLineChars="200"/>
    </w:pPr>
    <w:rPr>
      <w:rFonts w:ascii="仿宋_GB2312" w:eastAsia="仿宋_GB2312"/>
    </w:rPr>
  </w:style>
  <w:style w:type="paragraph" w:styleId="3">
    <w:name w:val="Body Text Indent"/>
    <w:basedOn w:val="1"/>
    <w:next w:val="2"/>
    <w:qFormat/>
    <w:uiPriority w:val="0"/>
    <w:pPr>
      <w:spacing w:line="600" w:lineRule="exact"/>
      <w:ind w:firstLine="640" w:firstLineChars="200"/>
    </w:pPr>
    <w:rPr>
      <w:rFonts w:ascii="楷体_GB2312" w:eastAsia="楷体_GB2312"/>
      <w:sz w:val="32"/>
      <w:szCs w:val="32"/>
    </w:r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 w:cs="宋体"/>
      <w:b/>
      <w:bCs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4080</Words>
  <Characters>4205</Characters>
  <Lines>34</Lines>
  <Paragraphs>9</Paragraphs>
  <TotalTime>5</TotalTime>
  <ScaleCrop>false</ScaleCrop>
  <LinksUpToDate>false</LinksUpToDate>
  <CharactersWithSpaces>4834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2023-06-15T15:37:00Z</dcterms:created>
  <dc:creator>BGS-y</dc:creator>
  <cp:lastModifiedBy>admin</cp:lastModifiedBy>
  <cp:lastPrinted>2024-03-29T18:10:00Z</cp:lastPrinted>
  <dcterms:modified xsi:type="dcterms:W3CDTF">2024-06-27T02:43:25Z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6177B0255E5D46AE9E0BF117022FC5D5_12</vt:lpwstr>
  </property>
</Properties>
</file>