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F1D7C">
      <w:pPr>
        <w:jc w:val="center"/>
        <w:rPr>
          <w:rFonts w:ascii="仿宋" w:hAnsi="仿宋" w:eastAsia="仿宋" w:cs="仿宋"/>
          <w:b/>
          <w:sz w:val="32"/>
          <w:szCs w:val="32"/>
        </w:rPr>
      </w:pPr>
      <w:r>
        <w:rPr>
          <w:rFonts w:hint="eastAsia" w:ascii="仿宋" w:hAnsi="仿宋" w:eastAsia="仿宋" w:cs="仿宋"/>
          <w:b/>
          <w:sz w:val="32"/>
          <w:szCs w:val="32"/>
        </w:rPr>
        <w:t>关于空调的反向竞价预算货物需求表及商务条款</w:t>
      </w:r>
    </w:p>
    <w:tbl>
      <w:tblPr>
        <w:tblStyle w:val="11"/>
        <w:tblW w:w="10922" w:type="dxa"/>
        <w:tblInd w:w="-1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
        <w:gridCol w:w="1626"/>
        <w:gridCol w:w="4794"/>
        <w:gridCol w:w="960"/>
        <w:gridCol w:w="990"/>
        <w:gridCol w:w="2051"/>
      </w:tblGrid>
      <w:tr w14:paraId="26F13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501" w:type="dxa"/>
            <w:vAlign w:val="center"/>
          </w:tcPr>
          <w:p w14:paraId="2D699635">
            <w:pPr>
              <w:jc w:val="center"/>
              <w:rPr>
                <w:b/>
              </w:rPr>
            </w:pPr>
            <w:r>
              <w:rPr>
                <w:rFonts w:hint="eastAsia"/>
                <w:b/>
              </w:rPr>
              <w:t>序号</w:t>
            </w:r>
          </w:p>
        </w:tc>
        <w:tc>
          <w:tcPr>
            <w:tcW w:w="1626" w:type="dxa"/>
            <w:vAlign w:val="center"/>
          </w:tcPr>
          <w:p w14:paraId="2C7533DC">
            <w:pPr>
              <w:jc w:val="center"/>
              <w:rPr>
                <w:b/>
              </w:rPr>
            </w:pPr>
            <w:r>
              <w:rPr>
                <w:rFonts w:hint="eastAsia"/>
                <w:b/>
              </w:rPr>
              <w:t>品牌型号</w:t>
            </w:r>
          </w:p>
        </w:tc>
        <w:tc>
          <w:tcPr>
            <w:tcW w:w="4794" w:type="dxa"/>
            <w:vAlign w:val="center"/>
          </w:tcPr>
          <w:p w14:paraId="4D35BE40">
            <w:pPr>
              <w:jc w:val="center"/>
              <w:rPr>
                <w:b/>
              </w:rPr>
            </w:pPr>
            <w:r>
              <w:rPr>
                <w:rFonts w:hint="eastAsia"/>
                <w:b/>
              </w:rPr>
              <w:t>技术参数</w:t>
            </w:r>
          </w:p>
        </w:tc>
        <w:tc>
          <w:tcPr>
            <w:tcW w:w="960" w:type="dxa"/>
            <w:vAlign w:val="center"/>
          </w:tcPr>
          <w:p w14:paraId="2DD6D57F">
            <w:pPr>
              <w:jc w:val="center"/>
              <w:rPr>
                <w:b/>
              </w:rPr>
            </w:pPr>
            <w:r>
              <w:rPr>
                <w:rFonts w:hint="eastAsia"/>
                <w:b/>
              </w:rPr>
              <w:t>数量</w:t>
            </w:r>
          </w:p>
        </w:tc>
        <w:tc>
          <w:tcPr>
            <w:tcW w:w="990" w:type="dxa"/>
            <w:vAlign w:val="center"/>
          </w:tcPr>
          <w:p w14:paraId="19C04C41">
            <w:pPr>
              <w:jc w:val="center"/>
              <w:rPr>
                <w:b/>
              </w:rPr>
            </w:pPr>
            <w:r>
              <w:rPr>
                <w:rFonts w:hint="eastAsia"/>
                <w:b/>
              </w:rPr>
              <w:t>单价</w:t>
            </w:r>
          </w:p>
        </w:tc>
        <w:tc>
          <w:tcPr>
            <w:tcW w:w="2051" w:type="dxa"/>
            <w:vAlign w:val="center"/>
          </w:tcPr>
          <w:p w14:paraId="3C802562">
            <w:pPr>
              <w:jc w:val="center"/>
              <w:rPr>
                <w:b/>
              </w:rPr>
            </w:pPr>
            <w:r>
              <w:rPr>
                <w:rFonts w:hint="eastAsia"/>
                <w:b/>
              </w:rPr>
              <w:t>金额</w:t>
            </w:r>
          </w:p>
        </w:tc>
      </w:tr>
      <w:tr w14:paraId="31F37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1" w:hRule="atLeast"/>
        </w:trPr>
        <w:tc>
          <w:tcPr>
            <w:tcW w:w="501" w:type="dxa"/>
            <w:vAlign w:val="center"/>
          </w:tcPr>
          <w:p w14:paraId="07F86CED">
            <w:pPr>
              <w:jc w:val="center"/>
            </w:pPr>
            <w:r>
              <w:rPr>
                <w:rFonts w:hint="eastAsia"/>
              </w:rPr>
              <w:t>1</w:t>
            </w:r>
          </w:p>
        </w:tc>
        <w:tc>
          <w:tcPr>
            <w:tcW w:w="1626" w:type="dxa"/>
            <w:vAlign w:val="center"/>
          </w:tcPr>
          <w:p w14:paraId="43C529A7">
            <w:pPr>
              <w:jc w:val="center"/>
              <w:rPr>
                <w:rFonts w:asciiTheme="minorEastAsia" w:hAnsiTheme="minorEastAsia" w:eastAsiaTheme="minorEastAsia"/>
                <w:sz w:val="18"/>
                <w:szCs w:val="18"/>
              </w:rPr>
            </w:pPr>
            <w:r>
              <w:rPr>
                <w:rFonts w:hint="eastAsia" w:ascii="微软雅黑" w:hAnsi="微软雅黑" w:eastAsia="微软雅黑" w:cs="微软雅黑"/>
                <w:b/>
                <w:bCs/>
                <w:sz w:val="24"/>
                <w:szCs w:val="24"/>
              </w:rPr>
              <w:t>格力</w:t>
            </w:r>
            <w:r>
              <w:rPr>
                <w:rFonts w:hint="eastAsia" w:ascii="微软雅黑" w:hAnsi="微软雅黑" w:eastAsia="微软雅黑" w:cs="微软雅黑"/>
                <w:kern w:val="2"/>
                <w:sz w:val="24"/>
                <w:szCs w:val="24"/>
                <w:lang w:val="en-US" w:eastAsia="zh-CN" w:bidi="ar-SA"/>
              </w:rPr>
              <w:t>KFR-72LW/(72536)FNhAp-B2JY01</w:t>
            </w:r>
          </w:p>
        </w:tc>
        <w:tc>
          <w:tcPr>
            <w:tcW w:w="4794" w:type="dxa"/>
            <w:vAlign w:val="center"/>
          </w:tcPr>
          <w:p w14:paraId="56041DD1">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能效等级：二级</w:t>
            </w:r>
          </w:p>
          <w:p w14:paraId="3E7B24E2">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APF：4.12</w:t>
            </w:r>
          </w:p>
          <w:p w14:paraId="6103E629">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额定制冷量(W)：7400</w:t>
            </w:r>
          </w:p>
          <w:p w14:paraId="4D29D883">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额定制热量(W)：9650</w:t>
            </w:r>
          </w:p>
          <w:p w14:paraId="4F67DC9A">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额定制冷功率(W)：2090</w:t>
            </w:r>
          </w:p>
          <w:p w14:paraId="1D2A9EE6">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额定制热功率(W)：2750</w:t>
            </w:r>
          </w:p>
          <w:p w14:paraId="012758BD">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电辅热(W)：2100</w:t>
            </w:r>
          </w:p>
          <w:p w14:paraId="5CD7AF0C">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室内机噪音低风dB(A）：35</w:t>
            </w:r>
          </w:p>
          <w:p w14:paraId="26EAA50B">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室内机噪音高风dB(A）：42</w:t>
            </w:r>
          </w:p>
          <w:p w14:paraId="3E41969E">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室内机噪音超高风dB(A）：45</w:t>
            </w:r>
          </w:p>
          <w:p w14:paraId="0DF0AB54">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室外机噪音dB(A）：56</w:t>
            </w:r>
          </w:p>
          <w:p w14:paraId="5725E829">
            <w:pPr>
              <w:pStyle w:val="9"/>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循环风量（m³/h)：1210</w:t>
            </w:r>
          </w:p>
          <w:p w14:paraId="6A9F55FE">
            <w:pPr>
              <w:ind w:firstLine="480" w:firstLineChars="200"/>
              <w:jc w:val="left"/>
              <w:rPr>
                <w:rFonts w:asciiTheme="minorEastAsia" w:hAnsiTheme="minorEastAsia" w:eastAsiaTheme="minorEastAsia"/>
                <w:sz w:val="18"/>
                <w:szCs w:val="18"/>
              </w:rPr>
            </w:pPr>
            <w:r>
              <w:rPr>
                <w:rFonts w:hint="eastAsia" w:ascii="微软雅黑" w:hAnsi="微软雅黑" w:eastAsia="微软雅黑" w:cs="微软雅黑"/>
                <w:sz w:val="24"/>
                <w:szCs w:val="24"/>
                <w:lang w:val="en-US" w:eastAsia="zh-CN"/>
              </w:rPr>
              <w:t>电压/频率（V/HZ）：220V/50HZ</w:t>
            </w:r>
          </w:p>
        </w:tc>
        <w:tc>
          <w:tcPr>
            <w:tcW w:w="960" w:type="dxa"/>
            <w:vAlign w:val="center"/>
          </w:tcPr>
          <w:p w14:paraId="16B5162C">
            <w:pPr>
              <w:jc w:val="center"/>
              <w:rPr>
                <w:rFonts w:hint="default" w:eastAsia="宋体"/>
                <w:lang w:val="en-US" w:eastAsia="zh-CN"/>
              </w:rPr>
            </w:pPr>
            <w:r>
              <w:rPr>
                <w:rFonts w:hint="eastAsia"/>
                <w:lang w:val="en-US" w:eastAsia="zh-CN"/>
              </w:rPr>
              <w:t>25</w:t>
            </w:r>
          </w:p>
        </w:tc>
        <w:tc>
          <w:tcPr>
            <w:tcW w:w="990" w:type="dxa"/>
            <w:vAlign w:val="center"/>
          </w:tcPr>
          <w:p w14:paraId="70BDD08C">
            <w:pPr>
              <w:jc w:val="center"/>
              <w:rPr>
                <w:rFonts w:hint="default" w:eastAsia="宋体"/>
                <w:lang w:val="en-US" w:eastAsia="zh-CN"/>
              </w:rPr>
            </w:pPr>
            <w:r>
              <w:rPr>
                <w:rFonts w:hint="eastAsia"/>
                <w:lang w:val="en-US" w:eastAsia="zh-CN"/>
              </w:rPr>
              <w:t>7280</w:t>
            </w:r>
          </w:p>
        </w:tc>
        <w:tc>
          <w:tcPr>
            <w:tcW w:w="2051" w:type="dxa"/>
            <w:vAlign w:val="center"/>
          </w:tcPr>
          <w:p w14:paraId="2BF837F0">
            <w:pPr>
              <w:jc w:val="center"/>
              <w:rPr>
                <w:rFonts w:hint="default" w:eastAsia="宋体"/>
                <w:lang w:val="en-US" w:eastAsia="zh-CN"/>
              </w:rPr>
            </w:pPr>
            <w:r>
              <w:rPr>
                <w:rFonts w:hint="eastAsia"/>
                <w:lang w:val="en-US" w:eastAsia="zh-CN"/>
              </w:rPr>
              <w:t>182000</w:t>
            </w:r>
            <w:bookmarkStart w:id="0" w:name="_GoBack"/>
            <w:bookmarkEnd w:id="0"/>
          </w:p>
        </w:tc>
      </w:tr>
    </w:tbl>
    <w:tbl>
      <w:tblPr>
        <w:tblStyle w:val="10"/>
        <w:tblW w:w="10930" w:type="dxa"/>
        <w:jc w:val="center"/>
        <w:tblLayout w:type="fixed"/>
        <w:tblCellMar>
          <w:top w:w="0" w:type="dxa"/>
          <w:left w:w="0" w:type="dxa"/>
          <w:bottom w:w="0" w:type="dxa"/>
          <w:right w:w="0" w:type="dxa"/>
        </w:tblCellMar>
      </w:tblPr>
      <w:tblGrid>
        <w:gridCol w:w="1882"/>
        <w:gridCol w:w="4"/>
        <w:gridCol w:w="9044"/>
      </w:tblGrid>
      <w:tr w14:paraId="4D3D04AA">
        <w:tblPrEx>
          <w:tblCellMar>
            <w:top w:w="0" w:type="dxa"/>
            <w:left w:w="0" w:type="dxa"/>
            <w:bottom w:w="0" w:type="dxa"/>
            <w:right w:w="0" w:type="dxa"/>
          </w:tblCellMar>
        </w:tblPrEx>
        <w:trPr>
          <w:trHeight w:val="567" w:hRule="atLeast"/>
          <w:jc w:val="center"/>
        </w:trPr>
        <w:tc>
          <w:tcPr>
            <w:tcW w:w="10930"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3FE93171">
            <w:pPr>
              <w:widowControl/>
              <w:jc w:val="left"/>
              <w:rPr>
                <w:rFonts w:ascii="宋体" w:hAnsi="宋体"/>
                <w:b/>
                <w:bCs/>
                <w:color w:val="000000"/>
              </w:rPr>
            </w:pPr>
            <w:r>
              <w:rPr>
                <w:rFonts w:hint="eastAsia" w:ascii="宋体" w:hAnsi="宋体"/>
                <w:b/>
                <w:bCs/>
                <w:color w:val="000000"/>
              </w:rPr>
              <w:t>二、商务要求</w:t>
            </w:r>
          </w:p>
        </w:tc>
      </w:tr>
      <w:tr w14:paraId="60AC151D">
        <w:tblPrEx>
          <w:tblCellMar>
            <w:top w:w="0" w:type="dxa"/>
            <w:left w:w="0" w:type="dxa"/>
            <w:bottom w:w="0" w:type="dxa"/>
            <w:right w:w="0" w:type="dxa"/>
          </w:tblCellMar>
        </w:tblPrEx>
        <w:trPr>
          <w:trHeight w:val="2379" w:hRule="atLeast"/>
          <w:jc w:val="center"/>
        </w:trPr>
        <w:tc>
          <w:tcPr>
            <w:tcW w:w="1886" w:type="dxa"/>
            <w:gridSpan w:val="2"/>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A52C0D9">
            <w:pPr>
              <w:spacing w:line="380" w:lineRule="exact"/>
              <w:jc w:val="center"/>
              <w:rPr>
                <w:rFonts w:ascii="宋体" w:hAnsi="宋体"/>
                <w:b/>
                <w:bCs/>
                <w:color w:val="000000"/>
              </w:rPr>
            </w:pPr>
            <w:r>
              <w:rPr>
                <w:rFonts w:hint="eastAsia" w:ascii="宋体" w:hAnsi="宋体"/>
                <w:b/>
                <w:bCs/>
                <w:color w:val="000000"/>
              </w:rPr>
              <w:t>质保及服务要求</w:t>
            </w:r>
          </w:p>
          <w:p w14:paraId="01619FAA">
            <w:pPr>
              <w:spacing w:line="380" w:lineRule="exact"/>
              <w:jc w:val="center"/>
              <w:rPr>
                <w:rFonts w:ascii="宋体" w:hAnsi="宋体"/>
                <w:b/>
                <w:bCs/>
                <w:color w:val="000000"/>
              </w:rPr>
            </w:pPr>
          </w:p>
        </w:tc>
        <w:tc>
          <w:tcPr>
            <w:tcW w:w="9044"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94E09C8">
            <w:pPr>
              <w:tabs>
                <w:tab w:val="left" w:pos="1935"/>
              </w:tabs>
              <w:jc w:val="left"/>
              <w:rPr>
                <w:sz w:val="18"/>
                <w:szCs w:val="18"/>
              </w:rPr>
            </w:pPr>
            <w:r>
              <w:rPr>
                <w:rFonts w:hint="eastAsia"/>
                <w:sz w:val="18"/>
                <w:szCs w:val="18"/>
              </w:rPr>
              <w:t xml:space="preserve">★一、投标人资格 </w:t>
            </w:r>
          </w:p>
          <w:p w14:paraId="0DEF0FEB">
            <w:pPr>
              <w:tabs>
                <w:tab w:val="left" w:pos="2475"/>
              </w:tabs>
              <w:jc w:val="left"/>
              <w:rPr>
                <w:sz w:val="18"/>
                <w:szCs w:val="18"/>
              </w:rPr>
            </w:pPr>
            <w:r>
              <w:rPr>
                <w:rFonts w:hint="eastAsia"/>
                <w:sz w:val="18"/>
                <w:szCs w:val="18"/>
              </w:rPr>
              <w:t xml:space="preserve">★（一）满足《中华人民共和国政府采购法》第二十二条规定； </w:t>
            </w:r>
          </w:p>
          <w:p w14:paraId="61C3FB73">
            <w:pPr>
              <w:tabs>
                <w:tab w:val="left" w:pos="2475"/>
              </w:tabs>
              <w:jc w:val="left"/>
              <w:rPr>
                <w:sz w:val="18"/>
                <w:szCs w:val="18"/>
              </w:rPr>
            </w:pPr>
            <w:r>
              <w:rPr>
                <w:rFonts w:hint="eastAsia"/>
                <w:sz w:val="18"/>
                <w:szCs w:val="18"/>
              </w:rPr>
              <w:t xml:space="preserve">★（二）落实政府采购政策需满足的资格要求： 1.落实强制采购节能产品、鼓励节能政策：对国家公布的节能产品政府采购品目清单（财库〔2019〕19号）中属于强制采购的品目，予以强制采购节能产品。属于非强制采购的品目，在技术、服务等指标同等条件下，予以优先采购节能产品。 2.鼓励环保政策：在性能、技术、服务等指标同等条件下，对国家公布的环境标志产品政府采购品目清单（财库〔2019〕18号）内的，实行优先采购环境标志产品。  </w:t>
            </w:r>
          </w:p>
          <w:p w14:paraId="0B72A1FF">
            <w:pPr>
              <w:tabs>
                <w:tab w:val="left" w:pos="2475"/>
              </w:tabs>
              <w:jc w:val="left"/>
              <w:rPr>
                <w:sz w:val="18"/>
                <w:szCs w:val="18"/>
              </w:rPr>
            </w:pPr>
            <w:r>
              <w:rPr>
                <w:rFonts w:hint="eastAsia"/>
                <w:sz w:val="18"/>
                <w:szCs w:val="18"/>
              </w:rPr>
              <w:t xml:space="preserve">★（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487CF87D">
            <w:pPr>
              <w:tabs>
                <w:tab w:val="left" w:pos="2475"/>
              </w:tabs>
              <w:jc w:val="left"/>
              <w:rPr>
                <w:sz w:val="18"/>
                <w:szCs w:val="18"/>
              </w:rPr>
            </w:pPr>
            <w:r>
              <w:rPr>
                <w:rFonts w:hint="eastAsia"/>
                <w:sz w:val="18"/>
                <w:szCs w:val="18"/>
              </w:rPr>
              <w:t xml:space="preserve">★（四）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 </w:t>
            </w:r>
          </w:p>
          <w:p w14:paraId="7C063EFC">
            <w:pPr>
              <w:tabs>
                <w:tab w:val="left" w:pos="2475"/>
              </w:tabs>
              <w:jc w:val="left"/>
              <w:rPr>
                <w:sz w:val="18"/>
                <w:szCs w:val="18"/>
              </w:rPr>
            </w:pPr>
            <w:r>
              <w:rPr>
                <w:rFonts w:hint="eastAsia"/>
                <w:sz w:val="18"/>
                <w:szCs w:val="18"/>
              </w:rPr>
              <w:t>★（五）为保证正品行货，报价须提供产品节能认证证书及具有国家认可的检测机构出具的检测报告复印件和中国能效标识网产品信息公告等证明材料，否则报价无效；</w:t>
            </w:r>
          </w:p>
          <w:p w14:paraId="63DEE36E">
            <w:pPr>
              <w:tabs>
                <w:tab w:val="left" w:pos="2475"/>
              </w:tabs>
              <w:jc w:val="left"/>
              <w:rPr>
                <w:sz w:val="18"/>
                <w:szCs w:val="18"/>
              </w:rPr>
            </w:pPr>
            <w:r>
              <w:rPr>
                <w:rFonts w:hint="eastAsia"/>
                <w:sz w:val="18"/>
                <w:szCs w:val="18"/>
              </w:rPr>
              <w:t>★（六）为提高售后的时效，中标方在采购方附近须有中标品牌厂家授权维修服务点或有中标品牌厂家授权稳定合作协议的售后维修服务点。中标人必须提供运维服务人员名单、联系电话，供货时在所供应设备上粘贴保修信息标签。</w:t>
            </w:r>
          </w:p>
          <w:p w14:paraId="4988F6AF">
            <w:pPr>
              <w:tabs>
                <w:tab w:val="left" w:pos="2475"/>
              </w:tabs>
              <w:jc w:val="left"/>
              <w:rPr>
                <w:sz w:val="18"/>
                <w:szCs w:val="18"/>
              </w:rPr>
            </w:pPr>
            <w:r>
              <w:rPr>
                <w:rFonts w:hint="eastAsia"/>
                <w:sz w:val="18"/>
                <w:szCs w:val="18"/>
              </w:rPr>
              <w:t>★（七）为确保我方权益，我方要求签订合同前审查相关资质，必须能够满足产品参数要求，为确保正品，签订合同前必须提交所投产品生产厂商针对本项目的原厂授权书、原厂供货承诺书、原厂售后服务承诺书原件，未能提供相关证明材料，我单位将按“供应商虚假响应”向上报相关主管部门处理，所造成的损失由成交供应商自行承担。</w:t>
            </w:r>
          </w:p>
          <w:p w14:paraId="3A70F223">
            <w:pPr>
              <w:tabs>
                <w:tab w:val="left" w:pos="2475"/>
              </w:tabs>
              <w:jc w:val="left"/>
              <w:rPr>
                <w:sz w:val="18"/>
                <w:szCs w:val="18"/>
              </w:rPr>
            </w:pPr>
            <w:r>
              <w:rPr>
                <w:rFonts w:hint="eastAsia"/>
                <w:sz w:val="18"/>
                <w:szCs w:val="18"/>
              </w:rPr>
              <w:t>★（八）本项目为反向竞价，所有设备的品牌、型号、规格、技术参数已确定，不得做任何变更，否则视为不响应本采购要求；参数如有任意一项负偏离的，视为实质不响应文件要求，其竞标无效（设备详细配置需求详见询价商品清单）。</w:t>
            </w:r>
          </w:p>
          <w:p w14:paraId="0680ACE1">
            <w:pPr>
              <w:tabs>
                <w:tab w:val="left" w:pos="2475"/>
              </w:tabs>
              <w:jc w:val="left"/>
              <w:rPr>
                <w:sz w:val="18"/>
                <w:szCs w:val="18"/>
              </w:rPr>
            </w:pPr>
            <w:r>
              <w:rPr>
                <w:rFonts w:hint="eastAsia"/>
                <w:sz w:val="18"/>
                <w:szCs w:val="18"/>
              </w:rPr>
              <w:t xml:space="preserve">★二、质量要求 </w:t>
            </w:r>
          </w:p>
          <w:p w14:paraId="765571AF">
            <w:pPr>
              <w:tabs>
                <w:tab w:val="left" w:pos="2475"/>
              </w:tabs>
              <w:jc w:val="left"/>
              <w:rPr>
                <w:sz w:val="18"/>
                <w:szCs w:val="18"/>
              </w:rPr>
            </w:pPr>
            <w:r>
              <w:rPr>
                <w:rFonts w:hint="eastAsia"/>
                <w:sz w:val="18"/>
                <w:szCs w:val="18"/>
              </w:rPr>
              <w:t>★（一）产品供货验收通过后，产品质保期</w:t>
            </w:r>
            <w:r>
              <w:rPr>
                <w:rFonts w:hint="eastAsia"/>
                <w:sz w:val="18"/>
                <w:szCs w:val="18"/>
                <w:lang w:val="en-US" w:eastAsia="zh-CN"/>
              </w:rPr>
              <w:t>6</w:t>
            </w:r>
            <w:r>
              <w:rPr>
                <w:rFonts w:hint="eastAsia"/>
                <w:sz w:val="18"/>
                <w:szCs w:val="18"/>
              </w:rPr>
              <w:t xml:space="preserve">年（含质保期），质保期内一旦发生质量问题，中标人保证在接到通知半小响应，24小时内进行免费修理或更换。 </w:t>
            </w:r>
          </w:p>
          <w:p w14:paraId="39F3337B">
            <w:pPr>
              <w:tabs>
                <w:tab w:val="left" w:pos="2475"/>
              </w:tabs>
              <w:jc w:val="left"/>
              <w:rPr>
                <w:sz w:val="18"/>
                <w:szCs w:val="18"/>
              </w:rPr>
            </w:pPr>
            <w:r>
              <w:rPr>
                <w:rFonts w:hint="eastAsia"/>
                <w:sz w:val="18"/>
                <w:szCs w:val="18"/>
              </w:rPr>
              <w:t xml:space="preserve">★（二）空调质量维修需要更换的零配件必须是故障设备的原厂零配件，每次更换配件应同时填写有关保修卡交采购单位保管，如部分零配件没有保修卡，应出具供应商的维护期保证书加盖公章，所有的零配件(含制冷剂)保修期不少于配件生产厂家承诺的保修期限，以方便日后维护。 </w:t>
            </w:r>
          </w:p>
          <w:p w14:paraId="45F17012">
            <w:pPr>
              <w:tabs>
                <w:tab w:val="left" w:pos="2475"/>
              </w:tabs>
              <w:jc w:val="left"/>
              <w:rPr>
                <w:sz w:val="18"/>
                <w:szCs w:val="18"/>
              </w:rPr>
            </w:pPr>
            <w:r>
              <w:rPr>
                <w:rFonts w:hint="eastAsia"/>
                <w:sz w:val="18"/>
                <w:szCs w:val="18"/>
              </w:rPr>
              <w:t xml:space="preserve">三、付款方式                                                                                                                      </w:t>
            </w:r>
          </w:p>
          <w:p w14:paraId="0CF796FF">
            <w:pPr>
              <w:tabs>
                <w:tab w:val="left" w:pos="2475"/>
              </w:tabs>
              <w:jc w:val="left"/>
              <w:rPr>
                <w:sz w:val="18"/>
                <w:szCs w:val="18"/>
              </w:rPr>
            </w:pPr>
            <w:r>
              <w:rPr>
                <w:rFonts w:hint="eastAsia"/>
                <w:sz w:val="18"/>
                <w:szCs w:val="18"/>
              </w:rPr>
              <w:t xml:space="preserve">  无预付款,全部货物验收且无质量问题后,待安装结束调试无任何安装、质量问题，一次性付清合同总金额。                              </w:t>
            </w:r>
          </w:p>
          <w:p w14:paraId="33046554">
            <w:pPr>
              <w:tabs>
                <w:tab w:val="left" w:pos="2475"/>
              </w:tabs>
              <w:jc w:val="left"/>
              <w:rPr>
                <w:sz w:val="18"/>
                <w:szCs w:val="18"/>
              </w:rPr>
            </w:pPr>
            <w:r>
              <w:rPr>
                <w:rFonts w:hint="eastAsia"/>
                <w:sz w:val="18"/>
                <w:szCs w:val="18"/>
              </w:rPr>
              <w:t xml:space="preserve"> ★四、供应商要求：标注“★”部份必须满足。</w:t>
            </w:r>
          </w:p>
          <w:p w14:paraId="3BE81FDC">
            <w:pPr>
              <w:spacing w:line="300" w:lineRule="exact"/>
              <w:rPr>
                <w:rFonts w:ascii="宋体" w:hAnsi="宋体"/>
                <w:color w:val="000000"/>
              </w:rPr>
            </w:pPr>
            <w:r>
              <w:rPr>
                <w:rFonts w:hint="eastAsia"/>
                <w:sz w:val="18"/>
                <w:szCs w:val="18"/>
              </w:rPr>
              <w:t xml:space="preserve">     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  </w:t>
            </w:r>
          </w:p>
        </w:tc>
      </w:tr>
      <w:tr w14:paraId="5FFAB046">
        <w:tblPrEx>
          <w:tblCellMar>
            <w:top w:w="0" w:type="dxa"/>
            <w:left w:w="0" w:type="dxa"/>
            <w:bottom w:w="0" w:type="dxa"/>
            <w:right w:w="0" w:type="dxa"/>
          </w:tblCellMar>
        </w:tblPrEx>
        <w:trPr>
          <w:trHeight w:val="402" w:hRule="atLeast"/>
          <w:jc w:val="center"/>
        </w:trPr>
        <w:tc>
          <w:tcPr>
            <w:tcW w:w="10930" w:type="dxa"/>
            <w:gridSpan w:val="3"/>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0F90416">
            <w:pPr>
              <w:spacing w:line="300" w:lineRule="exact"/>
              <w:rPr>
                <w:rFonts w:hint="eastAsia"/>
                <w:sz w:val="18"/>
                <w:szCs w:val="18"/>
              </w:rPr>
            </w:pPr>
          </w:p>
        </w:tc>
      </w:tr>
      <w:tr w14:paraId="6F75CD83">
        <w:tblPrEx>
          <w:tblCellMar>
            <w:top w:w="0" w:type="dxa"/>
            <w:left w:w="0" w:type="dxa"/>
            <w:bottom w:w="0" w:type="dxa"/>
            <w:right w:w="0" w:type="dxa"/>
          </w:tblCellMar>
        </w:tblPrEx>
        <w:trPr>
          <w:trHeight w:val="1191" w:hRule="atLeast"/>
          <w:jc w:val="center"/>
        </w:trPr>
        <w:tc>
          <w:tcPr>
            <w:tcW w:w="1882"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47AC0A45">
            <w:pPr>
              <w:spacing w:line="300" w:lineRule="exact"/>
              <w:jc w:val="center"/>
              <w:rPr>
                <w:rFonts w:hint="eastAsia" w:asciiTheme="minorEastAsia" w:hAnsiTheme="minorEastAsia" w:eastAsiaTheme="minorEastAsia" w:cstheme="minorEastAsia"/>
                <w:szCs w:val="21"/>
              </w:rPr>
            </w:pPr>
            <w:r>
              <w:rPr>
                <w:rFonts w:hint="eastAsia" w:ascii="宋体" w:hAnsi="宋体"/>
                <w:b/>
                <w:bCs/>
                <w:color w:val="000000"/>
              </w:rPr>
              <w:t>交货时间及地点</w:t>
            </w:r>
          </w:p>
        </w:tc>
        <w:tc>
          <w:tcPr>
            <w:tcW w:w="9048"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CE8773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、签订合同日期：自成交通知书发出之日起</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日内。</w:t>
            </w:r>
          </w:p>
          <w:p w14:paraId="781D0D67">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、交货期：合同签订之日起10日内交货。</w:t>
            </w:r>
          </w:p>
          <w:p w14:paraId="50F6A21D">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、交货地点：采购单位指定地点。</w:t>
            </w:r>
          </w:p>
          <w:p w14:paraId="00FBE47E">
            <w:pPr>
              <w:rPr>
                <w:rFonts w:ascii="宋体" w:hAnsi="宋体"/>
                <w:b/>
                <w:bCs/>
                <w:color w:val="000000"/>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、交货方式：现场交货（免费送货上门并调试安装）。</w:t>
            </w:r>
          </w:p>
        </w:tc>
      </w:tr>
      <w:tr w14:paraId="098DF4C4">
        <w:tblPrEx>
          <w:tblCellMar>
            <w:top w:w="0" w:type="dxa"/>
            <w:left w:w="0" w:type="dxa"/>
            <w:bottom w:w="0" w:type="dxa"/>
            <w:right w:w="0" w:type="dxa"/>
          </w:tblCellMar>
        </w:tblPrEx>
        <w:trPr>
          <w:trHeight w:val="1191" w:hRule="atLeast"/>
          <w:jc w:val="center"/>
        </w:trPr>
        <w:tc>
          <w:tcPr>
            <w:tcW w:w="1882"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D648FD2">
            <w:pPr>
              <w:spacing w:line="300" w:lineRule="exact"/>
              <w:jc w:val="center"/>
              <w:rPr>
                <w:rFonts w:hint="eastAsia" w:ascii="宋体" w:hAnsi="宋体"/>
                <w:b/>
                <w:bCs/>
                <w:color w:val="000000"/>
              </w:rPr>
            </w:pPr>
            <w:r>
              <w:rPr>
                <w:rFonts w:hint="eastAsia" w:ascii="宋体" w:hAnsi="宋体"/>
                <w:b/>
                <w:bCs/>
                <w:color w:val="000000"/>
              </w:rPr>
              <w:t>付款条件</w:t>
            </w:r>
          </w:p>
        </w:tc>
        <w:tc>
          <w:tcPr>
            <w:tcW w:w="9048"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3EC0DD6B">
            <w:pPr>
              <w:numPr>
                <w:ilvl w:val="0"/>
                <w:numId w:val="1"/>
              </w:numPr>
              <w:jc w:val="left"/>
              <w:rPr>
                <w:rFonts w:hint="eastAsia"/>
                <w:szCs w:val="21"/>
              </w:rPr>
            </w:pPr>
            <w:r>
              <w:rPr>
                <w:rFonts w:hint="eastAsia" w:ascii="宋体" w:hAnsi="宋体"/>
                <w:bCs/>
              </w:rPr>
              <w:t>付款方式：</w:t>
            </w:r>
            <w:r>
              <w:rPr>
                <w:rFonts w:hint="eastAsia"/>
                <w:szCs w:val="21"/>
              </w:rPr>
              <w:t>安装验收合格</w:t>
            </w:r>
            <w:r>
              <w:rPr>
                <w:rFonts w:hint="eastAsia"/>
                <w:szCs w:val="21"/>
                <w:lang w:val="en-US" w:eastAsia="zh-CN"/>
              </w:rPr>
              <w:t>并交付使用</w:t>
            </w:r>
            <w:r>
              <w:rPr>
                <w:rFonts w:hint="eastAsia"/>
                <w:szCs w:val="21"/>
              </w:rPr>
              <w:t>后，中标人开具</w:t>
            </w:r>
            <w:r>
              <w:rPr>
                <w:rFonts w:hint="eastAsia"/>
                <w:szCs w:val="21"/>
                <w:lang w:val="en-US" w:eastAsia="zh-CN"/>
              </w:rPr>
              <w:t>合格</w:t>
            </w:r>
            <w:r>
              <w:rPr>
                <w:rFonts w:hint="eastAsia"/>
                <w:szCs w:val="21"/>
              </w:rPr>
              <w:t>发票给采购人，采购人收到发票后</w:t>
            </w:r>
            <w:r>
              <w:rPr>
                <w:rFonts w:hint="eastAsia"/>
                <w:szCs w:val="21"/>
                <w:lang w:val="en-US" w:eastAsia="zh-CN"/>
              </w:rPr>
              <w:t>10</w:t>
            </w:r>
            <w:r>
              <w:rPr>
                <w:rFonts w:hint="eastAsia"/>
                <w:szCs w:val="21"/>
              </w:rPr>
              <w:t>个工作日内一次性支付合同全款。</w:t>
            </w:r>
          </w:p>
          <w:p w14:paraId="72D228EB">
            <w:pPr>
              <w:pStyle w:val="2"/>
              <w:numPr>
                <w:ilvl w:val="0"/>
                <w:numId w:val="0"/>
              </w:numPr>
            </w:pPr>
          </w:p>
          <w:p w14:paraId="04F8A1FA">
            <w:pPr>
              <w:rPr>
                <w:rFonts w:hint="eastAsia" w:asciiTheme="minorEastAsia" w:hAnsiTheme="minorEastAsia" w:eastAsiaTheme="minorEastAsia" w:cstheme="minorEastAsia"/>
                <w:szCs w:val="21"/>
                <w:lang w:val="en-US" w:eastAsia="zh-CN"/>
              </w:rPr>
            </w:pPr>
            <w:r>
              <w:rPr>
                <w:rFonts w:ascii="宋体" w:hAnsi="宋体"/>
                <w:bCs/>
              </w:rPr>
              <w:t>2.本项目收取履约保证金：无</w:t>
            </w:r>
            <w:r>
              <w:rPr>
                <w:rFonts w:hint="eastAsia" w:ascii="宋体" w:hAnsi="宋体"/>
                <w:bCs/>
              </w:rPr>
              <w:t>。</w:t>
            </w:r>
          </w:p>
        </w:tc>
      </w:tr>
    </w:tbl>
    <w:p w14:paraId="31DBD138">
      <w:pPr>
        <w:rPr>
          <w:b/>
          <w:color w:val="FF0000"/>
        </w:rPr>
      </w:pPr>
    </w:p>
    <w:p w14:paraId="7CE4FBDC">
      <w:pPr>
        <w:rPr>
          <w:b/>
        </w:rPr>
      </w:pPr>
    </w:p>
    <w:sectPr>
      <w:footerReference r:id="rId3" w:type="default"/>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8720"/>
    </w:sdtPr>
    <w:sdtContent>
      <w:p w14:paraId="6355A936">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14:paraId="1CAF57B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76378"/>
    <w:multiLevelType w:val="singleLevel"/>
    <w:tmpl w:val="6027637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jZhMDVkYWI3ZjRiZjFmNWM3OGIxN2JmNjQzNWYifQ=="/>
  </w:docVars>
  <w:rsids>
    <w:rsidRoot w:val="00FA75E7"/>
    <w:rsid w:val="00133387"/>
    <w:rsid w:val="0028374E"/>
    <w:rsid w:val="002957B0"/>
    <w:rsid w:val="002A1848"/>
    <w:rsid w:val="00554161"/>
    <w:rsid w:val="005F5D1D"/>
    <w:rsid w:val="00672B73"/>
    <w:rsid w:val="006D688A"/>
    <w:rsid w:val="00720FEE"/>
    <w:rsid w:val="00772F9F"/>
    <w:rsid w:val="00806FD0"/>
    <w:rsid w:val="00830A2A"/>
    <w:rsid w:val="0087573D"/>
    <w:rsid w:val="008E21FF"/>
    <w:rsid w:val="00904DB0"/>
    <w:rsid w:val="009D1E92"/>
    <w:rsid w:val="00A3470B"/>
    <w:rsid w:val="00B508F4"/>
    <w:rsid w:val="00B63A19"/>
    <w:rsid w:val="00BC50F8"/>
    <w:rsid w:val="00C12049"/>
    <w:rsid w:val="00C61963"/>
    <w:rsid w:val="00D7098A"/>
    <w:rsid w:val="00F211EF"/>
    <w:rsid w:val="00FA2811"/>
    <w:rsid w:val="00FA75E7"/>
    <w:rsid w:val="01AD78EC"/>
    <w:rsid w:val="02C71BEB"/>
    <w:rsid w:val="03B64756"/>
    <w:rsid w:val="05B006B6"/>
    <w:rsid w:val="06CC02BD"/>
    <w:rsid w:val="078A20ED"/>
    <w:rsid w:val="0794364D"/>
    <w:rsid w:val="09232634"/>
    <w:rsid w:val="0BA4096E"/>
    <w:rsid w:val="14AF537E"/>
    <w:rsid w:val="14DB6FAF"/>
    <w:rsid w:val="16787864"/>
    <w:rsid w:val="16E85F51"/>
    <w:rsid w:val="17B65676"/>
    <w:rsid w:val="1959522E"/>
    <w:rsid w:val="19663D38"/>
    <w:rsid w:val="19DB4ABE"/>
    <w:rsid w:val="1B8F48CD"/>
    <w:rsid w:val="1DC35F95"/>
    <w:rsid w:val="1DE223E9"/>
    <w:rsid w:val="21401F24"/>
    <w:rsid w:val="214022D1"/>
    <w:rsid w:val="251A227E"/>
    <w:rsid w:val="252C67F9"/>
    <w:rsid w:val="26F06291"/>
    <w:rsid w:val="28EF79C8"/>
    <w:rsid w:val="2B852ADC"/>
    <w:rsid w:val="2C9600DD"/>
    <w:rsid w:val="2CBF7A50"/>
    <w:rsid w:val="2FFE163B"/>
    <w:rsid w:val="343E1A7A"/>
    <w:rsid w:val="35B66ABD"/>
    <w:rsid w:val="362A5690"/>
    <w:rsid w:val="36512DEC"/>
    <w:rsid w:val="3A5F53F3"/>
    <w:rsid w:val="3C300842"/>
    <w:rsid w:val="3CA56B3A"/>
    <w:rsid w:val="3CC6339A"/>
    <w:rsid w:val="3D167A38"/>
    <w:rsid w:val="43476B9D"/>
    <w:rsid w:val="434D3A87"/>
    <w:rsid w:val="451E6006"/>
    <w:rsid w:val="45A005E7"/>
    <w:rsid w:val="492E20CB"/>
    <w:rsid w:val="4968161B"/>
    <w:rsid w:val="498E6BA8"/>
    <w:rsid w:val="4B751DCD"/>
    <w:rsid w:val="4B775B45"/>
    <w:rsid w:val="4B8D783F"/>
    <w:rsid w:val="4C28052C"/>
    <w:rsid w:val="4D9074CD"/>
    <w:rsid w:val="4D943E69"/>
    <w:rsid w:val="4E2A5DA7"/>
    <w:rsid w:val="51AE428B"/>
    <w:rsid w:val="525B650F"/>
    <w:rsid w:val="52931663"/>
    <w:rsid w:val="53EB5322"/>
    <w:rsid w:val="59CC4A75"/>
    <w:rsid w:val="59D40607"/>
    <w:rsid w:val="5A481CA6"/>
    <w:rsid w:val="5B1134A4"/>
    <w:rsid w:val="5FDE35B8"/>
    <w:rsid w:val="6017124D"/>
    <w:rsid w:val="607C52B0"/>
    <w:rsid w:val="61A067C3"/>
    <w:rsid w:val="61C359BC"/>
    <w:rsid w:val="621D4DCF"/>
    <w:rsid w:val="62F218C4"/>
    <w:rsid w:val="62F92E8C"/>
    <w:rsid w:val="63732665"/>
    <w:rsid w:val="653B634E"/>
    <w:rsid w:val="656C22EE"/>
    <w:rsid w:val="678C6669"/>
    <w:rsid w:val="68D34AA7"/>
    <w:rsid w:val="69C51D1A"/>
    <w:rsid w:val="6A8D2CBF"/>
    <w:rsid w:val="6B0B19AE"/>
    <w:rsid w:val="6F063C86"/>
    <w:rsid w:val="702C7B3D"/>
    <w:rsid w:val="70E336AC"/>
    <w:rsid w:val="72486E9B"/>
    <w:rsid w:val="72587BCF"/>
    <w:rsid w:val="728A3B01"/>
    <w:rsid w:val="74D977B2"/>
    <w:rsid w:val="760A1F74"/>
    <w:rsid w:val="76AC2377"/>
    <w:rsid w:val="76C05D43"/>
    <w:rsid w:val="7718792D"/>
    <w:rsid w:val="777C296F"/>
    <w:rsid w:val="7AD0208B"/>
    <w:rsid w:val="7D6B3CD3"/>
    <w:rsid w:val="7EFB0D25"/>
    <w:rsid w:val="7FA50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rFonts w:ascii="Times New Roman"/>
      <w:sz w:val="21"/>
      <w:szCs w:val="24"/>
    </w:rPr>
  </w:style>
  <w:style w:type="paragraph" w:styleId="3">
    <w:name w:val="Body Text"/>
    <w:basedOn w:val="1"/>
    <w:next w:val="1"/>
    <w:qFormat/>
    <w:uiPriority w:val="0"/>
    <w:pPr>
      <w:spacing w:after="120" w:afterLines="0"/>
    </w:pPr>
    <w:rPr>
      <w:rFonts w:ascii="Times New Roman" w:hAnsi="Times New Roman" w:eastAsia="宋体" w:cs="Times New Roman"/>
      <w:szCs w:val="24"/>
    </w:rPr>
  </w:style>
  <w:style w:type="paragraph" w:styleId="4">
    <w:name w:val="Body Text Indent"/>
    <w:basedOn w:val="1"/>
    <w:next w:val="5"/>
    <w:qFormat/>
    <w:uiPriority w:val="0"/>
    <w:pPr>
      <w:ind w:firstLine="830" w:firstLineChars="352"/>
    </w:pPr>
    <w:rPr>
      <w:rFonts w:ascii="仿宋_GB2312" w:hAnsi="Times New Roman" w:eastAsia="仿宋_GB2312"/>
      <w:sz w:val="32"/>
      <w:szCs w:val="20"/>
    </w:rPr>
  </w:style>
  <w:style w:type="paragraph" w:styleId="5">
    <w:name w:val="envelope return"/>
    <w:basedOn w:val="1"/>
    <w:qFormat/>
    <w:uiPriority w:val="0"/>
    <w:pPr>
      <w:snapToGrid w:val="0"/>
    </w:pPr>
    <w:rPr>
      <w:rFonts w:ascii="Arial" w:hAnsi="Arial"/>
    </w:rPr>
  </w:style>
  <w:style w:type="paragraph" w:styleId="6">
    <w:name w:val="Balloon Text"/>
    <w:basedOn w:val="1"/>
    <w:link w:val="13"/>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spacing w:line="360" w:lineRule="auto"/>
      <w:ind w:firstLine="200" w:firstLineChars="200"/>
    </w:pPr>
    <w:rPr>
      <w:rFonts w:ascii="宋体"/>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批注框文本 Char"/>
    <w:basedOn w:val="12"/>
    <w:link w:val="6"/>
    <w:qFormat/>
    <w:uiPriority w:val="99"/>
    <w:rPr>
      <w:sz w:val="18"/>
      <w:szCs w:val="18"/>
    </w:rPr>
  </w:style>
  <w:style w:type="character" w:customStyle="1" w:styleId="14">
    <w:name w:val="页眉 Char"/>
    <w:basedOn w:val="12"/>
    <w:link w:val="8"/>
    <w:semiHidden/>
    <w:qFormat/>
    <w:uiPriority w:val="99"/>
    <w:rPr>
      <w:kern w:val="2"/>
      <w:sz w:val="18"/>
      <w:szCs w:val="18"/>
    </w:rPr>
  </w:style>
  <w:style w:type="character" w:customStyle="1" w:styleId="15">
    <w:name w:val="页脚 Char"/>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1689</Words>
  <Characters>1838</Characters>
  <Lines>17</Lines>
  <Paragraphs>4</Paragraphs>
  <TotalTime>22</TotalTime>
  <ScaleCrop>false</ScaleCrop>
  <LinksUpToDate>false</LinksUpToDate>
  <CharactersWithSpaces>2007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2024-12-04T08:36:00Z</dcterms:created>
  <dc:creator>dreamsummit</dc:creator>
  <cp:lastModifiedBy>关皚杨</cp:lastModifiedBy>
  <dcterms:modified xsi:type="dcterms:W3CDTF">2025-07-03T03:33:06Z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63DB8B287D8544F1A09A746BDA4AAF75_13</vt:lpwstr>
  </property>
  <property fmtid="{D5CDD505-2E9C-101B-9397-08002B2CF9AE}" pid="4" name="KSOTemplateDocerSaveRecord">
    <vt:lpwstr>eyJoZGlkIjoiZmM3NjQ2YzU4ZjVkNzE2MWUzM2Q5NzA4NjFjMzlkOWEiLCJ1c2VySWQiOiI0MDc0NTUxMjkifQ==</vt:lpwstr>
  </property>
</Properties>
</file>