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1B7F">
      <w:pPr>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eastAsia="zh-CN"/>
        </w:rPr>
        <w:t>玉林市玉州区清湾江小学</w:t>
      </w:r>
      <w:r>
        <w:rPr>
          <w:rFonts w:hint="eastAsia" w:ascii="仿宋" w:hAnsi="仿宋" w:eastAsia="仿宋" w:cs="仿宋"/>
          <w:b/>
          <w:bCs/>
          <w:color w:val="auto"/>
          <w:sz w:val="44"/>
          <w:szCs w:val="44"/>
        </w:rPr>
        <w:t>物业管理服务采购需求</w:t>
      </w:r>
    </w:p>
    <w:p w14:paraId="1D9B78C0">
      <w:pPr>
        <w:spacing w:line="360" w:lineRule="auto"/>
        <w:jc w:val="center"/>
        <w:rPr>
          <w:rFonts w:hint="eastAsia" w:ascii="仿宋" w:hAnsi="仿宋" w:eastAsia="仿宋" w:cs="仿宋"/>
          <w:b/>
          <w:bCs/>
          <w:color w:val="auto"/>
          <w:sz w:val="44"/>
          <w:szCs w:val="44"/>
        </w:rPr>
      </w:pPr>
    </w:p>
    <w:p w14:paraId="0723AADA">
      <w:pPr>
        <w:pStyle w:val="2"/>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p w14:paraId="66B242BD">
      <w:pPr>
        <w:pStyle w:val="3"/>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环境卫生服务内容及要求</w:t>
      </w:r>
      <w:bookmarkStart w:id="0" w:name="_GoBack"/>
      <w:bookmarkEnd w:id="0"/>
    </w:p>
    <w:p w14:paraId="61E6CC59">
      <w:pPr>
        <w:pStyle w:val="4"/>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服务内容</w:t>
      </w:r>
    </w:p>
    <w:p w14:paraId="2AA05F1D">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（1）负责校区内所有道路路面、绿化带等公共区域卫生保洁；</w:t>
      </w:r>
    </w:p>
    <w:p w14:paraId="6E6B5A93">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（2）负责教学楼</w:t>
      </w:r>
      <w:r>
        <w:rPr>
          <w:rFonts w:hint="eastAsia" w:ascii="仿宋" w:hAnsi="仿宋" w:eastAsia="仿宋" w:cs="仿宋"/>
          <w:color w:val="auto"/>
          <w:sz w:val="24"/>
          <w:szCs w:val="24"/>
          <w:lang w:eastAsia="zh-CN"/>
        </w:rPr>
        <w:t>、办公楼</w:t>
      </w:r>
      <w:r>
        <w:rPr>
          <w:rFonts w:hint="eastAsia" w:ascii="仿宋" w:hAnsi="仿宋" w:eastAsia="仿宋" w:cs="仿宋"/>
          <w:color w:val="auto"/>
          <w:sz w:val="24"/>
          <w:szCs w:val="24"/>
        </w:rPr>
        <w:t>公共区域卫生（包括公共厕所、走道、楼梯扶手等，下同）及楼道绿植养护；</w:t>
      </w:r>
    </w:p>
    <w:p w14:paraId="4A5642D3">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（3）负责管道、沉沙井、水池、清理疏通等。</w:t>
      </w:r>
    </w:p>
    <w:p w14:paraId="3EBA8232">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）负责服务范围内的除“四害”工作；</w:t>
      </w:r>
    </w:p>
    <w:p w14:paraId="6F9D4434">
      <w:pPr>
        <w:spacing w:line="360" w:lineRule="auto"/>
        <w:ind w:firstLine="54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5）负责校区白蚁防治。</w:t>
      </w:r>
    </w:p>
    <w:p w14:paraId="3F749AB4">
      <w:pPr>
        <w:spacing w:line="360" w:lineRule="auto"/>
        <w:ind w:firstLine="54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sz w:val="24"/>
          <w:szCs w:val="24"/>
          <w:lang w:val="en-US" w:eastAsia="zh-CN"/>
        </w:rPr>
        <w:t>每天垃圾清运。</w:t>
      </w:r>
    </w:p>
    <w:p w14:paraId="003F7CA5">
      <w:pPr>
        <w:pStyle w:val="4"/>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服务要求</w:t>
      </w:r>
    </w:p>
    <w:p w14:paraId="14015BE6">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（1）道路、外围、大厅，公共场所、体育场、绿化地每日清扫2次。</w:t>
      </w:r>
    </w:p>
    <w:p w14:paraId="721CEAFB">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（2）教学楼、办公楼公共通道、走廊、楼梯每日清扫2次。</w:t>
      </w:r>
    </w:p>
    <w:p w14:paraId="180FF655">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（3）各公用卫生间每日清洁2次以上.</w:t>
      </w:r>
    </w:p>
    <w:p w14:paraId="48C07CD5">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（4）垃圾每日收集2次。</w:t>
      </w:r>
    </w:p>
    <w:p w14:paraId="61F3D1AB">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（5）校区内管道、沉沙井、水池、清理疏通每月1次。</w:t>
      </w:r>
    </w:p>
    <w:p w14:paraId="11FD9407">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（6）每</w:t>
      </w:r>
      <w:r>
        <w:rPr>
          <w:rFonts w:hint="eastAsia" w:ascii="仿宋" w:hAnsi="仿宋" w:eastAsia="仿宋" w:cs="仿宋"/>
          <w:color w:val="auto"/>
          <w:sz w:val="24"/>
          <w:szCs w:val="24"/>
          <w:lang w:val="en-US" w:eastAsia="zh-CN"/>
        </w:rPr>
        <w:t>年</w:t>
      </w:r>
      <w:r>
        <w:rPr>
          <w:rFonts w:hint="eastAsia" w:ascii="仿宋" w:hAnsi="仿宋" w:eastAsia="仿宋" w:cs="仿宋"/>
          <w:color w:val="auto"/>
          <w:sz w:val="24"/>
          <w:szCs w:val="24"/>
        </w:rPr>
        <w:t>不少于1次的除“四害”工作。</w:t>
      </w:r>
    </w:p>
    <w:p w14:paraId="4D72AF25">
      <w:pPr>
        <w:spacing w:line="360" w:lineRule="auto"/>
        <w:ind w:firstLine="54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不少于一次白蚁防治。</w:t>
      </w:r>
    </w:p>
    <w:p w14:paraId="5DB35AE4">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）配合业主单位完成保洁临时性任务。</w:t>
      </w:r>
    </w:p>
    <w:p w14:paraId="2EA66355">
      <w:pPr>
        <w:spacing w:line="360" w:lineRule="auto"/>
        <w:ind w:firstLine="540"/>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服务标准：</w:t>
      </w:r>
    </w:p>
    <w:p w14:paraId="319C73E0">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楼、办公楼楼道天花无污迹、积尘、蛛网、霉迹；防器材、电箱、交换器：无污迹、积尘、蛛网、霉迹；地板干净：无明显污渍、积水、烟头、杂物；墙面、门窗：无污迹、积尘杂物，墙面无乱画、张贴；楼梯、走廊：畅通，无堆积物、乱画。</w:t>
      </w:r>
    </w:p>
    <w:p w14:paraId="7BEF8F9D">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）道路清扫要达到“七无”：①无泥沙；②无果皮纸屑；③无杂草；④无烟头；⑤无污迹无；⑥无生活垃圾堆放；⑦无砖块等建筑垃圾堆放。</w:t>
      </w:r>
    </w:p>
    <w:p w14:paraId="36AED6C5">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4B342E87">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（4）卫生间保持清洁、干净，洗手盆上无杂物、无纸屑、无积水；及时清理脚印、水渍；镜子每日全面擦拭清洁；大小便池内外无淡洉；墙面、水管、隔断、门坎、窗台无灰尘，厕所内无异味。</w:t>
      </w:r>
    </w:p>
    <w:p w14:paraId="47911FBB">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（5）校区内管道、沉沙井、水池、清理疏通及时，化粪池无外溢无堵塞现象现象。</w:t>
      </w:r>
    </w:p>
    <w:p w14:paraId="6C1BB101">
      <w:pPr>
        <w:pStyle w:val="3"/>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校园</w:t>
      </w:r>
      <w:r>
        <w:rPr>
          <w:rFonts w:hint="eastAsia" w:ascii="仿宋" w:hAnsi="仿宋" w:eastAsia="仿宋" w:cs="仿宋"/>
          <w:color w:val="auto"/>
          <w:sz w:val="24"/>
          <w:szCs w:val="24"/>
        </w:rPr>
        <w:t>服务内容、服务要求和服务标准</w:t>
      </w:r>
    </w:p>
    <w:p w14:paraId="290D5FD2">
      <w:pPr>
        <w:pStyle w:val="4"/>
        <w:numPr>
          <w:ilvl w:val="2"/>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p w14:paraId="35FEAE07">
      <w:pPr>
        <w:pStyle w:val="4"/>
        <w:numPr>
          <w:ilvl w:val="2"/>
          <w:numId w:val="0"/>
        </w:numPr>
        <w:spacing w:line="360" w:lineRule="auto"/>
        <w:ind w:firstLine="472" w:firstLineChars="200"/>
        <w:rPr>
          <w:rFonts w:hint="eastAsia" w:ascii="仿宋" w:hAnsi="仿宋" w:eastAsia="仿宋" w:cs="仿宋"/>
          <w:color w:val="auto"/>
          <w:sz w:val="24"/>
          <w:szCs w:val="24"/>
          <w:lang w:eastAsia="zh-CN"/>
        </w:rPr>
      </w:pPr>
      <w:r>
        <w:rPr>
          <w:rFonts w:hint="eastAsia" w:ascii="仿宋" w:hAnsi="仿宋" w:eastAsia="仿宋" w:cs="仿宋"/>
          <w:b w:val="0"/>
          <w:bCs/>
          <w:spacing w:val="-2"/>
          <w:sz w:val="24"/>
          <w:szCs w:val="24"/>
        </w:rPr>
        <w:t>负责校园内给排水</w:t>
      </w:r>
      <w:r>
        <w:rPr>
          <w:rFonts w:hint="eastAsia" w:ascii="仿宋" w:hAnsi="仿宋" w:eastAsia="仿宋" w:cs="仿宋"/>
          <w:b w:val="0"/>
          <w:bCs/>
          <w:spacing w:val="-2"/>
          <w:sz w:val="24"/>
          <w:szCs w:val="24"/>
          <w:lang w:eastAsia="zh-CN"/>
        </w:rPr>
        <w:t>系统</w:t>
      </w:r>
      <w:r>
        <w:rPr>
          <w:rFonts w:hint="eastAsia" w:ascii="仿宋" w:hAnsi="仿宋" w:eastAsia="仿宋" w:cs="仿宋"/>
          <w:b w:val="0"/>
          <w:bCs/>
          <w:spacing w:val="-2"/>
          <w:sz w:val="24"/>
          <w:szCs w:val="24"/>
        </w:rPr>
        <w:t>、</w:t>
      </w:r>
      <w:r>
        <w:rPr>
          <w:rFonts w:hint="eastAsia" w:ascii="仿宋" w:hAnsi="仿宋" w:eastAsia="仿宋" w:cs="仿宋"/>
          <w:b w:val="0"/>
          <w:bCs/>
          <w:spacing w:val="-2"/>
          <w:sz w:val="24"/>
          <w:szCs w:val="24"/>
          <w:lang w:eastAsia="zh-CN"/>
        </w:rPr>
        <w:t>校内</w:t>
      </w:r>
      <w:r>
        <w:rPr>
          <w:rFonts w:hint="eastAsia" w:ascii="仿宋" w:hAnsi="仿宋" w:eastAsia="仿宋" w:cs="仿宋"/>
          <w:b w:val="0"/>
          <w:bCs/>
          <w:spacing w:val="-2"/>
          <w:sz w:val="24"/>
          <w:szCs w:val="24"/>
        </w:rPr>
        <w:t>水电基础设施、教室设备、安防监控系统、网络系统、饮水设备</w:t>
      </w:r>
      <w:r>
        <w:rPr>
          <w:rFonts w:hint="eastAsia" w:ascii="仿宋" w:hAnsi="仿宋" w:eastAsia="仿宋" w:cs="仿宋"/>
          <w:b w:val="0"/>
          <w:bCs/>
          <w:spacing w:val="-2"/>
          <w:sz w:val="24"/>
          <w:szCs w:val="24"/>
          <w:lang w:eastAsia="zh-CN"/>
        </w:rPr>
        <w:t>、</w:t>
      </w:r>
      <w:r>
        <w:rPr>
          <w:rFonts w:hint="eastAsia" w:ascii="仿宋" w:hAnsi="仿宋" w:eastAsia="仿宋" w:cs="仿宋"/>
          <w:b w:val="0"/>
          <w:bCs/>
          <w:spacing w:val="-2"/>
          <w:sz w:val="24"/>
          <w:szCs w:val="24"/>
        </w:rPr>
        <w:t>办公电器设备的</w:t>
      </w:r>
      <w:r>
        <w:rPr>
          <w:rFonts w:hint="eastAsia" w:ascii="仿宋" w:hAnsi="仿宋" w:eastAsia="仿宋" w:cs="仿宋"/>
          <w:b w:val="0"/>
          <w:bCs/>
          <w:sz w:val="24"/>
          <w:szCs w:val="24"/>
        </w:rPr>
        <w:t>管理与维护</w:t>
      </w:r>
      <w:r>
        <w:rPr>
          <w:rFonts w:hint="eastAsia" w:ascii="仿宋" w:hAnsi="仿宋" w:eastAsia="仿宋" w:cs="仿宋"/>
          <w:b w:val="0"/>
          <w:bCs/>
          <w:sz w:val="24"/>
          <w:szCs w:val="24"/>
          <w:lang w:eastAsia="zh-CN"/>
        </w:rPr>
        <w:t>，主要分为：</w:t>
      </w:r>
    </w:p>
    <w:p w14:paraId="62FD47AA">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（1）给排水系统（大修除外）：雨水管、排污管、给水管、进水阀门等全部水系统的日常管理、保养、一般性维修和急修。</w:t>
      </w:r>
    </w:p>
    <w:p w14:paraId="31F1F84F">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（2）照明及动力等电力系统：包括低压配电房末级开关后的电力系统。校园内外照明、开关插座、所有配电房，母线排及各线路的一般性保养、检查、维修和更换工作。</w:t>
      </w:r>
    </w:p>
    <w:p w14:paraId="36621321">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校区教学设备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办公设备</w:t>
      </w:r>
      <w:r>
        <w:rPr>
          <w:rFonts w:hint="eastAsia" w:ascii="仿宋" w:hAnsi="仿宋" w:eastAsia="仿宋" w:cs="仿宋"/>
          <w:color w:val="auto"/>
          <w:sz w:val="24"/>
          <w:szCs w:val="24"/>
          <w:lang w:eastAsia="zh-CN"/>
        </w:rPr>
        <w:t>、空调系统、安防监控系统、网络系统、饮水设备</w:t>
      </w:r>
      <w:r>
        <w:rPr>
          <w:rFonts w:hint="eastAsia" w:ascii="仿宋" w:hAnsi="仿宋" w:eastAsia="仿宋" w:cs="仿宋"/>
          <w:color w:val="auto"/>
          <w:sz w:val="24"/>
          <w:szCs w:val="24"/>
        </w:rPr>
        <w:t>及学生课桌椅</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的日常维修维护。</w:t>
      </w:r>
    </w:p>
    <w:p w14:paraId="303E3B58">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spacing w:val="-1"/>
          <w:sz w:val="24"/>
          <w:szCs w:val="24"/>
          <w:lang w:eastAsia="zh-CN"/>
        </w:rPr>
        <w:t>其他未列明设备的</w:t>
      </w:r>
      <w:r>
        <w:rPr>
          <w:rFonts w:hint="eastAsia" w:ascii="仿宋" w:hAnsi="仿宋" w:eastAsia="仿宋" w:cs="仿宋"/>
          <w:spacing w:val="-1"/>
          <w:sz w:val="24"/>
          <w:szCs w:val="24"/>
        </w:rPr>
        <w:t>日常管理、使用和一般性维修。</w:t>
      </w:r>
    </w:p>
    <w:p w14:paraId="69866A55">
      <w:pPr>
        <w:pStyle w:val="4"/>
        <w:numPr>
          <w:ilvl w:val="2"/>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服务要求</w:t>
      </w:r>
    </w:p>
    <w:p w14:paraId="68DDCF1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（1）保证各类水电设施、设备的正常运行，负责水电设施的日常维修做好供水供电系统运行情况记录，保证正常供水供电。</w:t>
      </w:r>
    </w:p>
    <w:p w14:paraId="0F401C1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）提高安全意识，经常检查水电设施、设备，发现问题及时处理。</w:t>
      </w:r>
    </w:p>
    <w:p w14:paraId="691FF3B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）做好用水用电的抄表核对工作，配合财会及时、足额收缴水电费。认真管理学校的管道设施，杜绝浪费现像。</w:t>
      </w:r>
    </w:p>
    <w:p w14:paraId="45E4449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）严格遵守操作规程，不准他人乱接乱拉电线，对线路接头要包扎牢固，各隐蔽线路不得外露。</w:t>
      </w:r>
    </w:p>
    <w:p w14:paraId="4508DCC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）清查全校水电路线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合理利用学校水电，防止浪费，不得私自将水源、电源接出校外。</w:t>
      </w:r>
    </w:p>
    <w:p w14:paraId="5AC1BA7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）实行每天24小时客户报修电话接待，将报修电话向校方业主公布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接到报修电话及时记录，并通知维修部门派人员维修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做好从接单开始到维修完毕各环节的记录。</w:t>
      </w:r>
    </w:p>
    <w:p w14:paraId="0D59500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水电急修项目：接报修后20分钟到达现场，2小时内修复；其他</w:t>
      </w:r>
      <w:r>
        <w:rPr>
          <w:rFonts w:hint="eastAsia" w:ascii="仿宋" w:hAnsi="仿宋" w:eastAsia="仿宋" w:cs="仿宋"/>
          <w:color w:val="auto"/>
          <w:sz w:val="24"/>
          <w:szCs w:val="24"/>
          <w:lang w:eastAsia="zh-CN"/>
        </w:rPr>
        <w:t>设备</w:t>
      </w:r>
      <w:r>
        <w:rPr>
          <w:rFonts w:hint="eastAsia" w:ascii="仿宋" w:hAnsi="仿宋" w:eastAsia="仿宋" w:cs="仿宋"/>
          <w:color w:val="auto"/>
          <w:sz w:val="24"/>
          <w:szCs w:val="24"/>
        </w:rPr>
        <w:t>维修项目：30分钟之内到达现场查勘，根据维修项目情况，能立即修复的，当场给予解决；不能马上修复的，按约定时间给予修复；非责任维修：1小时到达现场查勘，与客户洽谈，确定维修费和维修时间，按约维修。</w:t>
      </w:r>
    </w:p>
    <w:p w14:paraId="5AE3F44C">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维修完毕应要求客户签名确认，并征求满意度。</w:t>
      </w:r>
    </w:p>
    <w:p w14:paraId="2BD48D7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完成领导交办的其它工作任务。</w:t>
      </w:r>
    </w:p>
    <w:p w14:paraId="4AEA6D6E">
      <w:pPr>
        <w:pStyle w:val="4"/>
        <w:numPr>
          <w:ilvl w:val="2"/>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服务标准</w:t>
      </w:r>
    </w:p>
    <w:p w14:paraId="612EFAF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（1）维修服务应达到：临修急修及时率100%；维修质量合格率99%以上；客户满意率95%以上；服务回访率100%，回访中发现维修质量问题，及时预约整改。</w:t>
      </w:r>
    </w:p>
    <w:p w14:paraId="39E8657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（2）设备定期巡检，确保正常运行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绘制简单的平面图，管线大致系统图，能清楚正确的在图纸上标出发生故障的位置。</w:t>
      </w:r>
    </w:p>
    <w:p w14:paraId="2DAA9AC9">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及时处理用电隐患、更换损坏灯具及设备，对存在用电隐患提出整改意见。</w:t>
      </w:r>
    </w:p>
    <w:p w14:paraId="5E7EF179">
      <w:pPr>
        <w:spacing w:line="360" w:lineRule="auto"/>
        <w:ind w:firstLine="540"/>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rPr>
        <w:t>增值服务内容、服务要求</w:t>
      </w:r>
    </w:p>
    <w:p w14:paraId="18A156C5">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（1）校园科技课：能配合学校开展校园科技课，进行现场布置，道具摆放、桌椅排布等临时性工作。</w:t>
      </w:r>
    </w:p>
    <w:p w14:paraId="2763BDC8">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（2）学生劳动课：能配合学校开展学生义务劳动课，提供清洁技能、绿化养护的基本培训。劳动课产生的劳动工具，扫把、拖把、锄头、化肥等均有中标单位提供。</w:t>
      </w:r>
    </w:p>
    <w:p w14:paraId="0CF1595B">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（3）重大节假日的突击工作：对于重大节假日及迎检前突击工作，中标单位需要临时派8-12人进行现场保洁、绿化的突击工作。该项工作需要供应商进行承诺。</w:t>
      </w:r>
    </w:p>
    <w:p w14:paraId="6288D073">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（4）以上增值服务内容需要供应商提供服务方案及承诺。</w:t>
      </w:r>
    </w:p>
    <w:p w14:paraId="7301DDF4">
      <w:pPr>
        <w:spacing w:line="360" w:lineRule="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物业服务人员配置及要求</w:t>
      </w:r>
    </w:p>
    <w:p w14:paraId="03A007DC">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（1）维修</w:t>
      </w:r>
      <w:r>
        <w:rPr>
          <w:rFonts w:hint="eastAsia" w:ascii="仿宋" w:hAnsi="仿宋" w:eastAsia="仿宋" w:cs="仿宋"/>
          <w:color w:val="auto"/>
          <w:sz w:val="24"/>
          <w:szCs w:val="24"/>
          <w:lang w:eastAsia="zh-CN"/>
        </w:rPr>
        <w:t>员</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人：需有5年以上相关岗位工作经验，</w:t>
      </w:r>
      <w:r>
        <w:rPr>
          <w:rFonts w:hint="eastAsia" w:ascii="仿宋" w:hAnsi="仿宋" w:eastAsia="仿宋" w:cs="仿宋"/>
          <w:color w:val="auto"/>
          <w:sz w:val="24"/>
          <w:szCs w:val="24"/>
          <w:lang w:eastAsia="zh-CN"/>
        </w:rPr>
        <w:t>其中水电维修员</w:t>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必须</w:t>
      </w:r>
      <w:r>
        <w:rPr>
          <w:rFonts w:hint="eastAsia" w:ascii="仿宋" w:hAnsi="仿宋" w:eastAsia="仿宋" w:cs="仿宋"/>
          <w:b/>
          <w:bCs/>
          <w:color w:val="auto"/>
          <w:sz w:val="24"/>
          <w:szCs w:val="24"/>
        </w:rPr>
        <w:t>同时持有低压电工证</w:t>
      </w:r>
      <w:r>
        <w:rPr>
          <w:rFonts w:hint="eastAsia" w:ascii="仿宋" w:hAnsi="仿宋" w:eastAsia="仿宋" w:cs="仿宋"/>
          <w:b/>
          <w:bCs/>
          <w:color w:val="auto"/>
          <w:sz w:val="24"/>
          <w:szCs w:val="24"/>
          <w:lang w:eastAsia="zh-CN"/>
        </w:rPr>
        <w:t>和</w:t>
      </w:r>
      <w:r>
        <w:rPr>
          <w:rFonts w:hint="eastAsia" w:ascii="仿宋" w:hAnsi="仿宋" w:eastAsia="仿宋" w:cs="仿宋"/>
          <w:b/>
          <w:bCs/>
          <w:color w:val="auto"/>
          <w:sz w:val="24"/>
          <w:szCs w:val="24"/>
        </w:rPr>
        <w:t>高压电工证</w:t>
      </w:r>
      <w:r>
        <w:rPr>
          <w:rFonts w:hint="eastAsia" w:ascii="仿宋" w:hAnsi="仿宋" w:eastAsia="仿宋" w:cs="仿宋"/>
          <w:color w:val="auto"/>
          <w:sz w:val="24"/>
          <w:szCs w:val="24"/>
        </w:rPr>
        <w:t>。</w:t>
      </w:r>
    </w:p>
    <w:p w14:paraId="39090A72">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保洁员</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人：保洁人员需有2年以上相关岗位工作经验，年龄要求男性不得超过55岁、女性不超过50岁，具有服务意识，</w:t>
      </w:r>
      <w:r>
        <w:rPr>
          <w:rFonts w:hint="eastAsia" w:ascii="仿宋" w:hAnsi="仿宋" w:eastAsia="仿宋" w:cs="仿宋"/>
          <w:color w:val="auto"/>
          <w:sz w:val="24"/>
          <w:szCs w:val="24"/>
          <w:lang w:eastAsia="zh-CN"/>
        </w:rPr>
        <w:t>且</w:t>
      </w:r>
      <w:r>
        <w:rPr>
          <w:rFonts w:hint="eastAsia" w:ascii="仿宋" w:hAnsi="仿宋" w:eastAsia="仿宋" w:cs="仿宋"/>
          <w:b/>
          <w:bCs/>
          <w:color w:val="auto"/>
          <w:sz w:val="24"/>
          <w:szCs w:val="24"/>
          <w:lang w:eastAsia="zh-CN"/>
        </w:rPr>
        <w:t>必需</w:t>
      </w:r>
      <w:r>
        <w:rPr>
          <w:rFonts w:hint="eastAsia" w:ascii="仿宋" w:hAnsi="仿宋" w:eastAsia="仿宋" w:cs="仿宋"/>
          <w:b/>
          <w:bCs/>
          <w:color w:val="auto"/>
          <w:sz w:val="24"/>
          <w:szCs w:val="24"/>
        </w:rPr>
        <w:t>持有(高级)公共卫生消毒员证书</w:t>
      </w:r>
      <w:r>
        <w:rPr>
          <w:rFonts w:hint="eastAsia" w:ascii="仿宋" w:hAnsi="仿宋" w:eastAsia="仿宋" w:cs="仿宋"/>
          <w:color w:val="auto"/>
          <w:sz w:val="24"/>
          <w:szCs w:val="24"/>
        </w:rPr>
        <w:t>。</w:t>
      </w:r>
    </w:p>
    <w:p w14:paraId="2E6C44A5">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总人数：</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所有服务人员需经过采购方面试合格后才可上岗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必</w:t>
      </w:r>
      <w:r>
        <w:rPr>
          <w:rFonts w:hint="eastAsia" w:ascii="仿宋" w:hAnsi="仿宋" w:eastAsia="仿宋" w:cs="仿宋"/>
          <w:color w:val="auto"/>
          <w:sz w:val="24"/>
          <w:szCs w:val="24"/>
        </w:rPr>
        <w:t>须在响应文件中提供相关证件复印件，原件备查</w:t>
      </w:r>
      <w:r>
        <w:rPr>
          <w:rFonts w:hint="eastAsia" w:ascii="仿宋" w:hAnsi="仿宋" w:eastAsia="仿宋" w:cs="仿宋"/>
          <w:color w:val="auto"/>
          <w:sz w:val="24"/>
          <w:szCs w:val="24"/>
          <w:lang w:eastAsia="zh-CN"/>
        </w:rPr>
        <w:t>；供应商需在本采购单位所在地为服务人员购买社保，并</w:t>
      </w:r>
      <w:r>
        <w:rPr>
          <w:rFonts w:hint="eastAsia" w:ascii="仿宋" w:hAnsi="仿宋" w:eastAsia="仿宋" w:cs="仿宋"/>
          <w:color w:val="auto"/>
          <w:sz w:val="24"/>
          <w:szCs w:val="24"/>
        </w:rPr>
        <w:t>提供为其缴纳的在响应文件递交截止之日前3个月的在该单位社保缴纳证明复印件。</w:t>
      </w:r>
      <w:r>
        <w:rPr>
          <w:rFonts w:hint="eastAsia" w:ascii="仿宋" w:hAnsi="仿宋" w:eastAsia="仿宋" w:cs="仿宋"/>
          <w:color w:val="auto"/>
          <w:sz w:val="24"/>
          <w:szCs w:val="24"/>
          <w:lang w:eastAsia="zh-CN"/>
        </w:rPr>
        <w:t>】</w:t>
      </w:r>
    </w:p>
    <w:p w14:paraId="34FAE9E9">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1E777EC7">
      <w:pPr>
        <w:spacing w:line="360" w:lineRule="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二、报价说明</w:t>
      </w:r>
    </w:p>
    <w:p w14:paraId="46A8AECD">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1、物业服务费包含供应商为完成各项物业服务需要所需聘请的工作人员的工资费用、社会保险费用、加班费、服装费、物业服务使用工具费用、各项税费及管理费用等</w:t>
      </w:r>
      <w:r>
        <w:rPr>
          <w:rFonts w:hint="eastAsia" w:ascii="仿宋" w:hAnsi="仿宋" w:eastAsia="仿宋" w:cs="仿宋"/>
          <w:b w:val="0"/>
          <w:bCs/>
          <w:sz w:val="24"/>
          <w:szCs w:val="24"/>
        </w:rPr>
        <w:t>，并在响应文件中作出明确报价，</w:t>
      </w:r>
      <w:r>
        <w:rPr>
          <w:rFonts w:hint="eastAsia" w:ascii="仿宋" w:hAnsi="仿宋" w:eastAsia="仿宋" w:cs="仿宋"/>
          <w:b w:val="0"/>
          <w:bCs/>
          <w:color w:val="000000"/>
          <w:kern w:val="2"/>
          <w:sz w:val="24"/>
          <w:szCs w:val="24"/>
          <w:highlight w:val="none"/>
          <w:lang w:val="en-US" w:eastAsia="zh-CN" w:bidi="ar-SA"/>
        </w:rPr>
        <w:t>报价必须具备合理性、可行性。拒绝恶意低价竞价,如不符合项目要求及未达到国家法定费用标准，报价无效。</w:t>
      </w:r>
    </w:p>
    <w:p w14:paraId="0A4786E0">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color w:val="auto"/>
          <w:sz w:val="24"/>
          <w:szCs w:val="24"/>
        </w:rPr>
        <w:t>2、</w:t>
      </w:r>
      <w:r>
        <w:rPr>
          <w:rFonts w:hint="eastAsia" w:ascii="仿宋" w:hAnsi="仿宋" w:eastAsia="仿宋" w:cs="仿宋"/>
          <w:b w:val="0"/>
          <w:bCs/>
          <w:sz w:val="24"/>
          <w:szCs w:val="24"/>
          <w:highlight w:val="none"/>
        </w:rPr>
        <w:t>人员费用必须含工作人员的工资、社保等。从业人员工资水平应不低</w:t>
      </w:r>
      <w:r>
        <w:rPr>
          <w:rFonts w:hint="eastAsia" w:ascii="仿宋" w:hAnsi="仿宋" w:eastAsia="仿宋" w:cs="仿宋"/>
          <w:b w:val="0"/>
          <w:bCs/>
          <w:sz w:val="24"/>
          <w:szCs w:val="24"/>
        </w:rPr>
        <w:t>于</w:t>
      </w:r>
      <w:r>
        <w:rPr>
          <w:rFonts w:hint="eastAsia" w:ascii="仿宋" w:hAnsi="仿宋" w:eastAsia="仿宋" w:cs="仿宋"/>
          <w:b w:val="0"/>
          <w:bCs/>
          <w:sz w:val="24"/>
          <w:szCs w:val="24"/>
          <w:lang w:eastAsia="zh-CN"/>
        </w:rPr>
        <w:t>玉林</w:t>
      </w:r>
      <w:r>
        <w:rPr>
          <w:rFonts w:hint="eastAsia" w:ascii="仿宋" w:hAnsi="仿宋" w:eastAsia="仿宋" w:cs="仿宋"/>
          <w:b w:val="0"/>
          <w:bCs/>
          <w:sz w:val="24"/>
          <w:szCs w:val="24"/>
          <w:highlight w:val="none"/>
        </w:rPr>
        <w:t>市</w:t>
      </w:r>
      <w:r>
        <w:rPr>
          <w:rFonts w:hint="eastAsia" w:ascii="仿宋" w:hAnsi="仿宋" w:eastAsia="仿宋" w:cs="仿宋"/>
          <w:b w:val="0"/>
          <w:bCs/>
          <w:sz w:val="24"/>
          <w:szCs w:val="24"/>
        </w:rPr>
        <w:t>2024年最低工资标准，</w:t>
      </w:r>
      <w:r>
        <w:rPr>
          <w:rFonts w:hint="eastAsia" w:ascii="仿宋" w:hAnsi="仿宋" w:eastAsia="仿宋" w:cs="仿宋"/>
          <w:b w:val="0"/>
          <w:bCs/>
          <w:color w:val="000000"/>
          <w:kern w:val="2"/>
          <w:sz w:val="24"/>
          <w:szCs w:val="24"/>
          <w:highlight w:val="none"/>
          <w:lang w:val="en-US" w:eastAsia="zh-CN" w:bidi="ar-SA"/>
        </w:rPr>
        <w:t>成交供应商必须执行各级政府及有关部门的相关</w:t>
      </w:r>
      <w:r>
        <w:rPr>
          <w:rFonts w:hint="eastAsia" w:ascii="仿宋" w:hAnsi="仿宋" w:eastAsia="仿宋" w:cs="仿宋"/>
          <w:b w:val="0"/>
          <w:bCs/>
          <w:sz w:val="24"/>
          <w:szCs w:val="24"/>
          <w:highlight w:val="none"/>
          <w:lang w:val="en-US" w:eastAsia="zh-CN"/>
        </w:rPr>
        <w:t>政策，必须为全部派出人员按照当地社保部门参保政策规定要求办理购买养老保险、医疗保险、工伤保险、失业保险和生育保险，</w:t>
      </w:r>
      <w:r>
        <w:rPr>
          <w:rFonts w:hint="eastAsia" w:ascii="仿宋" w:hAnsi="仿宋" w:eastAsia="仿宋" w:cs="仿宋"/>
          <w:b w:val="0"/>
          <w:bCs/>
          <w:sz w:val="24"/>
          <w:szCs w:val="24"/>
          <w:highlight w:val="none"/>
        </w:rPr>
        <w:t>上述人员涉及用工方面的劳务纠纷、福利待遇纠纷和劳动事故均由物业服务企业负责，与采购人无关</w:t>
      </w:r>
      <w:r>
        <w:rPr>
          <w:rFonts w:hint="eastAsia" w:ascii="仿宋" w:hAnsi="仿宋" w:eastAsia="仿宋" w:cs="仿宋"/>
          <w:b w:val="0"/>
          <w:bCs/>
          <w:sz w:val="24"/>
          <w:szCs w:val="24"/>
          <w:highlight w:val="none"/>
          <w:lang w:eastAsia="zh-CN"/>
        </w:rPr>
        <w:t>。</w:t>
      </w:r>
    </w:p>
    <w:p w14:paraId="15103CC1">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val="0"/>
          <w:bCs/>
          <w:sz w:val="24"/>
          <w:szCs w:val="24"/>
        </w:rPr>
        <w:t>如供应商的报价单价明显低于其他供应商报价，有可能影响产品质量或者不能诚信履约的，须同时提供书面文件予以合理解释说明，并提交相关证明材料，否则，采购人可视为不响应采购需求，将导致投标无效。</w:t>
      </w:r>
    </w:p>
    <w:p w14:paraId="16EE3154">
      <w:pPr>
        <w:spacing w:line="360" w:lineRule="auto"/>
        <w:ind w:firstLine="480" w:firstLineChars="200"/>
        <w:outlineLvl w:val="9"/>
        <w:rPr>
          <w:rFonts w:hint="eastAsia" w:ascii="仿宋" w:hAnsi="仿宋" w:eastAsia="仿宋" w:cs="仿宋"/>
          <w:b w:val="0"/>
          <w:bCs w:val="0"/>
          <w:spacing w:val="-10"/>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政采云系统</w:t>
      </w:r>
      <w:r>
        <w:rPr>
          <w:rFonts w:hint="eastAsia" w:ascii="仿宋" w:hAnsi="仿宋" w:eastAsia="仿宋" w:cs="仿宋"/>
          <w:b w:val="0"/>
          <w:bCs w:val="0"/>
          <w:spacing w:val="-10"/>
          <w:sz w:val="24"/>
          <w:szCs w:val="24"/>
        </w:rPr>
        <w:t>报价要与报价</w:t>
      </w:r>
      <w:r>
        <w:rPr>
          <w:rFonts w:hint="eastAsia" w:ascii="仿宋" w:hAnsi="仿宋" w:eastAsia="仿宋" w:cs="仿宋"/>
          <w:b w:val="0"/>
          <w:bCs w:val="0"/>
          <w:spacing w:val="-10"/>
          <w:sz w:val="24"/>
          <w:szCs w:val="24"/>
          <w:lang w:eastAsia="zh-CN"/>
        </w:rPr>
        <w:t>明细</w:t>
      </w:r>
      <w:r>
        <w:rPr>
          <w:rFonts w:hint="eastAsia" w:ascii="仿宋" w:hAnsi="仿宋" w:eastAsia="仿宋" w:cs="仿宋"/>
          <w:b w:val="0"/>
          <w:bCs w:val="0"/>
          <w:spacing w:val="-10"/>
          <w:sz w:val="24"/>
          <w:szCs w:val="24"/>
        </w:rPr>
        <w:t>表一致，</w:t>
      </w:r>
      <w:r>
        <w:rPr>
          <w:rFonts w:hint="eastAsia" w:ascii="仿宋" w:hAnsi="仿宋" w:eastAsia="仿宋" w:cs="仿宋"/>
          <w:color w:val="auto"/>
          <w:sz w:val="24"/>
          <w:szCs w:val="24"/>
          <w:lang w:eastAsia="zh-CN"/>
        </w:rPr>
        <w:t>政采云系统</w:t>
      </w:r>
      <w:r>
        <w:rPr>
          <w:rFonts w:hint="eastAsia" w:ascii="仿宋" w:hAnsi="仿宋" w:eastAsia="仿宋" w:cs="仿宋"/>
          <w:b w:val="0"/>
          <w:bCs w:val="0"/>
          <w:spacing w:val="-10"/>
          <w:sz w:val="24"/>
          <w:szCs w:val="24"/>
        </w:rPr>
        <w:t>报价与</w:t>
      </w:r>
      <w:r>
        <w:rPr>
          <w:rFonts w:hint="eastAsia" w:ascii="仿宋" w:hAnsi="仿宋" w:eastAsia="仿宋" w:cs="仿宋"/>
          <w:b w:val="0"/>
          <w:bCs w:val="0"/>
          <w:spacing w:val="-10"/>
          <w:sz w:val="24"/>
          <w:szCs w:val="24"/>
          <w:lang w:eastAsia="zh-CN"/>
        </w:rPr>
        <w:t>明细</w:t>
      </w:r>
      <w:r>
        <w:rPr>
          <w:rFonts w:hint="eastAsia" w:ascii="仿宋" w:hAnsi="仿宋" w:eastAsia="仿宋" w:cs="仿宋"/>
          <w:b w:val="0"/>
          <w:bCs w:val="0"/>
          <w:spacing w:val="-10"/>
          <w:sz w:val="24"/>
          <w:szCs w:val="24"/>
        </w:rPr>
        <w:t>表不符时做废</w:t>
      </w:r>
      <w:r>
        <w:rPr>
          <w:rFonts w:hint="eastAsia" w:ascii="仿宋" w:hAnsi="仿宋" w:eastAsia="仿宋" w:cs="仿宋"/>
          <w:b w:val="0"/>
          <w:bCs w:val="0"/>
          <w:spacing w:val="-10"/>
          <w:sz w:val="24"/>
          <w:szCs w:val="24"/>
          <w:lang w:eastAsia="zh-CN"/>
        </w:rPr>
        <w:t>标</w:t>
      </w:r>
      <w:r>
        <w:rPr>
          <w:rFonts w:hint="eastAsia" w:ascii="仿宋" w:hAnsi="仿宋" w:eastAsia="仿宋" w:cs="仿宋"/>
          <w:b w:val="0"/>
          <w:bCs w:val="0"/>
          <w:spacing w:val="-10"/>
          <w:sz w:val="24"/>
          <w:szCs w:val="24"/>
        </w:rPr>
        <w:t>处理。</w:t>
      </w:r>
    </w:p>
    <w:p w14:paraId="089A2E99">
      <w:pPr>
        <w:spacing w:line="360" w:lineRule="auto"/>
        <w:outlineLvl w:val="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eastAsia="zh-CN"/>
        </w:rPr>
        <w:t>商务条款</w:t>
      </w:r>
    </w:p>
    <w:p w14:paraId="3494BA70">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、合同签订期：自成交通知书发出之日起25日内。若因成交供应商自身原因未能在约定的时间内与采购人签订合同的，采购人将不再受理合同签订事宜，成交供应商自行承担由此产生的后果。 </w:t>
      </w:r>
    </w:p>
    <w:p w14:paraId="4FED4A1C">
      <w:pPr>
        <w:spacing w:line="360" w:lineRule="auto"/>
        <w:ind w:firstLine="54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、服务期限：</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en-US" w:eastAsia="zh-CN"/>
        </w:rPr>
        <w:t>个月</w:t>
      </w:r>
    </w:p>
    <w:p w14:paraId="72E315A6">
      <w:pPr>
        <w:spacing w:line="360" w:lineRule="auto"/>
        <w:ind w:firstLine="54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服务地点：</w:t>
      </w:r>
      <w:r>
        <w:rPr>
          <w:rFonts w:hint="eastAsia" w:ascii="仿宋" w:hAnsi="仿宋" w:eastAsia="仿宋" w:cs="仿宋"/>
          <w:color w:val="auto"/>
          <w:sz w:val="24"/>
          <w:szCs w:val="24"/>
          <w:lang w:eastAsia="zh-CN"/>
        </w:rPr>
        <w:t>玉林市玉州区清湾江小学</w:t>
      </w:r>
    </w:p>
    <w:p w14:paraId="0EB9DF04">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、服务要求：</w:t>
      </w:r>
    </w:p>
    <w:p w14:paraId="55DBB692">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成交供应商应严格遵守国家有关保密法律法规，不得泄露与本项目有关的秘密，不得将其用于履行本项目之外的其他用途，造成泄密的，将依法追究有关人员的法律责任。</w:t>
      </w:r>
    </w:p>
    <w:p w14:paraId="3FC8CB8A">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服务及验收标准：按国家有关服务行业规定执行，如标注有“▲号”的服务内容则在竞标时必须满足；</w:t>
      </w:r>
    </w:p>
    <w:p w14:paraId="337EE0D8">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5537A6DC">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成交供应商在进行日常维护工作中，必须遵守相关安全法律法规，并确保安全，由于成交供应商原因造成的安全事件，成交供应商承担全部责任。</w:t>
      </w:r>
    </w:p>
    <w:p w14:paraId="51DCCEF8">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、售后服务：按国家有关规定执行“三包”并按学校要求派驻工作人员服务。 </w:t>
      </w:r>
    </w:p>
    <w:p w14:paraId="5A9B6530">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、付款方式：按学校实际使用的数量据实进行结算付款。</w:t>
      </w:r>
    </w:p>
    <w:p w14:paraId="1730378C">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供应商自觉接受我单位的监督和检查，如发现不按规定和标准执行的，我单位有权视情况扣除物业服务相关费用，供应商对此无异议。</w:t>
      </w:r>
    </w:p>
    <w:p w14:paraId="0A237256">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供应商委派驻场的工作人员必须按时到岗，全勤在岗，工作时佩戴工作牌。</w:t>
      </w:r>
    </w:p>
    <w:p w14:paraId="12338683">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请参与在线询价的供应商看清相关文件要求后再进行报价，如出现故意、恶意竞标者，我单位将上报相关部门并追究相应责任。</w:t>
      </w:r>
    </w:p>
    <w:p w14:paraId="474F558F">
      <w:pPr>
        <w:spacing w:line="360" w:lineRule="auto"/>
        <w:ind w:firstLine="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供应商在进行报价响应时必须上传响应文件，响应文件中的报价必须与政采云系统报价一致，否则报价无效。</w:t>
      </w:r>
    </w:p>
    <w:p w14:paraId="5DFB6AD1">
      <w:pPr>
        <w:spacing w:line="360" w:lineRule="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四、供应商在政采云系统内报价的同时须上传响应文件，包含但不限于以下内容：</w:t>
      </w:r>
    </w:p>
    <w:p w14:paraId="04D1D2D5">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1.供应商应按照服务采购需求、商务需求逐条作出明确响应，并作出偏离说明（格式自拟，必须提供，否则响应文件按无效响应处理）；</w:t>
      </w:r>
    </w:p>
    <w:p w14:paraId="04F51CD0">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2.供应商有效的营业执照复印件（</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w:t>
      </w:r>
    </w:p>
    <w:p w14:paraId="45D520BE">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3.提供2023年度或2024年度经第三方审计机构出具的审计报告或财务报表。新成立单位据实提供（</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w:t>
      </w:r>
    </w:p>
    <w:p w14:paraId="53113208">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4.响应文件递交截止之日前半年内供应商依法缴纳税费或依法免缴税费的证明复印件；无纳税记录的，应提供由供应商所在地主管税务部门出具的《依法纳税或依法免税证明》复印件。新成立单位据实提供（</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w:t>
      </w:r>
    </w:p>
    <w:p w14:paraId="5408D8BA">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5.响应文件递交截止之日前半年内供应商连续3个月的依法缴纳社保费的缴费凭证复印件；无缴费记录的，应提供由供应商所在地社保部门出具的《依法缴纳或依法免缴社保费证明》复印件。新成立单位据实提供（</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w:t>
      </w:r>
    </w:p>
    <w:p w14:paraId="1DA007A5">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6.报价说明表，供应商的报价表必须加盖供应商公章，报价不得涂改，且应保留两位小数。（</w:t>
      </w:r>
      <w:r>
        <w:rPr>
          <w:rFonts w:hint="eastAsia" w:ascii="仿宋" w:hAnsi="仿宋" w:eastAsia="仿宋" w:cs="仿宋"/>
          <w:b/>
          <w:bCs/>
          <w:color w:val="auto"/>
          <w:sz w:val="24"/>
          <w:szCs w:val="24"/>
        </w:rPr>
        <w:t>格式自拟，</w:t>
      </w:r>
      <w:r>
        <w:rPr>
          <w:rFonts w:hint="eastAsia" w:ascii="仿宋" w:hAnsi="仿宋" w:eastAsia="仿宋" w:cs="仿宋"/>
          <w:b/>
          <w:bCs/>
          <w:color w:val="auto"/>
          <w:sz w:val="24"/>
          <w:szCs w:val="24"/>
        </w:rPr>
        <w:t>必</w:t>
      </w:r>
      <w:r>
        <w:rPr>
          <w:rFonts w:hint="eastAsia" w:ascii="仿宋" w:hAnsi="仿宋" w:eastAsia="仿宋" w:cs="仿宋"/>
          <w:b/>
          <w:bCs/>
          <w:color w:val="auto"/>
          <w:sz w:val="24"/>
          <w:szCs w:val="24"/>
        </w:rPr>
        <w:t>须提供，否则响应文件按无效响应处理</w:t>
      </w:r>
      <w:r>
        <w:rPr>
          <w:rFonts w:hint="eastAsia" w:ascii="仿宋" w:hAnsi="仿宋" w:eastAsia="仿宋" w:cs="仿宋"/>
          <w:b w:val="0"/>
          <w:bCs w:val="0"/>
          <w:color w:val="auto"/>
          <w:sz w:val="24"/>
          <w:szCs w:val="24"/>
        </w:rPr>
        <w:t>）；</w:t>
      </w:r>
    </w:p>
    <w:p w14:paraId="3E0EB628">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7.拟派驻服务人员名单及资料（包括姓名、性别、出生日期、相关证件复印件等文件）（必须提供，否则响应文件按无效响应处理）；</w:t>
      </w:r>
    </w:p>
    <w:p w14:paraId="65550B99">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8.参加政府采购活动前三年内在经营活动中没有重大违法记录的书面声明（格式自拟，</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供应商可在“信用中国”网站（www.creditchina.gov.cn）、中国政府采购网（www.ccgp.gov.cn）查询相关供应商主体信用记录。“信用中国”查询内容：失信被执行人、重大税收违法案件当事人名单、政府采购严重违法失信行为记录名单查询结果或界面截图。“中国政府采购网”的查询方法：点击“政府采购严重违法失信行为记录名单”进行查询。页面中的处罚日期不设置起始时间，只设置截止时间，截止时间为本项目磋商截止时间前10日至磋商截止时间中任意一天。国家企业信用信息公示系统查询内容：行政处罚信息、列入经营异常名录信息、列入严重违法失信名单（黑名单）信息。</w:t>
      </w:r>
    </w:p>
    <w:p w14:paraId="4F4BEEF1">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9.增值服务承诺书（</w:t>
      </w:r>
      <w:r>
        <w:rPr>
          <w:rFonts w:hint="eastAsia" w:ascii="仿宋" w:hAnsi="仿宋" w:eastAsia="仿宋" w:cs="仿宋"/>
          <w:b/>
          <w:bCs/>
          <w:color w:val="auto"/>
          <w:sz w:val="24"/>
          <w:szCs w:val="24"/>
        </w:rPr>
        <w:t>必须提供，否则响应文件按无效响应处理</w:t>
      </w:r>
      <w:r>
        <w:rPr>
          <w:rFonts w:hint="eastAsia" w:ascii="仿宋" w:hAnsi="仿宋" w:eastAsia="仿宋" w:cs="仿宋"/>
          <w:b w:val="0"/>
          <w:bCs w:val="0"/>
          <w:color w:val="auto"/>
          <w:sz w:val="24"/>
          <w:szCs w:val="24"/>
        </w:rPr>
        <w:t>）；</w:t>
      </w:r>
    </w:p>
    <w:p w14:paraId="115540F2">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10.供应商认为需要提供的其他文件。</w:t>
      </w:r>
    </w:p>
    <w:p w14:paraId="3FC2A0F0">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 以上标明“必须提供 ”的材料文件，必须加盖供应商签章，否则响应文件作无效处理。</w:t>
      </w:r>
    </w:p>
    <w:p w14:paraId="080B932D">
      <w:pPr>
        <w:spacing w:line="360" w:lineRule="auto"/>
        <w:outlineLvl w:val="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五、成交规则</w:t>
      </w:r>
    </w:p>
    <w:p w14:paraId="1F787E1A">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（一）经对上传的响应文件比较，以全部条件完全响应本询价要求及单位采购需求原则且价格最低者确定成交供应商。</w:t>
      </w:r>
    </w:p>
    <w:p w14:paraId="13B91385">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（二）本次报价如果第一候选人放弃后，以第二候选人入选递补，以此类推。</w:t>
      </w:r>
    </w:p>
    <w:p w14:paraId="679E3702">
      <w:pPr>
        <w:spacing w:line="360" w:lineRule="auto"/>
        <w:ind w:firstLine="54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（三）如只在</w:t>
      </w:r>
      <w:r>
        <w:rPr>
          <w:rFonts w:hint="eastAsia" w:ascii="仿宋" w:hAnsi="仿宋" w:eastAsia="仿宋" w:cs="仿宋"/>
          <w:color w:val="auto"/>
          <w:kern w:val="2"/>
          <w:sz w:val="24"/>
          <w:szCs w:val="24"/>
          <w:lang w:val="en-US" w:eastAsia="zh-CN" w:bidi="ar-SA"/>
        </w:rPr>
        <w:t>政采云</w:t>
      </w:r>
      <w:r>
        <w:rPr>
          <w:rFonts w:hint="eastAsia" w:ascii="仿宋" w:hAnsi="仿宋" w:eastAsia="仿宋" w:cs="仿宋"/>
          <w:color w:val="auto"/>
          <w:kern w:val="2"/>
          <w:sz w:val="24"/>
          <w:szCs w:val="24"/>
          <w:lang w:val="en-US" w:eastAsia="zh-CN" w:bidi="ar-SA"/>
        </w:rPr>
        <w:t>系统内报价，不提供响应文件或响应文件内容不全的，</w:t>
      </w:r>
      <w:r>
        <w:rPr>
          <w:rFonts w:hint="eastAsia" w:ascii="仿宋" w:hAnsi="仿宋" w:eastAsia="仿宋" w:cs="仿宋"/>
          <w:color w:val="auto"/>
          <w:kern w:val="2"/>
          <w:sz w:val="24"/>
          <w:szCs w:val="24"/>
          <w:lang w:val="en-US" w:eastAsia="zh-CN" w:bidi="ar-SA"/>
        </w:rPr>
        <w:t>且</w:t>
      </w:r>
      <w:r>
        <w:rPr>
          <w:rFonts w:hint="eastAsia" w:ascii="仿宋" w:hAnsi="仿宋" w:eastAsia="仿宋" w:cs="仿宋"/>
          <w:color w:val="auto"/>
          <w:sz w:val="24"/>
          <w:szCs w:val="24"/>
        </w:rPr>
        <w:t>响应文件中的报价必须与政采云系统报价一致，</w:t>
      </w:r>
      <w:r>
        <w:rPr>
          <w:rFonts w:hint="eastAsia" w:ascii="仿宋" w:hAnsi="仿宋" w:eastAsia="仿宋" w:cs="仿宋"/>
          <w:color w:val="auto"/>
          <w:sz w:val="24"/>
          <w:szCs w:val="24"/>
          <w:lang w:eastAsia="zh-CN"/>
        </w:rPr>
        <w:t>否则</w:t>
      </w:r>
      <w:r>
        <w:rPr>
          <w:rFonts w:hint="eastAsia" w:ascii="仿宋" w:hAnsi="仿宋" w:eastAsia="仿宋" w:cs="仿宋"/>
          <w:color w:val="auto"/>
          <w:kern w:val="2"/>
          <w:sz w:val="24"/>
          <w:szCs w:val="24"/>
          <w:lang w:val="en-US" w:eastAsia="zh-CN" w:bidi="ar-SA"/>
        </w:rPr>
        <w:t>我单位以无效投标处理。</w:t>
      </w:r>
    </w:p>
    <w:p w14:paraId="6F44272D">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lang w:val="en-US" w:eastAsia="zh-CN" w:bidi="ar-SA"/>
        </w:rPr>
        <w:t>（四）供应商上传的响应文件必须加盖单位公章，以PDF格式进行上传，内容必须清晰可见，否则竞标无效。供应商参与在线询价时，应在响应文件中提交完全符合询价资格条件的证书复印件，供应商没有按照本项目询价公告要求提供全部资料，或者供应商没有对上述采购需求的所有内容作出实质性响应的，其竞标无效。预成交信息发布后，中标商应提交材料原件备查。</w:t>
      </w:r>
    </w:p>
    <w:sectPr>
      <w:footerReference r:id="rId3" w:type="default"/>
      <w:pgSz w:w="11906" w:h="16838"/>
      <w:pgMar w:top="1440" w:right="1797" w:bottom="11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8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74EC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274EC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64C5E"/>
    <w:multiLevelType w:val="singleLevel"/>
    <w:tmpl w:val="9B864C5E"/>
    <w:lvl w:ilvl="0" w:tentative="0">
      <w:start w:val="1"/>
      <w:numFmt w:val="decimal"/>
      <w:pStyle w:val="5"/>
      <w:lvlText w:val="%1."/>
      <w:lvlJc w:val="left"/>
      <w:pPr>
        <w:tabs>
          <w:tab w:val="left" w:pos="360"/>
        </w:tabs>
        <w:ind w:left="360" w:hanging="360"/>
      </w:pPr>
    </w:lvl>
  </w:abstractNum>
  <w:abstractNum w:abstractNumId="1">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DA0MDlmZmJhNjQ4YjNiODE4YmU1MDI0ODE1YjgifQ=="/>
  </w:docVars>
  <w:rsids>
    <w:rsidRoot w:val="5A3F751D"/>
    <w:rsid w:val="018F38F6"/>
    <w:rsid w:val="04E45813"/>
    <w:rsid w:val="050531F4"/>
    <w:rsid w:val="055E6E53"/>
    <w:rsid w:val="05790336"/>
    <w:rsid w:val="067E0BBE"/>
    <w:rsid w:val="0684105D"/>
    <w:rsid w:val="069C50F1"/>
    <w:rsid w:val="06A62718"/>
    <w:rsid w:val="072916E2"/>
    <w:rsid w:val="0734173C"/>
    <w:rsid w:val="074240D0"/>
    <w:rsid w:val="080953AA"/>
    <w:rsid w:val="08512C9F"/>
    <w:rsid w:val="092F1C11"/>
    <w:rsid w:val="09A03FC2"/>
    <w:rsid w:val="0DE417ED"/>
    <w:rsid w:val="0E2D3866"/>
    <w:rsid w:val="0EF4796D"/>
    <w:rsid w:val="0F655282"/>
    <w:rsid w:val="0FA423B1"/>
    <w:rsid w:val="10667F1C"/>
    <w:rsid w:val="11131E71"/>
    <w:rsid w:val="1368553F"/>
    <w:rsid w:val="13CE1647"/>
    <w:rsid w:val="13DB3D64"/>
    <w:rsid w:val="146D0B1E"/>
    <w:rsid w:val="178B0D94"/>
    <w:rsid w:val="17AF0882"/>
    <w:rsid w:val="186A4132"/>
    <w:rsid w:val="18B85D9C"/>
    <w:rsid w:val="18C179CD"/>
    <w:rsid w:val="1AC47579"/>
    <w:rsid w:val="1BCC3399"/>
    <w:rsid w:val="1C073A38"/>
    <w:rsid w:val="1C177F56"/>
    <w:rsid w:val="1C8B5906"/>
    <w:rsid w:val="1E6D00FB"/>
    <w:rsid w:val="1F51312D"/>
    <w:rsid w:val="1FA60737"/>
    <w:rsid w:val="1FC956D4"/>
    <w:rsid w:val="204C78C3"/>
    <w:rsid w:val="20B70241"/>
    <w:rsid w:val="20CE00EF"/>
    <w:rsid w:val="25AD37B3"/>
    <w:rsid w:val="2879265E"/>
    <w:rsid w:val="28B65451"/>
    <w:rsid w:val="296E7C07"/>
    <w:rsid w:val="299627B0"/>
    <w:rsid w:val="2B546836"/>
    <w:rsid w:val="2B98409C"/>
    <w:rsid w:val="2BA74026"/>
    <w:rsid w:val="2C792640"/>
    <w:rsid w:val="2D1934DC"/>
    <w:rsid w:val="2E3C4CA4"/>
    <w:rsid w:val="30676426"/>
    <w:rsid w:val="30A661AC"/>
    <w:rsid w:val="338830BA"/>
    <w:rsid w:val="3504046E"/>
    <w:rsid w:val="37C4498C"/>
    <w:rsid w:val="398919E9"/>
    <w:rsid w:val="3C793F97"/>
    <w:rsid w:val="3CAA70B7"/>
    <w:rsid w:val="3CD74F51"/>
    <w:rsid w:val="3D4972FF"/>
    <w:rsid w:val="3D874491"/>
    <w:rsid w:val="42310E70"/>
    <w:rsid w:val="424566C9"/>
    <w:rsid w:val="429A3325"/>
    <w:rsid w:val="43882A36"/>
    <w:rsid w:val="44C602C6"/>
    <w:rsid w:val="467852BF"/>
    <w:rsid w:val="46E26BDC"/>
    <w:rsid w:val="46EA2912"/>
    <w:rsid w:val="48D61225"/>
    <w:rsid w:val="4B0F6DC8"/>
    <w:rsid w:val="4D2A1D88"/>
    <w:rsid w:val="4DE120BE"/>
    <w:rsid w:val="4F102BE2"/>
    <w:rsid w:val="4F423342"/>
    <w:rsid w:val="4F773CEF"/>
    <w:rsid w:val="508433D5"/>
    <w:rsid w:val="50DA74C8"/>
    <w:rsid w:val="50DE21C3"/>
    <w:rsid w:val="53397B4D"/>
    <w:rsid w:val="549F28CA"/>
    <w:rsid w:val="54E23EFE"/>
    <w:rsid w:val="5577614A"/>
    <w:rsid w:val="569864A3"/>
    <w:rsid w:val="57823F3E"/>
    <w:rsid w:val="5783023E"/>
    <w:rsid w:val="5A0A0C84"/>
    <w:rsid w:val="5A3F751D"/>
    <w:rsid w:val="5BDB3ECE"/>
    <w:rsid w:val="5CE609FA"/>
    <w:rsid w:val="5E1875E1"/>
    <w:rsid w:val="6002296F"/>
    <w:rsid w:val="6184058B"/>
    <w:rsid w:val="62DE0FD8"/>
    <w:rsid w:val="632830D8"/>
    <w:rsid w:val="64835103"/>
    <w:rsid w:val="6545060B"/>
    <w:rsid w:val="65725B42"/>
    <w:rsid w:val="65B45650"/>
    <w:rsid w:val="69730251"/>
    <w:rsid w:val="6A51271E"/>
    <w:rsid w:val="6A907BF0"/>
    <w:rsid w:val="6ACD38A3"/>
    <w:rsid w:val="6B071A62"/>
    <w:rsid w:val="6B382D3A"/>
    <w:rsid w:val="6CC56A5C"/>
    <w:rsid w:val="6D046757"/>
    <w:rsid w:val="6FD956D8"/>
    <w:rsid w:val="708F2934"/>
    <w:rsid w:val="71DB0960"/>
    <w:rsid w:val="729C7FB4"/>
    <w:rsid w:val="736F3422"/>
    <w:rsid w:val="77775ED1"/>
    <w:rsid w:val="77B419E0"/>
    <w:rsid w:val="7B5C3AC4"/>
    <w:rsid w:val="7F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Lines="0" w:beforeAutospacing="0" w:afterLines="0" w:afterAutospacing="0" w:line="360" w:lineRule="auto"/>
      <w:outlineLvl w:val="0"/>
    </w:pPr>
    <w:rPr>
      <w:rFonts w:ascii="宋体" w:hAnsi="宋体" w:eastAsia="宋体"/>
      <w:b/>
      <w:kern w:val="44"/>
      <w:sz w:val="32"/>
    </w:rPr>
  </w:style>
  <w:style w:type="paragraph" w:styleId="3">
    <w:name w:val="heading 2"/>
    <w:basedOn w:val="1"/>
    <w:next w:val="1"/>
    <w:autoRedefine/>
    <w:qFormat/>
    <w:uiPriority w:val="9"/>
    <w:pPr>
      <w:keepNext/>
      <w:keepLines/>
      <w:numPr>
        <w:ilvl w:val="1"/>
        <w:numId w:val="1"/>
      </w:numPr>
      <w:outlineLvl w:val="1"/>
    </w:pPr>
    <w:rPr>
      <w:rFonts w:ascii="宋体" w:hAnsi="宋体" w:eastAsia="宋体" w:cs="Times New Roman"/>
      <w:b/>
      <w:sz w:val="30"/>
      <w:szCs w:val="22"/>
    </w:rPr>
  </w:style>
  <w:style w:type="paragraph" w:styleId="4">
    <w:name w:val="heading 3"/>
    <w:basedOn w:val="1"/>
    <w:next w:val="1"/>
    <w:autoRedefine/>
    <w:qFormat/>
    <w:uiPriority w:val="9"/>
    <w:pPr>
      <w:keepNext/>
      <w:keepLines/>
      <w:numPr>
        <w:ilvl w:val="2"/>
        <w:numId w:val="1"/>
      </w:numPr>
      <w:outlineLvl w:val="2"/>
    </w:pPr>
    <w:rPr>
      <w:rFonts w:ascii="宋体" w:hAnsi="宋体" w:eastAsia="宋体" w:cs="Times New Roman"/>
      <w:b/>
      <w:sz w:val="28"/>
      <w:szCs w:val="2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Body Text"/>
    <w:basedOn w:val="1"/>
    <w:next w:val="7"/>
    <w:semiHidden/>
    <w:qFormat/>
    <w:uiPriority w:val="0"/>
    <w:rPr>
      <w:rFonts w:ascii="宋体" w:hAnsi="宋体" w:eastAsia="宋体" w:cs="宋体"/>
      <w:sz w:val="24"/>
      <w:szCs w:val="24"/>
      <w:lang w:val="en-US" w:eastAsia="en-US" w:bidi="ar-SA"/>
    </w:rPr>
  </w:style>
  <w:style w:type="paragraph" w:styleId="7">
    <w:name w:val="Body Text 2"/>
    <w:basedOn w:val="1"/>
    <w:qFormat/>
    <w:uiPriority w:val="0"/>
    <w:pPr>
      <w:spacing w:after="120" w:line="480" w:lineRule="auto"/>
    </w:pPr>
    <w:rPr>
      <w:kern w:val="0"/>
      <w:sz w:val="20"/>
      <w:szCs w:val="24"/>
    </w:rPr>
  </w:style>
  <w:style w:type="paragraph" w:styleId="8">
    <w:name w:val="Plain Text"/>
    <w:basedOn w:val="1"/>
    <w:autoRedefine/>
    <w:qFormat/>
    <w:uiPriority w:val="0"/>
    <w:rPr>
      <w:rFonts w:ascii="宋体" w:hAnsi="Courier New"/>
      <w:kern w:val="0"/>
      <w:sz w:val="20"/>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Body Text First Indent"/>
    <w:basedOn w:val="6"/>
    <w:qFormat/>
    <w:uiPriority w:val="0"/>
    <w:pPr>
      <w:ind w:firstLine="420" w:firstLineChars="100"/>
    </w:pPr>
  </w:style>
  <w:style w:type="character" w:styleId="13">
    <w:name w:val="Hyperlink"/>
    <w:autoRedefine/>
    <w:qFormat/>
    <w:uiPriority w:val="0"/>
    <w:rPr>
      <w:color w:val="0000FF"/>
      <w:u w:val="single"/>
    </w:rPr>
  </w:style>
  <w:style w:type="character" w:customStyle="1" w:styleId="14">
    <w:name w:val="font11"/>
    <w:basedOn w:val="12"/>
    <w:autoRedefine/>
    <w:qFormat/>
    <w:uiPriority w:val="0"/>
    <w:rPr>
      <w:rFonts w:hint="eastAsia" w:ascii="宋体" w:hAnsi="宋体" w:eastAsia="宋体" w:cs="宋体"/>
      <w:b/>
      <w:bCs/>
      <w:color w:val="000000"/>
      <w:sz w:val="20"/>
      <w:szCs w:val="20"/>
      <w:u w:val="none"/>
    </w:rPr>
  </w:style>
  <w:style w:type="character" w:customStyle="1" w:styleId="15">
    <w:name w:val="font31"/>
    <w:basedOn w:val="12"/>
    <w:autoRedefine/>
    <w:qFormat/>
    <w:uiPriority w:val="0"/>
    <w:rPr>
      <w:rFonts w:hint="eastAsia" w:ascii="宋体" w:hAnsi="宋体" w:eastAsia="宋体" w:cs="宋体"/>
      <w:color w:val="000000"/>
      <w:sz w:val="22"/>
      <w:szCs w:val="22"/>
      <w:u w:val="non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5889</Words>
  <Characters>5994</Characters>
  <Lines>0</Lines>
  <Paragraphs>0</Paragraphs>
  <TotalTime>1</TotalTime>
  <ScaleCrop>false</ScaleCrop>
  <LinksUpToDate>false</LinksUpToDate>
  <CharactersWithSpaces>6003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2023-07-13T10:04:00Z</dcterms:created>
  <dc:creator>迈克</dc:creator>
  <cp:lastModifiedBy>迈克</cp:lastModifiedBy>
  <dcterms:modified xsi:type="dcterms:W3CDTF">2025-06-03T03:18:28Z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8ED5AB6CCA6D41DB92FED3A740D0D36C_11</vt:lpwstr>
  </property>
  <property fmtid="{D5CDD505-2E9C-101B-9397-08002B2CF9AE}" pid="4" name="KSOTemplateDocerSaveRecord">
    <vt:lpwstr>eyJoZGlkIjoiMGU0ODA0MDlmZmJhNjQ4YjNiODE4YmU1MDI0ODE1YjgiLCJ1c2VySWQiOiIyNDAyNTM2ODUifQ==</vt:lpwstr>
  </property>
</Properties>
</file>