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8B5E" w14:textId="77777777" w:rsidR="00C53C0D" w:rsidRPr="00323106" w:rsidRDefault="00000000">
      <w:pPr>
        <w:jc w:val="center"/>
        <w:rPr>
          <w:rFonts w:ascii="宋体" w:hAnsi="宋体" w:cs="宋体" w:hint="eastAsia"/>
          <w:b/>
          <w:sz w:val="52"/>
          <w:szCs w:val="52"/>
        </w:rPr>
      </w:pPr>
      <w:r w:rsidRPr="00323106">
        <w:rPr>
          <w:rFonts w:ascii="宋体" w:hAnsi="宋体" w:cs="宋体" w:hint="eastAsia"/>
          <w:b/>
          <w:sz w:val="52"/>
          <w:szCs w:val="52"/>
        </w:rPr>
        <w:t>采购文件</w:t>
      </w:r>
    </w:p>
    <w:p w14:paraId="624D7CB3" w14:textId="77777777" w:rsidR="00C53C0D" w:rsidRPr="00323106" w:rsidRDefault="00C53C0D">
      <w:pPr>
        <w:pStyle w:val="a0"/>
      </w:pPr>
    </w:p>
    <w:p w14:paraId="51B5B9EA" w14:textId="77777777" w:rsidR="00C53C0D" w:rsidRPr="00323106" w:rsidRDefault="00C53C0D">
      <w:pPr>
        <w:pStyle w:val="a0"/>
        <w:jc w:val="center"/>
        <w:rPr>
          <w:rFonts w:ascii="宋体" w:eastAsia="宋体" w:hAnsi="宋体" w:cs="宋体" w:hint="eastAsia"/>
          <w:sz w:val="28"/>
          <w:szCs w:val="28"/>
        </w:rPr>
      </w:pPr>
    </w:p>
    <w:p w14:paraId="43AA2C83" w14:textId="77777777" w:rsidR="00C53C0D" w:rsidRPr="00323106" w:rsidRDefault="00C53C0D">
      <w:pPr>
        <w:rPr>
          <w:rFonts w:ascii="宋体" w:hAnsi="宋体" w:cs="宋体" w:hint="eastAsia"/>
          <w:kern w:val="0"/>
          <w:sz w:val="28"/>
          <w:szCs w:val="28"/>
        </w:rPr>
      </w:pPr>
    </w:p>
    <w:p w14:paraId="727A63A5" w14:textId="77777777" w:rsidR="00C53C0D" w:rsidRPr="00323106" w:rsidRDefault="00C53C0D">
      <w:pPr>
        <w:pStyle w:val="a0"/>
        <w:rPr>
          <w:rFonts w:ascii="宋体" w:eastAsia="宋体" w:hAnsi="宋体" w:cs="宋体" w:hint="eastAsia"/>
          <w:sz w:val="28"/>
          <w:szCs w:val="28"/>
        </w:rPr>
      </w:pPr>
    </w:p>
    <w:p w14:paraId="5C4DAAC6" w14:textId="77777777" w:rsidR="00C53C0D" w:rsidRPr="00323106" w:rsidRDefault="00C53C0D">
      <w:pPr>
        <w:rPr>
          <w:rFonts w:ascii="宋体" w:hAnsi="宋体" w:cs="宋体" w:hint="eastAsia"/>
          <w:kern w:val="0"/>
          <w:sz w:val="28"/>
          <w:szCs w:val="28"/>
        </w:rPr>
      </w:pPr>
    </w:p>
    <w:p w14:paraId="2A9D5542" w14:textId="77777777" w:rsidR="00C53C0D" w:rsidRPr="00323106" w:rsidRDefault="00C53C0D">
      <w:pPr>
        <w:pStyle w:val="a0"/>
        <w:rPr>
          <w:rFonts w:ascii="宋体" w:eastAsia="宋体" w:hAnsi="宋体" w:cs="宋体" w:hint="eastAsia"/>
          <w:sz w:val="28"/>
          <w:szCs w:val="28"/>
        </w:rPr>
      </w:pPr>
    </w:p>
    <w:p w14:paraId="70DC8AF5" w14:textId="77777777" w:rsidR="00C53C0D" w:rsidRPr="00323106" w:rsidRDefault="00C53C0D"/>
    <w:p w14:paraId="57CBCBDE" w14:textId="77777777" w:rsidR="00C53C0D" w:rsidRPr="00323106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 w:rsidRPr="00323106">
        <w:rPr>
          <w:rFonts w:ascii="宋体" w:hAnsi="宋体" w:cs="宋体" w:hint="eastAsia"/>
          <w:kern w:val="0"/>
          <w:sz w:val="28"/>
          <w:szCs w:val="28"/>
        </w:rPr>
        <w:t xml:space="preserve">  项目名称：</w:t>
      </w:r>
      <w:bookmarkStart w:id="0" w:name="OLE_LINK1"/>
      <w:proofErr w:type="gramStart"/>
      <w:r w:rsidRPr="00323106">
        <w:rPr>
          <w:rFonts w:ascii="宋体" w:hAnsi="宋体" w:cs="宋体" w:hint="eastAsia"/>
          <w:kern w:val="0"/>
          <w:sz w:val="28"/>
          <w:szCs w:val="28"/>
        </w:rPr>
        <w:t>沙埠镇</w:t>
      </w:r>
      <w:proofErr w:type="gramEnd"/>
      <w:r w:rsidRPr="00323106">
        <w:rPr>
          <w:rFonts w:ascii="宋体" w:hAnsi="宋体" w:cs="宋体" w:hint="eastAsia"/>
          <w:kern w:val="0"/>
          <w:sz w:val="28"/>
          <w:szCs w:val="28"/>
        </w:rPr>
        <w:t>大石古村2025年垃圾中转站配套建设项目</w:t>
      </w:r>
      <w:bookmarkEnd w:id="0"/>
    </w:p>
    <w:p w14:paraId="4058EF05" w14:textId="77777777" w:rsidR="00C53C0D" w:rsidRPr="00323106" w:rsidRDefault="00C53C0D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</w:pPr>
    </w:p>
    <w:p w14:paraId="2ED677D2" w14:textId="77777777" w:rsidR="00C53C0D" w:rsidRPr="00323106" w:rsidRDefault="00C53C0D">
      <w:pPr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74BF876E" w14:textId="77777777" w:rsidR="00C53C0D" w:rsidRPr="00323106" w:rsidRDefault="00C53C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240" w:lineRule="atLeast"/>
        <w:ind w:right="1800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72BB867C" w14:textId="77777777" w:rsidR="00C53C0D" w:rsidRPr="00323106" w:rsidRDefault="00C53C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240" w:lineRule="atLeast"/>
        <w:ind w:right="1800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1F23493F" w14:textId="77777777" w:rsidR="00C53C0D" w:rsidRPr="0032310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240" w:lineRule="atLeast"/>
        <w:ind w:right="1800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323106">
        <w:rPr>
          <w:rFonts w:ascii="宋体" w:hAnsi="宋体" w:cs="宋体" w:hint="eastAsia"/>
          <w:kern w:val="0"/>
          <w:sz w:val="28"/>
          <w:szCs w:val="28"/>
        </w:rPr>
        <w:t xml:space="preserve">          采购人：</w:t>
      </w:r>
      <w:r w:rsidRPr="00323106">
        <w:rPr>
          <w:rFonts w:hint="eastAsia"/>
          <w:b/>
          <w:bCs/>
          <w:color w:val="000000"/>
          <w:sz w:val="28"/>
          <w:szCs w:val="28"/>
        </w:rPr>
        <w:t>钦南区住房和城乡建设局</w:t>
      </w:r>
    </w:p>
    <w:p w14:paraId="27BDB5A7" w14:textId="77777777" w:rsidR="00C53C0D" w:rsidRPr="00323106" w:rsidRDefault="00C53C0D">
      <w:pPr>
        <w:pStyle w:val="a0"/>
        <w:jc w:val="center"/>
      </w:pPr>
    </w:p>
    <w:p w14:paraId="33EE9140" w14:textId="77777777" w:rsidR="00C53C0D" w:rsidRPr="00323106" w:rsidRDefault="00C53C0D"/>
    <w:p w14:paraId="624705F6" w14:textId="77777777" w:rsidR="00C53C0D" w:rsidRPr="00323106" w:rsidRDefault="00C53C0D">
      <w:pPr>
        <w:pStyle w:val="a0"/>
      </w:pPr>
    </w:p>
    <w:p w14:paraId="59BC93AB" w14:textId="77777777" w:rsidR="00C53C0D" w:rsidRPr="00323106" w:rsidRDefault="00C53C0D"/>
    <w:p w14:paraId="3279F724" w14:textId="77777777" w:rsidR="00C53C0D" w:rsidRPr="00323106" w:rsidRDefault="00C53C0D"/>
    <w:p w14:paraId="0C0AE8C3" w14:textId="77777777" w:rsidR="00C53C0D" w:rsidRPr="00323106" w:rsidRDefault="00C53C0D">
      <w:pPr>
        <w:pStyle w:val="a0"/>
      </w:pPr>
    </w:p>
    <w:p w14:paraId="19903BA9" w14:textId="77777777" w:rsidR="00C53C0D" w:rsidRPr="00323106" w:rsidRDefault="00C53C0D"/>
    <w:p w14:paraId="4D4D8C6C" w14:textId="77777777" w:rsidR="00C53C0D" w:rsidRPr="00323106" w:rsidRDefault="00C53C0D">
      <w:pPr>
        <w:pStyle w:val="a0"/>
      </w:pPr>
    </w:p>
    <w:p w14:paraId="3310F6C2" w14:textId="77777777" w:rsidR="00C53C0D" w:rsidRPr="00323106" w:rsidRDefault="00C53C0D"/>
    <w:p w14:paraId="2CD73D0E" w14:textId="77777777" w:rsidR="00C53C0D" w:rsidRPr="00323106" w:rsidRDefault="00C53C0D">
      <w:pPr>
        <w:pStyle w:val="a0"/>
      </w:pPr>
    </w:p>
    <w:p w14:paraId="584E0DFD" w14:textId="77777777" w:rsidR="00C53C0D" w:rsidRPr="00323106" w:rsidRDefault="00C53C0D"/>
    <w:p w14:paraId="457B7CD3" w14:textId="77777777" w:rsidR="00C53C0D" w:rsidRPr="00323106" w:rsidRDefault="00C53C0D">
      <w:pPr>
        <w:pStyle w:val="a0"/>
      </w:pPr>
    </w:p>
    <w:p w14:paraId="2D70834B" w14:textId="77777777" w:rsidR="00C53C0D" w:rsidRPr="00323106" w:rsidRDefault="00C53C0D"/>
    <w:p w14:paraId="5069A984" w14:textId="77777777" w:rsidR="00C53C0D" w:rsidRPr="00323106" w:rsidRDefault="00C53C0D">
      <w:pPr>
        <w:pStyle w:val="a0"/>
      </w:pPr>
    </w:p>
    <w:p w14:paraId="0098FB8F" w14:textId="77777777" w:rsidR="00C53C0D" w:rsidRPr="00323106" w:rsidRDefault="00000000">
      <w:pPr>
        <w:pStyle w:val="a0"/>
        <w:jc w:val="center"/>
      </w:pPr>
      <w:r w:rsidRPr="00323106">
        <w:rPr>
          <w:rFonts w:hAnsi="宋体" w:cs="宋体" w:hint="eastAsia"/>
          <w:sz w:val="28"/>
          <w:szCs w:val="28"/>
        </w:rPr>
        <w:t>202</w:t>
      </w:r>
      <w:r w:rsidRPr="00323106">
        <w:rPr>
          <w:rFonts w:eastAsia="宋体" w:hAnsi="宋体" w:cs="宋体" w:hint="eastAsia"/>
          <w:sz w:val="28"/>
          <w:szCs w:val="28"/>
        </w:rPr>
        <w:t>5</w:t>
      </w:r>
      <w:r w:rsidRPr="00323106">
        <w:rPr>
          <w:rFonts w:hAnsi="宋体" w:cs="宋体" w:hint="eastAsia"/>
          <w:sz w:val="28"/>
          <w:szCs w:val="28"/>
        </w:rPr>
        <w:t>年</w:t>
      </w:r>
      <w:r w:rsidRPr="00323106">
        <w:rPr>
          <w:rFonts w:eastAsia="宋体" w:hAnsi="宋体" w:cs="宋体" w:hint="eastAsia"/>
          <w:sz w:val="28"/>
          <w:szCs w:val="28"/>
        </w:rPr>
        <w:t>5</w:t>
      </w:r>
      <w:r w:rsidRPr="00323106">
        <w:rPr>
          <w:rFonts w:hAnsi="宋体" w:cs="宋体" w:hint="eastAsia"/>
          <w:sz w:val="28"/>
          <w:szCs w:val="28"/>
        </w:rPr>
        <w:t>月</w:t>
      </w:r>
    </w:p>
    <w:p w14:paraId="07F73ED2" w14:textId="77777777" w:rsidR="00C53C0D" w:rsidRPr="00323106" w:rsidRDefault="00000000">
      <w:pPr>
        <w:jc w:val="center"/>
        <w:rPr>
          <w:rFonts w:ascii="宋体" w:hAnsi="宋体" w:cs="宋体" w:hint="eastAsia"/>
          <w:b/>
          <w:color w:val="000000"/>
          <w:sz w:val="24"/>
        </w:rPr>
      </w:pPr>
      <w:r w:rsidRPr="00323106">
        <w:rPr>
          <w:rFonts w:ascii="宋体" w:hAnsi="宋体" w:cs="宋体" w:hint="eastAsia"/>
          <w:color w:val="000000"/>
        </w:rPr>
        <w:br w:type="page"/>
      </w:r>
    </w:p>
    <w:p w14:paraId="3331B5AA" w14:textId="77777777" w:rsidR="00C53C0D" w:rsidRPr="00323106" w:rsidRDefault="00000000">
      <w:pPr>
        <w:widowControl/>
        <w:spacing w:afterLines="50" w:after="156" w:line="276" w:lineRule="auto"/>
        <w:ind w:right="-68"/>
        <w:rPr>
          <w:rFonts w:ascii="宋体" w:hAnsi="宋体" w:cs="宋体" w:hint="eastAsia"/>
          <w:b/>
          <w:bCs/>
          <w:color w:val="000000"/>
          <w:sz w:val="24"/>
        </w:rPr>
      </w:pPr>
      <w:r w:rsidRPr="00323106">
        <w:rPr>
          <w:rFonts w:ascii="宋体" w:hAnsi="宋体" w:cs="宋体"/>
          <w:b/>
          <w:bCs/>
          <w:sz w:val="24"/>
        </w:rPr>
        <w:lastRenderedPageBreak/>
        <w:t>一、</w:t>
      </w:r>
      <w:r w:rsidRPr="00323106">
        <w:rPr>
          <w:rFonts w:ascii="宋体" w:hAnsi="宋体" w:cs="宋体" w:hint="eastAsia"/>
          <w:b/>
          <w:bCs/>
          <w:sz w:val="24"/>
        </w:rPr>
        <w:t>项目概况</w:t>
      </w:r>
    </w:p>
    <w:tbl>
      <w:tblPr>
        <w:tblW w:w="4904" w:type="pct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329"/>
        <w:gridCol w:w="673"/>
        <w:gridCol w:w="653"/>
        <w:gridCol w:w="1157"/>
        <w:gridCol w:w="3689"/>
      </w:tblGrid>
      <w:tr w:rsidR="00C53C0D" w:rsidRPr="00323106" w14:paraId="35010621" w14:textId="77777777">
        <w:trPr>
          <w:trHeight w:val="500"/>
        </w:trPr>
        <w:tc>
          <w:tcPr>
            <w:tcW w:w="390" w:type="pct"/>
            <w:vAlign w:val="center"/>
          </w:tcPr>
          <w:p w14:paraId="151302A8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/>
                <w:szCs w:val="21"/>
              </w:rPr>
              <w:t>序号</w:t>
            </w:r>
          </w:p>
        </w:tc>
        <w:tc>
          <w:tcPr>
            <w:tcW w:w="816" w:type="pct"/>
            <w:vAlign w:val="center"/>
          </w:tcPr>
          <w:p w14:paraId="1559923B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货物名称</w:t>
            </w:r>
          </w:p>
        </w:tc>
        <w:tc>
          <w:tcPr>
            <w:tcW w:w="413" w:type="pct"/>
            <w:vAlign w:val="center"/>
          </w:tcPr>
          <w:p w14:paraId="284B9D31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401" w:type="pct"/>
            <w:vAlign w:val="center"/>
          </w:tcPr>
          <w:p w14:paraId="77DA2206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711" w:type="pct"/>
            <w:vAlign w:val="center"/>
          </w:tcPr>
          <w:p w14:paraId="065831BD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/>
                <w:szCs w:val="21"/>
              </w:rPr>
              <w:t>预算金额</w:t>
            </w:r>
          </w:p>
        </w:tc>
        <w:tc>
          <w:tcPr>
            <w:tcW w:w="2266" w:type="pct"/>
            <w:vAlign w:val="center"/>
          </w:tcPr>
          <w:p w14:paraId="0078CA99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简要规格描述</w:t>
            </w:r>
          </w:p>
        </w:tc>
      </w:tr>
      <w:tr w:rsidR="00C53C0D" w:rsidRPr="00323106" w14:paraId="2CCA6073" w14:textId="77777777">
        <w:trPr>
          <w:trHeight w:val="1453"/>
        </w:trPr>
        <w:tc>
          <w:tcPr>
            <w:tcW w:w="390" w:type="pct"/>
            <w:vAlign w:val="center"/>
          </w:tcPr>
          <w:p w14:paraId="035502D3" w14:textId="77777777" w:rsidR="00C53C0D" w:rsidRPr="00323106" w:rsidRDefault="00000000">
            <w:pPr>
              <w:widowControl/>
              <w:spacing w:line="276" w:lineRule="auto"/>
              <w:ind w:right="-69"/>
              <w:jc w:val="center"/>
              <w:rPr>
                <w:rFonts w:ascii="宋体" w:hAnsi="宋体" w:cs="宋体" w:hint="eastAsia"/>
                <w:szCs w:val="21"/>
              </w:rPr>
            </w:pPr>
            <w:bookmarkStart w:id="1" w:name="_Hlk198287122"/>
            <w:r w:rsidRPr="00323106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16" w:type="pct"/>
            <w:vAlign w:val="center"/>
          </w:tcPr>
          <w:p w14:paraId="6F5A07AB" w14:textId="77777777" w:rsidR="00C53C0D" w:rsidRPr="00323106" w:rsidRDefault="00000000">
            <w:pPr>
              <w:widowControl/>
              <w:spacing w:line="276" w:lineRule="auto"/>
              <w:ind w:right="-69"/>
              <w:jc w:val="left"/>
              <w:rPr>
                <w:rFonts w:ascii="宋体" w:hAnsi="宋体" w:cs="宋体" w:hint="eastAsia"/>
                <w:szCs w:val="21"/>
              </w:rPr>
            </w:pPr>
            <w:bookmarkStart w:id="2" w:name="OLE_LINK2"/>
            <w:r w:rsidRPr="00323106">
              <w:rPr>
                <w:rFonts w:ascii="宋体" w:hAnsi="宋体" w:cs="宋体" w:hint="eastAsia"/>
                <w:szCs w:val="21"/>
              </w:rPr>
              <w:t>整体式垃圾压缩机</w:t>
            </w:r>
            <w:bookmarkEnd w:id="2"/>
          </w:p>
        </w:tc>
        <w:tc>
          <w:tcPr>
            <w:tcW w:w="413" w:type="pct"/>
            <w:vAlign w:val="center"/>
          </w:tcPr>
          <w:p w14:paraId="6BE5175B" w14:textId="77777777" w:rsidR="00C53C0D" w:rsidRPr="00323106" w:rsidRDefault="00000000">
            <w:pPr>
              <w:widowControl/>
              <w:spacing w:line="276" w:lineRule="auto"/>
              <w:ind w:right="-69"/>
              <w:jc w:val="left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401" w:type="pct"/>
            <w:vAlign w:val="center"/>
          </w:tcPr>
          <w:p w14:paraId="4EBDEA54" w14:textId="77777777" w:rsidR="00C53C0D" w:rsidRPr="00323106" w:rsidRDefault="00000000">
            <w:pPr>
              <w:widowControl/>
              <w:spacing w:line="276" w:lineRule="auto"/>
              <w:ind w:right="-69"/>
              <w:jc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11" w:type="pct"/>
            <w:vAlign w:val="center"/>
          </w:tcPr>
          <w:p w14:paraId="66D3847C" w14:textId="77777777" w:rsidR="00C53C0D" w:rsidRPr="00323106" w:rsidRDefault="00000000">
            <w:pPr>
              <w:widowControl/>
              <w:spacing w:line="276" w:lineRule="auto"/>
              <w:ind w:right="-69"/>
              <w:jc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color w:val="000000"/>
                <w:szCs w:val="21"/>
                <w:lang w:val="en"/>
              </w:rPr>
              <w:t>81</w:t>
            </w:r>
            <w:r w:rsidRPr="00323106">
              <w:rPr>
                <w:rFonts w:hint="eastAsia"/>
                <w:color w:val="000000"/>
                <w:szCs w:val="21"/>
              </w:rPr>
              <w:t>.00</w:t>
            </w:r>
            <w:r w:rsidRPr="00323106">
              <w:rPr>
                <w:rFonts w:ascii="宋体" w:hAnsi="宋体" w:cs="宋体" w:hint="eastAsia"/>
                <w:szCs w:val="21"/>
              </w:rPr>
              <w:t>万元</w:t>
            </w:r>
          </w:p>
        </w:tc>
        <w:tc>
          <w:tcPr>
            <w:tcW w:w="2266" w:type="pct"/>
            <w:vAlign w:val="center"/>
          </w:tcPr>
          <w:p w14:paraId="5B8E7F6F" w14:textId="77777777" w:rsidR="00C53C0D" w:rsidRPr="00323106" w:rsidRDefault="00000000">
            <w:pPr>
              <w:pStyle w:val="a0"/>
              <w:rPr>
                <w:rFonts w:ascii="宋体" w:eastAsia="宋体" w:hAnsi="宋体" w:cs="宋体" w:hint="eastAsia"/>
                <w:b/>
                <w:bCs/>
              </w:rPr>
            </w:pPr>
            <w:r w:rsidRPr="00323106">
              <w:rPr>
                <w:rFonts w:ascii="宋体" w:eastAsia="宋体" w:hAnsi="宋体" w:cs="宋体" w:hint="eastAsia"/>
                <w:b/>
                <w:bCs/>
              </w:rPr>
              <w:t>详见采购需求一览表</w:t>
            </w:r>
          </w:p>
          <w:p w14:paraId="04BB9EDE" w14:textId="77777777" w:rsidR="00C53C0D" w:rsidRPr="00323106" w:rsidRDefault="00C53C0D">
            <w:pPr>
              <w:widowControl/>
              <w:spacing w:line="276" w:lineRule="auto"/>
              <w:ind w:right="-69"/>
              <w:rPr>
                <w:rFonts w:ascii="宋体" w:hAnsi="宋体" w:cs="宋体" w:hint="eastAsia"/>
                <w:szCs w:val="21"/>
              </w:rPr>
            </w:pPr>
          </w:p>
        </w:tc>
      </w:tr>
      <w:bookmarkEnd w:id="1"/>
      <w:tr w:rsidR="00C53C0D" w:rsidRPr="00323106" w14:paraId="651ACA48" w14:textId="77777777">
        <w:trPr>
          <w:trHeight w:val="1453"/>
        </w:trPr>
        <w:tc>
          <w:tcPr>
            <w:tcW w:w="390" w:type="pct"/>
            <w:vAlign w:val="center"/>
          </w:tcPr>
          <w:p w14:paraId="6AE2DF49" w14:textId="77777777" w:rsidR="00C53C0D" w:rsidRPr="00323106" w:rsidRDefault="00000000">
            <w:pPr>
              <w:widowControl/>
              <w:spacing w:line="276" w:lineRule="auto"/>
              <w:ind w:right="-69"/>
              <w:jc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16" w:type="pct"/>
            <w:vAlign w:val="center"/>
          </w:tcPr>
          <w:p w14:paraId="1C9CE69D" w14:textId="77777777" w:rsidR="00C53C0D" w:rsidRPr="00323106" w:rsidRDefault="00000000">
            <w:pPr>
              <w:widowControl/>
              <w:spacing w:line="276" w:lineRule="auto"/>
              <w:ind w:right="-69"/>
              <w:jc w:val="left"/>
              <w:rPr>
                <w:rFonts w:ascii="宋体"/>
                <w:b/>
                <w:szCs w:val="21"/>
              </w:rPr>
            </w:pPr>
            <w:bookmarkStart w:id="3" w:name="OLE_LINK6"/>
            <w:r w:rsidRPr="00323106">
              <w:rPr>
                <w:rFonts w:ascii="宋体" w:hAnsi="宋体" w:cs="宋体" w:hint="eastAsia"/>
                <w:szCs w:val="21"/>
              </w:rPr>
              <w:t>喷淋除臭系统</w:t>
            </w:r>
            <w:bookmarkEnd w:id="3"/>
          </w:p>
        </w:tc>
        <w:tc>
          <w:tcPr>
            <w:tcW w:w="413" w:type="pct"/>
            <w:vAlign w:val="center"/>
          </w:tcPr>
          <w:p w14:paraId="4A47C883" w14:textId="77777777" w:rsidR="00C53C0D" w:rsidRPr="00323106" w:rsidRDefault="00000000">
            <w:pPr>
              <w:widowControl/>
              <w:spacing w:line="276" w:lineRule="auto"/>
              <w:ind w:right="-69"/>
              <w:jc w:val="left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401" w:type="pct"/>
            <w:vAlign w:val="center"/>
          </w:tcPr>
          <w:p w14:paraId="3EE41B43" w14:textId="77777777" w:rsidR="00C53C0D" w:rsidRPr="00323106" w:rsidRDefault="00000000">
            <w:pPr>
              <w:widowControl/>
              <w:spacing w:line="276" w:lineRule="auto"/>
              <w:ind w:right="-69"/>
              <w:jc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1" w:type="pct"/>
            <w:vAlign w:val="center"/>
          </w:tcPr>
          <w:p w14:paraId="4FF6B2BB" w14:textId="77777777" w:rsidR="00C53C0D" w:rsidRPr="00323106" w:rsidRDefault="00000000">
            <w:pPr>
              <w:widowControl/>
              <w:spacing w:line="276" w:lineRule="auto"/>
              <w:ind w:right="-69"/>
              <w:jc w:val="center"/>
              <w:rPr>
                <w:color w:val="000000"/>
                <w:szCs w:val="21"/>
              </w:rPr>
            </w:pPr>
            <w:r w:rsidRPr="00323106">
              <w:rPr>
                <w:rFonts w:hint="eastAsia"/>
                <w:color w:val="000000"/>
                <w:szCs w:val="21"/>
              </w:rPr>
              <w:t>1</w:t>
            </w:r>
            <w:r w:rsidRPr="00323106">
              <w:rPr>
                <w:color w:val="000000"/>
                <w:szCs w:val="21"/>
                <w:lang w:val="en"/>
              </w:rPr>
              <w:t>1</w:t>
            </w:r>
            <w:r w:rsidRPr="00323106">
              <w:rPr>
                <w:rFonts w:hint="eastAsia"/>
                <w:color w:val="000000"/>
                <w:szCs w:val="21"/>
              </w:rPr>
              <w:t>.00</w:t>
            </w:r>
            <w:r w:rsidRPr="00323106">
              <w:rPr>
                <w:rFonts w:hint="eastAsia"/>
                <w:color w:val="000000"/>
                <w:szCs w:val="21"/>
              </w:rPr>
              <w:t>万元</w:t>
            </w:r>
          </w:p>
        </w:tc>
        <w:tc>
          <w:tcPr>
            <w:tcW w:w="2266" w:type="pct"/>
            <w:vAlign w:val="center"/>
          </w:tcPr>
          <w:p w14:paraId="46337E29" w14:textId="77777777" w:rsidR="00C53C0D" w:rsidRPr="00323106" w:rsidRDefault="00000000">
            <w:pPr>
              <w:pStyle w:val="a0"/>
              <w:rPr>
                <w:rFonts w:ascii="宋体" w:eastAsia="宋体" w:hAnsi="宋体" w:cs="宋体" w:hint="eastAsia"/>
                <w:b/>
                <w:bCs/>
              </w:rPr>
            </w:pPr>
            <w:r w:rsidRPr="00323106">
              <w:rPr>
                <w:rFonts w:ascii="宋体" w:eastAsia="宋体" w:hAnsi="宋体" w:cs="宋体" w:hint="eastAsia"/>
                <w:b/>
                <w:bCs/>
              </w:rPr>
              <w:t>详见采购需求一览表</w:t>
            </w:r>
          </w:p>
          <w:p w14:paraId="407BB6A6" w14:textId="77777777" w:rsidR="00C53C0D" w:rsidRPr="00323106" w:rsidRDefault="00C53C0D">
            <w:pPr>
              <w:widowControl/>
              <w:spacing w:line="276" w:lineRule="auto"/>
              <w:ind w:right="-69"/>
              <w:rPr>
                <w:rFonts w:ascii="宋体" w:hAnsi="宋体" w:cs="宋体" w:hint="eastAsia"/>
                <w:szCs w:val="21"/>
              </w:rPr>
            </w:pPr>
          </w:p>
        </w:tc>
      </w:tr>
      <w:tr w:rsidR="00C53C0D" w:rsidRPr="00323106" w14:paraId="2F06DB19" w14:textId="77777777">
        <w:trPr>
          <w:trHeight w:val="1453"/>
        </w:trPr>
        <w:tc>
          <w:tcPr>
            <w:tcW w:w="390" w:type="pct"/>
            <w:vAlign w:val="center"/>
          </w:tcPr>
          <w:p w14:paraId="4FCF0D0A" w14:textId="77777777" w:rsidR="00C53C0D" w:rsidRPr="00323106" w:rsidRDefault="00000000">
            <w:pPr>
              <w:widowControl/>
              <w:spacing w:line="276" w:lineRule="auto"/>
              <w:ind w:right="-69"/>
              <w:jc w:val="center"/>
              <w:rPr>
                <w:rFonts w:ascii="宋体" w:hAnsi="宋体" w:cs="宋体" w:hint="eastAsia"/>
                <w:szCs w:val="21"/>
              </w:rPr>
            </w:pPr>
            <w:bookmarkStart w:id="4" w:name="_Hlk198287236"/>
            <w:r w:rsidRPr="00323106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16" w:type="pct"/>
            <w:vAlign w:val="center"/>
          </w:tcPr>
          <w:p w14:paraId="55340D27" w14:textId="77777777" w:rsidR="00C53C0D" w:rsidRPr="00323106" w:rsidRDefault="00000000">
            <w:pPr>
              <w:widowControl/>
              <w:spacing w:line="276" w:lineRule="auto"/>
              <w:ind w:right="-69"/>
              <w:jc w:val="left"/>
              <w:rPr>
                <w:rFonts w:ascii="宋体"/>
                <w:b/>
                <w:szCs w:val="21"/>
              </w:rPr>
            </w:pPr>
            <w:r w:rsidRPr="00323106">
              <w:rPr>
                <w:rFonts w:ascii="宋体" w:hint="eastAsia"/>
                <w:b/>
                <w:szCs w:val="21"/>
              </w:rPr>
              <w:t>高压清洗机</w:t>
            </w:r>
          </w:p>
        </w:tc>
        <w:tc>
          <w:tcPr>
            <w:tcW w:w="413" w:type="pct"/>
            <w:vAlign w:val="center"/>
          </w:tcPr>
          <w:p w14:paraId="48E966D0" w14:textId="77777777" w:rsidR="00C53C0D" w:rsidRPr="00323106" w:rsidRDefault="00000000">
            <w:pPr>
              <w:widowControl/>
              <w:spacing w:line="276" w:lineRule="auto"/>
              <w:ind w:right="-69"/>
              <w:jc w:val="left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401" w:type="pct"/>
            <w:vAlign w:val="center"/>
          </w:tcPr>
          <w:p w14:paraId="3D1A04A4" w14:textId="77777777" w:rsidR="00C53C0D" w:rsidRPr="00323106" w:rsidRDefault="00000000">
            <w:pPr>
              <w:widowControl/>
              <w:spacing w:line="276" w:lineRule="auto"/>
              <w:ind w:right="-69"/>
              <w:jc w:val="center"/>
              <w:rPr>
                <w:rFonts w:ascii="宋体" w:hAnsi="宋体" w:cs="宋体" w:hint="eastAsia"/>
                <w:szCs w:val="21"/>
              </w:rPr>
            </w:pPr>
            <w:r w:rsidRPr="00323106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11" w:type="pct"/>
            <w:vAlign w:val="center"/>
          </w:tcPr>
          <w:p w14:paraId="2A30E192" w14:textId="77777777" w:rsidR="00C53C0D" w:rsidRPr="00323106" w:rsidRDefault="00000000">
            <w:pPr>
              <w:widowControl/>
              <w:spacing w:line="276" w:lineRule="auto"/>
              <w:ind w:right="-69"/>
              <w:jc w:val="center"/>
              <w:rPr>
                <w:color w:val="000000"/>
                <w:szCs w:val="21"/>
              </w:rPr>
            </w:pPr>
            <w:r w:rsidRPr="00323106">
              <w:rPr>
                <w:color w:val="000000"/>
                <w:szCs w:val="21"/>
                <w:lang w:val="en"/>
              </w:rPr>
              <w:t>4</w:t>
            </w:r>
            <w:r w:rsidRPr="00323106">
              <w:rPr>
                <w:rFonts w:hint="eastAsia"/>
                <w:color w:val="000000"/>
                <w:szCs w:val="21"/>
              </w:rPr>
              <w:t>.00</w:t>
            </w:r>
            <w:r w:rsidRPr="00323106">
              <w:rPr>
                <w:rFonts w:hint="eastAsia"/>
                <w:color w:val="000000"/>
                <w:szCs w:val="21"/>
              </w:rPr>
              <w:t>万元</w:t>
            </w:r>
          </w:p>
        </w:tc>
        <w:tc>
          <w:tcPr>
            <w:tcW w:w="2266" w:type="pct"/>
            <w:vAlign w:val="center"/>
          </w:tcPr>
          <w:p w14:paraId="304A5749" w14:textId="77777777" w:rsidR="00C53C0D" w:rsidRPr="00323106" w:rsidRDefault="00000000">
            <w:pPr>
              <w:pStyle w:val="a0"/>
              <w:rPr>
                <w:rFonts w:ascii="宋体" w:eastAsia="宋体" w:hAnsi="宋体" w:cs="宋体" w:hint="eastAsia"/>
                <w:b/>
                <w:bCs/>
              </w:rPr>
            </w:pPr>
            <w:r w:rsidRPr="00323106">
              <w:rPr>
                <w:rFonts w:ascii="宋体" w:eastAsia="宋体" w:hAnsi="宋体" w:cs="宋体" w:hint="eastAsia"/>
                <w:b/>
                <w:bCs/>
              </w:rPr>
              <w:t>详见采购需求一览表</w:t>
            </w:r>
          </w:p>
          <w:p w14:paraId="2F035CAB" w14:textId="77777777" w:rsidR="00C53C0D" w:rsidRPr="00323106" w:rsidRDefault="00C53C0D">
            <w:pPr>
              <w:widowControl/>
              <w:spacing w:line="276" w:lineRule="auto"/>
              <w:ind w:right="-69"/>
              <w:rPr>
                <w:rFonts w:ascii="宋体" w:hAnsi="宋体" w:cs="宋体" w:hint="eastAsia"/>
                <w:szCs w:val="21"/>
              </w:rPr>
            </w:pPr>
          </w:p>
        </w:tc>
      </w:tr>
      <w:bookmarkEnd w:id="4"/>
    </w:tbl>
    <w:p w14:paraId="351012CB" w14:textId="77777777" w:rsidR="00C53C0D" w:rsidRPr="00323106" w:rsidRDefault="00C53C0D">
      <w:p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color w:val="000000"/>
          <w:szCs w:val="21"/>
        </w:rPr>
      </w:pPr>
    </w:p>
    <w:p w14:paraId="44ADBEE0" w14:textId="77777777" w:rsidR="00C53C0D" w:rsidRPr="00323106" w:rsidRDefault="00C53C0D">
      <w:pPr>
        <w:rPr>
          <w:rFonts w:ascii="宋体" w:hAnsi="宋体" w:cs="宋体" w:hint="eastAsia"/>
          <w:b/>
          <w:bCs/>
          <w:sz w:val="24"/>
        </w:rPr>
      </w:pPr>
    </w:p>
    <w:p w14:paraId="58807C01" w14:textId="77777777" w:rsidR="00C53C0D" w:rsidRPr="00323106" w:rsidRDefault="00000000">
      <w:pPr>
        <w:rPr>
          <w:rFonts w:ascii="Arial" w:hAnsi="Arial" w:cs="Arial"/>
          <w:b/>
          <w:bCs/>
          <w:color w:val="000000"/>
          <w:szCs w:val="21"/>
        </w:rPr>
      </w:pPr>
      <w:r w:rsidRPr="00323106">
        <w:rPr>
          <w:rFonts w:ascii="宋体" w:hAnsi="宋体" w:cs="宋体" w:hint="eastAsia"/>
          <w:b/>
          <w:bCs/>
          <w:sz w:val="24"/>
        </w:rPr>
        <w:t>二、技术要求</w:t>
      </w:r>
    </w:p>
    <w:p w14:paraId="54220A07" w14:textId="77777777" w:rsidR="00C53C0D" w:rsidRPr="00323106" w:rsidRDefault="00000000">
      <w:pPr>
        <w:pStyle w:val="a0"/>
        <w:rPr>
          <w:rFonts w:ascii="宋体" w:eastAsia="宋体" w:hAnsi="宋体" w:cs="宋体" w:hint="eastAsia"/>
          <w:b/>
          <w:bCs/>
        </w:rPr>
      </w:pPr>
      <w:r w:rsidRPr="00323106">
        <w:rPr>
          <w:rFonts w:ascii="宋体" w:eastAsia="宋体" w:hAnsi="宋体" w:cs="宋体" w:hint="eastAsia"/>
          <w:b/>
          <w:bCs/>
        </w:rPr>
        <w:t>采购需求一览表</w:t>
      </w:r>
    </w:p>
    <w:p w14:paraId="38E79C50" w14:textId="77777777" w:rsidR="00C53C0D" w:rsidRPr="00323106" w:rsidRDefault="00C53C0D">
      <w:pPr>
        <w:pStyle w:val="a0"/>
        <w:rPr>
          <w:rFonts w:ascii="宋体" w:hAnsi="宋体" w:cs="宋体" w:hint="eastAsia"/>
          <w:b/>
        </w:rPr>
      </w:pPr>
    </w:p>
    <w:p w14:paraId="286486E0" w14:textId="77777777" w:rsidR="00C53C0D" w:rsidRPr="00323106" w:rsidRDefault="00C53C0D">
      <w:pPr>
        <w:pStyle w:val="a0"/>
      </w:pP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546"/>
        <w:gridCol w:w="708"/>
        <w:gridCol w:w="1490"/>
        <w:gridCol w:w="992"/>
        <w:gridCol w:w="992"/>
        <w:gridCol w:w="4961"/>
      </w:tblGrid>
      <w:tr w:rsidR="00C53C0D" w:rsidRPr="00323106" w14:paraId="4DE7ADE8" w14:textId="77777777">
        <w:trPr>
          <w:trHeight w:val="76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702BD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proofErr w:type="gramStart"/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项号</w:t>
            </w:r>
            <w:proofErr w:type="gram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0CB73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货物名称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9DCDD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  <w:p w14:paraId="62BAB4D8" w14:textId="77777777" w:rsidR="00C53C0D" w:rsidRPr="00323106" w:rsidRDefault="00C53C0D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8A2E7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  <w:p w14:paraId="594E48FD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30048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采购预算单价（元）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E92FD" w14:textId="77777777" w:rsidR="00C53C0D" w:rsidRPr="00323106" w:rsidRDefault="00000000">
            <w:pPr>
              <w:pStyle w:val="p18"/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23106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t>采购预算</w:t>
            </w:r>
            <w:r w:rsidRPr="0032310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9BCAA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技术参数及性能（配置）要求</w:t>
            </w:r>
          </w:p>
        </w:tc>
      </w:tr>
      <w:tr w:rsidR="00C53C0D" w:rsidRPr="00323106" w14:paraId="74E30D87" w14:textId="77777777">
        <w:trPr>
          <w:trHeight w:val="48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7898D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bookmarkStart w:id="5" w:name="_Hlk198286375"/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4D21E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整体式垃圾压缩机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DB850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4D915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品牌：中联牌</w:t>
            </w:r>
          </w:p>
          <w:p w14:paraId="6D48FCED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型号：LYSZ18A</w:t>
            </w:r>
          </w:p>
          <w:p w14:paraId="241C0B82" w14:textId="77777777" w:rsidR="00C53C0D" w:rsidRPr="00323106" w:rsidRDefault="00C53C0D">
            <w:pPr>
              <w:pStyle w:val="a0"/>
              <w:rPr>
                <w:rFonts w:ascii="仿宋" w:eastAsia="仿宋" w:hAnsi="仿宋" w:cs="宋体" w:hint="eastAsia"/>
                <w:color w:val="000000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233FF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/>
                <w:color w:val="000000"/>
                <w:sz w:val="24"/>
                <w:lang w:val="en"/>
              </w:rPr>
              <w:t>40</w:t>
            </w: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5000.00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19934" w14:textId="77777777" w:rsidR="00C53C0D" w:rsidRPr="00323106" w:rsidRDefault="00000000">
            <w:pPr>
              <w:pStyle w:val="p18"/>
              <w:spacing w:line="300" w:lineRule="exact"/>
              <w:rPr>
                <w:rFonts w:ascii="仿宋" w:eastAsia="仿宋" w:hAnsi="仿宋" w:hint="eastAsia"/>
                <w:color w:val="000000"/>
                <w:kern w:val="2"/>
                <w:sz w:val="24"/>
                <w:szCs w:val="24"/>
              </w:rPr>
            </w:pPr>
            <w:r w:rsidRPr="00323106">
              <w:rPr>
                <w:rFonts w:ascii="仿宋" w:eastAsia="仿宋" w:hAnsi="仿宋"/>
                <w:color w:val="000000"/>
                <w:kern w:val="2"/>
                <w:sz w:val="24"/>
                <w:szCs w:val="24"/>
                <w:lang w:val="en"/>
              </w:rPr>
              <w:t>81</w:t>
            </w:r>
            <w:r w:rsidRPr="00323106">
              <w:rPr>
                <w:rFonts w:ascii="仿宋" w:eastAsia="仿宋" w:hAnsi="仿宋" w:hint="eastAsia"/>
                <w:color w:val="000000"/>
                <w:kern w:val="2"/>
                <w:sz w:val="24"/>
                <w:szCs w:val="24"/>
              </w:rPr>
              <w:t>0000.00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F1205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bookmarkStart w:id="6" w:name="_Hlk198286514"/>
            <w:r w:rsidRPr="0032310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▲</w:t>
            </w: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理论压缩能力</w:t>
            </w:r>
            <w:r w:rsidRPr="00323106">
              <w:rPr>
                <w:rFonts w:ascii="仿宋" w:eastAsia="仿宋" w:hAnsi="仿宋" w:cs="宋体" w:hint="eastAsia"/>
                <w:sz w:val="24"/>
              </w:rPr>
              <w:t>(</w:t>
            </w: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m</w:t>
            </w:r>
            <w:r w:rsidRPr="00323106">
              <w:rPr>
                <w:rFonts w:ascii="Calibri" w:eastAsia="仿宋" w:hAnsi="Calibri" w:cs="Calibri"/>
                <w:color w:val="000000"/>
                <w:sz w:val="24"/>
              </w:rPr>
              <w:t>³</w:t>
            </w: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/h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≥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135</w:t>
            </w:r>
          </w:p>
          <w:p w14:paraId="29031127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▲</w:t>
            </w:r>
            <w:r w:rsidRPr="00323106">
              <w:rPr>
                <w:rFonts w:ascii="仿宋" w:eastAsia="仿宋" w:hAnsi="仿宋" w:cs="宋体" w:hint="eastAsia"/>
                <w:sz w:val="24"/>
              </w:rPr>
              <w:t>垃圾密实度(t/m</w:t>
            </w:r>
            <w:r w:rsidRPr="00323106">
              <w:rPr>
                <w:rFonts w:ascii="Calibri" w:eastAsia="仿宋" w:hAnsi="Calibri" w:cs="Calibri"/>
                <w:sz w:val="24"/>
              </w:rPr>
              <w:t>³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)≥0.7</w:t>
            </w:r>
          </w:p>
          <w:p w14:paraId="75B5C125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▲</w:t>
            </w:r>
            <w:r w:rsidRPr="00323106">
              <w:rPr>
                <w:rFonts w:ascii="仿宋" w:eastAsia="仿宋" w:hAnsi="仿宋" w:cs="宋体" w:hint="eastAsia"/>
                <w:sz w:val="24"/>
              </w:rPr>
              <w:t>作业噪声(dB(A)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)≤70</w:t>
            </w:r>
          </w:p>
          <w:p w14:paraId="58BFA4EF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▲</w:t>
            </w:r>
            <w:r w:rsidRPr="00323106">
              <w:rPr>
                <w:rFonts w:ascii="仿宋" w:eastAsia="仿宋" w:hAnsi="仿宋" w:cs="宋体" w:hint="eastAsia"/>
                <w:sz w:val="24"/>
              </w:rPr>
              <w:t>预压</w:t>
            </w: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腔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有效容积(m</w:t>
            </w:r>
            <w:r w:rsidRPr="00323106">
              <w:rPr>
                <w:rFonts w:ascii="Calibri" w:eastAsia="仿宋" w:hAnsi="Calibri" w:cs="Calibri"/>
                <w:sz w:val="24"/>
              </w:rPr>
              <w:t>³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)≥4.5</w:t>
            </w:r>
          </w:p>
          <w:p w14:paraId="4B274A0D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▲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垃圾箱有效容积(m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  <w:vertAlign w:val="superscript"/>
              </w:rPr>
              <w:t>3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)≥17</w:t>
            </w:r>
          </w:p>
          <w:p w14:paraId="3D50BDC6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最大压缩力(</w:t>
            </w:r>
            <w:proofErr w:type="spellStart"/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kN</w:t>
            </w:r>
            <w:proofErr w:type="spellEnd"/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)≥360</w:t>
            </w:r>
          </w:p>
          <w:bookmarkEnd w:id="6"/>
          <w:p w14:paraId="5D8D21BB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lastRenderedPageBreak/>
              <w:t>液压系统最大工作压力(MPa)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≥19</w:t>
            </w:r>
          </w:p>
          <w:p w14:paraId="0A53E3BF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压缩循环时间(s)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≤42</w:t>
            </w:r>
          </w:p>
          <w:p w14:paraId="4F54BD93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上料循环作业时间(s)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≤35</w:t>
            </w:r>
          </w:p>
          <w:p w14:paraId="00F98A2C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料斗有效容积(m</w:t>
            </w:r>
            <w:r w:rsidRPr="00323106">
              <w:rPr>
                <w:rFonts w:ascii="Calibri" w:eastAsia="仿宋" w:hAnsi="Calibri" w:cs="Calibri"/>
                <w:sz w:val="24"/>
              </w:rPr>
              <w:t>³</w:t>
            </w:r>
            <w:r w:rsidRPr="00323106">
              <w:rPr>
                <w:rFonts w:ascii="仿宋" w:eastAsia="仿宋" w:hAnsi="仿宋" w:cs="宋体" w:hint="eastAsia"/>
                <w:sz w:val="24"/>
              </w:rPr>
              <w:t>)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≥4</w:t>
            </w:r>
          </w:p>
          <w:p w14:paraId="00365E54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料斗有效宽度(mm)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≥2200</w:t>
            </w:r>
          </w:p>
          <w:p w14:paraId="40CD73AA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电机功率(kW)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≥5.5</w:t>
            </w:r>
          </w:p>
          <w:p w14:paraId="24DB1A1C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主机理论生产率(t/h)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≥</w:t>
            </w:r>
            <w:r w:rsidRPr="00323106">
              <w:rPr>
                <w:rFonts w:ascii="仿宋" w:eastAsia="仿宋" w:hAnsi="仿宋" w:cs="宋体" w:hint="eastAsia"/>
                <w:sz w:val="24"/>
              </w:rPr>
              <w:t xml:space="preserve">18 </w:t>
            </w:r>
          </w:p>
          <w:p w14:paraId="04856DFB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单行程压缩量(m</w:t>
            </w:r>
            <w:r w:rsidRPr="00323106">
              <w:rPr>
                <w:rFonts w:ascii="Calibri" w:eastAsia="仿宋" w:hAnsi="Calibri" w:cs="Calibri"/>
                <w:sz w:val="24"/>
              </w:rPr>
              <w:t>³</w:t>
            </w:r>
            <w:r w:rsidRPr="00323106">
              <w:rPr>
                <w:rFonts w:ascii="仿宋" w:eastAsia="仿宋" w:hAnsi="仿宋" w:cs="宋体" w:hint="eastAsia"/>
                <w:sz w:val="24"/>
              </w:rPr>
              <w:t>)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≥1.6</w:t>
            </w:r>
          </w:p>
          <w:p w14:paraId="0DD8E671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勾心离地高度（mm）：1570±5</w:t>
            </w:r>
          </w:p>
          <w:p w14:paraId="550D2FA0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底梁宽度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（mm）：1060±5</w:t>
            </w:r>
          </w:p>
          <w:p w14:paraId="75E8FE44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结构尺寸（运输状态）(mm): 6400×2500×2600±100</w:t>
            </w:r>
          </w:p>
          <w:p w14:paraId="066F5B30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需具有前门结构，可作为维修压头总成及压缩油缸的检修门，也可作为定期清理压头后腔中垃圾的清污门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14:paraId="7909E3E0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压缩</w:t>
            </w: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腔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内需设置防回弹装置，具有防止垃圾反弹功能。</w:t>
            </w:r>
          </w:p>
          <w:p w14:paraId="0B78055C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需具有三相电源的相序换相功能，方便快捷改变电机的相位，无须重新接线。</w:t>
            </w:r>
          </w:p>
          <w:p w14:paraId="16724D00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需具有液晶显示功能，能将设备的工作运行情况显示在屏幕上，包括但不限于：动态的垃圾量显示、误操作提示、设备运行状态、故障的自诊断结果显示、程序调整功能等。</w:t>
            </w:r>
          </w:p>
          <w:p w14:paraId="3A00C3C7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需具有压满报警及显示功能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14:paraId="4A638DC6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lastRenderedPageBreak/>
              <w:t>设备需具有液压系统自动散热功能, 当液压系统油温较高时，系统将自动启动冷却系统。</w:t>
            </w:r>
          </w:p>
          <w:p w14:paraId="6842AEA8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需具有线控式和触摸式双重控制功能。</w:t>
            </w:r>
          </w:p>
          <w:p w14:paraId="6133590B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需具有紧急停止控制功能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14:paraId="09EBD810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需具有压缩头处于任意位置时强行退回初始工作位的功能</w:t>
            </w:r>
          </w:p>
          <w:p w14:paraId="37CC81DB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bCs/>
                <w:sz w:val="24"/>
              </w:rPr>
              <w:t>垃圾</w:t>
            </w:r>
            <w:proofErr w:type="gramStart"/>
            <w:r w:rsidRPr="00323106">
              <w:rPr>
                <w:rFonts w:ascii="仿宋" w:eastAsia="仿宋" w:hAnsi="仿宋" w:cs="宋体" w:hint="eastAsia"/>
                <w:bCs/>
                <w:sz w:val="24"/>
              </w:rPr>
              <w:t>压缩机需能适用于</w:t>
            </w:r>
            <w:proofErr w:type="gramEnd"/>
            <w:r w:rsidRPr="00323106">
              <w:rPr>
                <w:rFonts w:ascii="仿宋" w:eastAsia="仿宋" w:hAnsi="仿宋" w:cs="宋体" w:hint="eastAsia"/>
                <w:bCs/>
                <w:sz w:val="24"/>
              </w:rPr>
              <w:t>人力车及1.5吨以下，宽度不大于1.8米的小型机动车上料的垃圾收集方式对接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14:paraId="3B9E7032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需具有压缩头处于任意位置时强行退回初始工作位的功能；</w:t>
            </w:r>
          </w:p>
          <w:p w14:paraId="48430C80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设备箱体后门需采用液压锁紧，从拉臂车液压系统取力，可在车厢可卸式垃圾车驾驶室内直接控制箱体后门的打开和锁紧。</w:t>
            </w:r>
          </w:p>
          <w:p w14:paraId="4F435846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▲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压缩腔的两侧板、底板需采用厚度≥8mm的高强钢焊接而成，</w:t>
            </w:r>
            <w:r w:rsidRPr="00323106">
              <w:rPr>
                <w:rFonts w:ascii="仿宋" w:eastAsia="仿宋" w:hAnsi="仿宋" w:cs="宋体" w:hint="eastAsia"/>
                <w:sz w:val="24"/>
              </w:rPr>
              <w:t>强度好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14:paraId="659E6419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▲</w:t>
            </w:r>
            <w:r w:rsidRPr="00323106">
              <w:rPr>
                <w:rFonts w:ascii="仿宋" w:eastAsia="仿宋" w:hAnsi="仿宋" w:cs="宋体" w:hint="eastAsia"/>
                <w:sz w:val="24"/>
              </w:rPr>
              <w:t>压头总成的两侧板、底板需采用厚度≥8mm的高强钢焊接而成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 w:rsidRPr="00323106">
              <w:rPr>
                <w:rFonts w:ascii="仿宋" w:eastAsia="仿宋" w:hAnsi="仿宋" w:cs="宋体" w:hint="eastAsia"/>
                <w:sz w:val="24"/>
              </w:rPr>
              <w:t>强度好。</w:t>
            </w:r>
          </w:p>
          <w:p w14:paraId="0872F7CA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垃圾箱整体需为大弧形结构，板材厚度≥4mm, 材料不低于Q355B。</w:t>
            </w:r>
          </w:p>
          <w:p w14:paraId="3D98B8A8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所有旋转铰轴均需采用特种自润滑轴承或关节轴承，油缸活塞杆表面采用镀铬处理，具有很强的耐磨性和耐腐性，保证其在恶劣环境中的使用寿命。</w:t>
            </w:r>
          </w:p>
          <w:p w14:paraId="26F0C852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▲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需采用双泵驱动，系统需要高压时，采用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单泵工作，系统需高速时，采用双泵工作，高效节能，系统发热量小。</w:t>
            </w:r>
          </w:p>
          <w:p w14:paraId="7E41A99B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卸料门需采用</w:t>
            </w:r>
            <w:r w:rsidRPr="00323106">
              <w:rPr>
                <w:rFonts w:ascii="仿宋" w:eastAsia="仿宋" w:hAnsi="仿宋" w:cs="宋体" w:hint="eastAsia"/>
                <w:sz w:val="24"/>
              </w:rPr>
              <w:t>可调间隙锁紧机构,可精确控制密封条的压缩量,密封性好。卸料门需具有防脱钩泄压装置,采用双联液压锁结构,可有效防止密封条的反作用力而导致的脱钩现象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  <w:r w:rsidRPr="00323106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 </w:t>
            </w:r>
          </w:p>
          <w:p w14:paraId="3814ABE0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压缩仓两侧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需</w:t>
            </w:r>
            <w:r w:rsidRPr="00323106">
              <w:rPr>
                <w:rFonts w:ascii="仿宋" w:eastAsia="仿宋" w:hAnsi="仿宋" w:cs="宋体" w:hint="eastAsia"/>
                <w:sz w:val="24"/>
              </w:rPr>
              <w:t>各设有一个排污口，便于排污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 xml:space="preserve">。 </w:t>
            </w:r>
          </w:p>
          <w:p w14:paraId="0C1280ED" w14:textId="77777777" w:rsidR="00C53C0D" w:rsidRPr="0032310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需可实现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自动压缩循环，当按下压缩循环按钮，压头可在压缩仓内自动地来回运动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14:paraId="3CE8C1B0" w14:textId="77777777" w:rsidR="00C53C0D" w:rsidRPr="00323106" w:rsidRDefault="00000000">
            <w:pPr>
              <w:pStyle w:val="a0"/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液压泵站需安装在抽屉式的泵支架上，结构紧凑、节约空间、节能环保。</w:t>
            </w:r>
          </w:p>
          <w:p w14:paraId="485B629D" w14:textId="77777777" w:rsidR="00C53C0D" w:rsidRPr="00323106" w:rsidRDefault="00000000">
            <w:pPr>
              <w:pStyle w:val="a0"/>
              <w:rPr>
                <w:rFonts w:ascii="仿宋" w:eastAsia="仿宋" w:hAnsi="仿宋" w:cs="宋体" w:hint="eastAsia"/>
                <w:color w:val="000000"/>
                <w:lang w:bidi="ar"/>
              </w:rPr>
            </w:pPr>
            <w:r w:rsidRPr="00323106">
              <w:rPr>
                <w:rFonts w:ascii="仿宋" w:eastAsia="仿宋" w:hAnsi="仿宋" w:cs="宋体" w:hint="eastAsia"/>
              </w:rPr>
              <w:t>38. ▲场地改造及相关配套附属设施建设，保证中转站380伏(20KW以上)供电、市政自来水供水到位，设备安装完成后能接入安装场地既有的给排水系统、配电系统、排污系统，确保设备能正常运行使用。</w:t>
            </w:r>
          </w:p>
        </w:tc>
      </w:tr>
      <w:bookmarkEnd w:id="5"/>
      <w:tr w:rsidR="00C53C0D" w:rsidRPr="00323106" w14:paraId="6F5C2C77" w14:textId="77777777">
        <w:trPr>
          <w:trHeight w:val="48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AF4D8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lastRenderedPageBreak/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FE598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喷淋除臭系统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80455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1套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B247F" w14:textId="77777777" w:rsidR="00C53C0D" w:rsidRPr="00323106" w:rsidRDefault="00000000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  <w:bookmarkStart w:id="7" w:name="OLE_LINK7"/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品牌：中联牌</w:t>
            </w:r>
          </w:p>
          <w:p w14:paraId="16C3DA1B" w14:textId="77777777" w:rsidR="00C53C0D" w:rsidRPr="00323106" w:rsidRDefault="00000000">
            <w:pPr>
              <w:pStyle w:val="a0"/>
              <w:rPr>
                <w:rFonts w:ascii="仿宋" w:eastAsia="仿宋" w:hAnsi="仿宋" w:cs="宋体" w:hint="eastAsia"/>
                <w:color w:val="000000"/>
                <w:lang w:bidi="ar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lang w:bidi="ar"/>
              </w:rPr>
              <w:t>型号：PL60</w:t>
            </w:r>
            <w:bookmarkEnd w:id="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2F999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110000.00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E60D7" w14:textId="77777777" w:rsidR="00C53C0D" w:rsidRPr="00323106" w:rsidRDefault="00000000">
            <w:pPr>
              <w:pStyle w:val="p18"/>
              <w:spacing w:line="3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23106">
              <w:rPr>
                <w:rFonts w:ascii="仿宋" w:eastAsia="仿宋" w:hAnsi="仿宋" w:hint="eastAsia"/>
                <w:color w:val="000000"/>
                <w:sz w:val="24"/>
              </w:rPr>
              <w:t>110000.00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5CE22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bookmarkStart w:id="8" w:name="_Hlk198287042"/>
            <w:r w:rsidRPr="00323106">
              <w:rPr>
                <w:rFonts w:ascii="仿宋" w:eastAsia="仿宋" w:hAnsi="仿宋" w:cs="宋体" w:hint="eastAsia"/>
                <w:sz w:val="24"/>
              </w:rPr>
              <w:t>雾化喷嘴流量(L/min)：≥0.03</w:t>
            </w:r>
          </w:p>
          <w:p w14:paraId="18D1A068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雾化喷嘴通径(mm)：≥0.15</w:t>
            </w:r>
          </w:p>
          <w:p w14:paraId="3D037625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雾化粒径(mm)：≤0.04</w:t>
            </w:r>
          </w:p>
          <w:p w14:paraId="48D84467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雾化半径(mm)：≥1500</w:t>
            </w:r>
          </w:p>
          <w:p w14:paraId="2BC510E4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▲喷嘴数量（</w:t>
            </w: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个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）：≥60</w:t>
            </w:r>
          </w:p>
          <w:p w14:paraId="4225BCC4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▲雾化泵流量（L/min）：≥2</w:t>
            </w:r>
          </w:p>
          <w:p w14:paraId="3CC77F0C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雾化</w:t>
            </w: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泵压力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(bar)：≥100</w:t>
            </w:r>
          </w:p>
          <w:p w14:paraId="4C61D303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▲雾化泵功率（kW）：≥0.37</w:t>
            </w:r>
          </w:p>
          <w:bookmarkEnd w:id="8"/>
          <w:p w14:paraId="5FE90A42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过滤等级：三级精滤</w:t>
            </w:r>
          </w:p>
          <w:p w14:paraId="0A3B5C99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lastRenderedPageBreak/>
              <w:t>过滤精度（μm）：≤5</w:t>
            </w:r>
          </w:p>
          <w:p w14:paraId="225C0C29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混液箱规格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（L）：≥30</w:t>
            </w:r>
          </w:p>
          <w:p w14:paraId="404B4BAC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自动配药器：电驱动，比例可调；全封闭化学防腐，流量：≥60L/h；功率：≥60W</w:t>
            </w:r>
          </w:p>
          <w:p w14:paraId="23A2E9F7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药剂配比范围：0-100</w:t>
            </w:r>
          </w:p>
          <w:p w14:paraId="3BF67276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植物液药剂适用环境温度：0-45℃</w:t>
            </w:r>
          </w:p>
          <w:p w14:paraId="7891E883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植物液药剂浓度：≥98%</w:t>
            </w:r>
          </w:p>
          <w:p w14:paraId="1091ED04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▲触摸屏尺寸：≥7寸</w:t>
            </w:r>
          </w:p>
          <w:p w14:paraId="493E7D02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压力表（kg）：1-100</w:t>
            </w:r>
          </w:p>
          <w:p w14:paraId="7D4E854C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系统组成要求：植物液除臭系统由控制系统、供液系统、雾化系统以及相关的管路、配件等组成。通过控制系统自动将除臭药剂配比稀释，再经过高压泵将配好的药剂通过特制雾化专用喷头</w:t>
            </w: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以微雾的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形式喷洒到空中及地面，与空间的臭气分子充分接触，充分反应，将臭气分子分解，以及将地面的臭气从根源去除，从而消除空间异味，真正达到标本兼治的除臭目的。</w:t>
            </w:r>
          </w:p>
          <w:p w14:paraId="485CB111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成套设备，占地小，管路直径小，管路排布灵活，不影响现场其他设施的操作；</w:t>
            </w:r>
          </w:p>
          <w:p w14:paraId="2701A7C7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自动化程度高，全自动操作，无需专人值守。</w:t>
            </w:r>
          </w:p>
          <w:p w14:paraId="058E4587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具有降尘效果好、穿透力强，无堵塞风险等优点。</w:t>
            </w:r>
          </w:p>
          <w:p w14:paraId="3E0E036A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系统设计原则：重点部位重点处理；合理布</w:t>
            </w:r>
            <w:r w:rsidRPr="00323106">
              <w:rPr>
                <w:rFonts w:ascii="仿宋" w:eastAsia="仿宋" w:hAnsi="仿宋" w:cs="宋体" w:hint="eastAsia"/>
                <w:sz w:val="24"/>
              </w:rPr>
              <w:lastRenderedPageBreak/>
              <w:t xml:space="preserve">置喷洒管路，可对应区域针对工况开启或关闭； </w:t>
            </w:r>
          </w:p>
          <w:p w14:paraId="3AA5DC44" w14:textId="77777777" w:rsidR="00C53C0D" w:rsidRPr="00323106" w:rsidRDefault="00000000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▲系统采用电磁阀将管路分多路控制，每路可以同时运行，也可以单独运行。</w:t>
            </w:r>
          </w:p>
          <w:p w14:paraId="07FFDF9E" w14:textId="77777777" w:rsidR="00C53C0D" w:rsidRPr="00323106" w:rsidRDefault="00000000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▲采用PLC自动控制，设置远程和就地两种模式，就地控制时通过操作面板的按钮、开关等操作实现系统要求的所有功能；远程控制通过以太网与中控室连接实现中控室集中控制。</w:t>
            </w:r>
          </w:p>
          <w:p w14:paraId="7E326BBD" w14:textId="77777777" w:rsidR="00C53C0D" w:rsidRPr="00323106" w:rsidRDefault="00000000">
            <w:pPr>
              <w:spacing w:line="360" w:lineRule="auto"/>
              <w:rPr>
                <w:rFonts w:ascii="仿宋" w:eastAsia="仿宋" w:hAnsi="仿宋" w:cs="宋体" w:hint="eastAsia"/>
                <w:b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24.▲场地改造及相关配套附属设施建设，保证设备安装完成后能接入安装场地既有的给排水系统、配电系统、</w:t>
            </w:r>
            <w:r w:rsidRPr="00323106">
              <w:rPr>
                <w:rFonts w:ascii="仿宋" w:eastAsia="仿宋" w:hAnsi="仿宋" w:cs="宋体" w:hint="eastAsia"/>
              </w:rPr>
              <w:t>排污系统，确保设备能正常运行使用。</w:t>
            </w:r>
          </w:p>
        </w:tc>
      </w:tr>
      <w:tr w:rsidR="00C53C0D" w:rsidRPr="00323106" w14:paraId="0F6B345A" w14:textId="77777777">
        <w:trPr>
          <w:trHeight w:val="48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2C658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lastRenderedPageBreak/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FF436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高压清洗机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89813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1台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F16A7" w14:textId="77777777" w:rsidR="00C53C0D" w:rsidRPr="00323106" w:rsidRDefault="00000000">
            <w:pPr>
              <w:widowControl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bookmarkStart w:id="9" w:name="OLE_LINK14"/>
            <w:r w:rsidRPr="00323106">
              <w:rPr>
                <w:rFonts w:ascii="仿宋" w:eastAsia="仿宋" w:hAnsi="仿宋" w:cs="宋体" w:hint="eastAsia"/>
                <w:sz w:val="24"/>
              </w:rPr>
              <w:t>品牌：</w:t>
            </w: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凯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驰牌</w:t>
            </w:r>
          </w:p>
          <w:p w14:paraId="58B4C0FC" w14:textId="77777777" w:rsidR="00C53C0D" w:rsidRPr="00323106" w:rsidRDefault="00000000">
            <w:pPr>
              <w:pStyle w:val="a0"/>
              <w:rPr>
                <w:rFonts w:ascii="仿宋" w:eastAsia="仿宋" w:hAnsi="仿宋" w:cs="宋体" w:hint="eastAsia"/>
                <w:kern w:val="2"/>
              </w:rPr>
            </w:pPr>
            <w:r w:rsidRPr="00323106">
              <w:rPr>
                <w:rFonts w:ascii="仿宋" w:eastAsia="仿宋" w:hAnsi="仿宋" w:cs="宋体" w:hint="eastAsia"/>
                <w:kern w:val="2"/>
              </w:rPr>
              <w:t>型号：HD6/15M</w:t>
            </w:r>
            <w:bookmarkEnd w:id="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C65DB" w14:textId="77777777" w:rsidR="00C53C0D" w:rsidRPr="00323106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40000.00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C4206" w14:textId="77777777" w:rsidR="00C53C0D" w:rsidRPr="00323106" w:rsidRDefault="00000000">
            <w:pPr>
              <w:pStyle w:val="p18"/>
              <w:spacing w:line="3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23106">
              <w:rPr>
                <w:rFonts w:ascii="仿宋" w:eastAsia="仿宋" w:hAnsi="仿宋" w:hint="eastAsia"/>
                <w:color w:val="000000"/>
                <w:sz w:val="24"/>
              </w:rPr>
              <w:t>40000.00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DB440" w14:textId="77777777" w:rsidR="00C53C0D" w:rsidRPr="00323106" w:rsidRDefault="00000000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bookmarkStart w:id="10" w:name="_Hlk198287315"/>
            <w:r w:rsidRPr="00323106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▲</w:t>
            </w:r>
            <w:r w:rsidRPr="00323106">
              <w:rPr>
                <w:rFonts w:ascii="仿宋" w:eastAsia="仿宋" w:hAnsi="仿宋" w:cs="宋体" w:hint="eastAsia"/>
                <w:sz w:val="24"/>
              </w:rPr>
              <w:t>直立式紧凑型冷水高压清洗机，由电机、高压水泵及一体化高强度塑料构架组成，可外接清洁剂。</w:t>
            </w:r>
          </w:p>
          <w:p w14:paraId="5F38CD72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  <w:b/>
                <w:bCs w:val="0"/>
                <w:color w:val="000000"/>
              </w:rPr>
              <w:t>▲</w:t>
            </w:r>
            <w:r w:rsidRPr="00323106">
              <w:rPr>
                <w:rFonts w:ascii="仿宋" w:eastAsia="仿宋" w:hAnsi="仿宋" w:cs="宋体" w:hint="eastAsia"/>
              </w:rPr>
              <w:t>电动机通过直联或皮带驱动三缸柱塞泵工作，水由进水管吸入高压泵体后产生高压水流，然后经出水接头、高压胶管到喷枪，按下扳机后，高压水由喷枪上的喷头喷出。</w:t>
            </w:r>
          </w:p>
          <w:p w14:paraId="212E7239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  <w:b/>
                <w:bCs w:val="0"/>
                <w:color w:val="000000"/>
              </w:rPr>
              <w:t>▲</w:t>
            </w:r>
            <w:r w:rsidRPr="00323106">
              <w:rPr>
                <w:rFonts w:ascii="仿宋" w:eastAsia="仿宋" w:hAnsi="仿宋" w:cs="宋体" w:hint="eastAsia"/>
              </w:rPr>
              <w:t>在电源接通的情况下关闭喷枪扳机，清洗机可自动卸荷，泵内没有压力或压力明显减小，重新打开扳机时恢复调定压力。</w:t>
            </w:r>
          </w:p>
          <w:bookmarkEnd w:id="10"/>
          <w:p w14:paraId="0DE0A617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直立式设计，紧凑小巧，重量轻。</w:t>
            </w:r>
          </w:p>
          <w:p w14:paraId="7E50685D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大脚轮胎设计，特别方便移动。</w:t>
            </w:r>
          </w:p>
          <w:p w14:paraId="6DC0B7D6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黄铜高压泵体：由黄铜毛坯，经过精密金加工。</w:t>
            </w:r>
          </w:p>
          <w:p w14:paraId="155976EB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铜线强劲电机：采用优等铜漆包线，动力强劲。</w:t>
            </w:r>
          </w:p>
          <w:p w14:paraId="2433D7AF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寿命长、性能稳定。</w:t>
            </w:r>
          </w:p>
          <w:p w14:paraId="73E624E5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lastRenderedPageBreak/>
              <w:t>电源：单相220V、50HZ</w:t>
            </w:r>
          </w:p>
          <w:p w14:paraId="5F225A9A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  <w:b/>
                <w:bCs w:val="0"/>
                <w:color w:val="000000"/>
              </w:rPr>
              <w:t>▲</w:t>
            </w:r>
            <w:r w:rsidRPr="00323106">
              <w:rPr>
                <w:rFonts w:ascii="仿宋" w:eastAsia="仿宋" w:hAnsi="仿宋" w:cs="宋体" w:hint="eastAsia"/>
              </w:rPr>
              <w:t>水流量（可调）：230-560L/h</w:t>
            </w:r>
          </w:p>
          <w:p w14:paraId="43FAB810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最大供水温度：60℃</w:t>
            </w:r>
          </w:p>
          <w:p w14:paraId="047409CB" w14:textId="77777777" w:rsidR="00C53C0D" w:rsidRPr="00323106" w:rsidRDefault="00000000">
            <w:pPr>
              <w:pStyle w:val="af2"/>
              <w:numPr>
                <w:ilvl w:val="0"/>
                <w:numId w:val="3"/>
              </w:numPr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  <w:b/>
                <w:bCs w:val="0"/>
                <w:color w:val="000000"/>
              </w:rPr>
              <w:t>▲</w:t>
            </w:r>
            <w:r w:rsidRPr="00323106">
              <w:rPr>
                <w:rFonts w:ascii="仿宋" w:eastAsia="仿宋" w:hAnsi="仿宋" w:cs="宋体" w:hint="eastAsia"/>
              </w:rPr>
              <w:t>工作压力（可调）：3-15MPa</w:t>
            </w:r>
          </w:p>
          <w:p w14:paraId="72A86B43" w14:textId="77777777" w:rsidR="00C53C0D" w:rsidRPr="00323106" w:rsidRDefault="00000000">
            <w:pPr>
              <w:spacing w:line="360" w:lineRule="auto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sz w:val="24"/>
              </w:rPr>
              <w:t>配套负载：3.1kW</w:t>
            </w:r>
          </w:p>
          <w:p w14:paraId="4227E439" w14:textId="77777777" w:rsidR="00C53C0D" w:rsidRPr="00323106" w:rsidRDefault="00000000">
            <w:pPr>
              <w:pStyle w:val="a0"/>
              <w:rPr>
                <w:rFonts w:ascii="仿宋" w:eastAsia="仿宋" w:hAnsi="仿宋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13. ▲场地改造及相关配套附属设施建设，保证设备安装完成后能接入安装场地既有的给排水系统、配电系统、排污系统，确保设备能正常运行使用。</w:t>
            </w:r>
          </w:p>
        </w:tc>
      </w:tr>
      <w:tr w:rsidR="00C53C0D" w:rsidRPr="00323106" w14:paraId="66D024EB" w14:textId="77777777">
        <w:trPr>
          <w:trHeight w:val="480"/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42BC7" w14:textId="77777777" w:rsidR="00C53C0D" w:rsidRPr="00323106" w:rsidRDefault="00000000">
            <w:pPr>
              <w:pStyle w:val="p18"/>
              <w:spacing w:line="30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323106">
              <w:rPr>
                <w:rFonts w:ascii="仿宋" w:eastAsia="仿宋" w:hAnsi="仿宋" w:hint="eastAsia"/>
                <w:color w:val="000000"/>
                <w:sz w:val="24"/>
                <w:szCs w:val="24"/>
                <w:lang w:bidi="ar"/>
              </w:rPr>
              <w:lastRenderedPageBreak/>
              <w:t>采购预算</w:t>
            </w:r>
            <w:r w:rsidRPr="0032310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合计：960000.00元</w:t>
            </w:r>
          </w:p>
        </w:tc>
      </w:tr>
      <w:tr w:rsidR="00C53C0D" w:rsidRPr="00323106" w14:paraId="5EEEB054" w14:textId="77777777">
        <w:trPr>
          <w:trHeight w:val="480"/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52AFA" w14:textId="77777777" w:rsidR="00C53C0D" w:rsidRPr="00323106" w:rsidRDefault="00000000">
            <w:pPr>
              <w:widowControl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采购预算</w:t>
            </w:r>
            <w:r w:rsidRPr="00323106">
              <w:rPr>
                <w:rFonts w:ascii="仿宋" w:eastAsia="仿宋" w:hAnsi="仿宋" w:hint="eastAsia"/>
                <w:color w:val="000000"/>
                <w:sz w:val="24"/>
              </w:rPr>
              <w:t>（人民币大写）：</w:t>
            </w: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玖拾陆万元整</w:t>
            </w:r>
            <w:r w:rsidRPr="00323106">
              <w:rPr>
                <w:rFonts w:ascii="仿宋" w:eastAsia="仿宋" w:hAnsi="仿宋" w:hint="eastAsia"/>
                <w:color w:val="000000"/>
                <w:sz w:val="24"/>
              </w:rPr>
              <w:t>（￥960000.00元）</w:t>
            </w:r>
          </w:p>
        </w:tc>
      </w:tr>
    </w:tbl>
    <w:p w14:paraId="05EF7BDB" w14:textId="77777777" w:rsidR="00C53C0D" w:rsidRPr="00323106" w:rsidRDefault="00000000">
      <w:pPr>
        <w:widowControl/>
        <w:spacing w:afterLines="50" w:after="156" w:line="276" w:lineRule="auto"/>
        <w:ind w:right="-68"/>
        <w:rPr>
          <w:rFonts w:ascii="宋体" w:hAnsi="宋体" w:cs="宋体" w:hint="eastAsia"/>
          <w:b/>
          <w:bCs/>
          <w:sz w:val="24"/>
        </w:rPr>
      </w:pPr>
      <w:r w:rsidRPr="00323106">
        <w:rPr>
          <w:rFonts w:ascii="宋体" w:hAnsi="宋体" w:cs="宋体" w:hint="eastAsia"/>
          <w:b/>
          <w:bCs/>
          <w:sz w:val="24"/>
        </w:rPr>
        <w:t>三、商务要求</w:t>
      </w: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8595"/>
      </w:tblGrid>
      <w:tr w:rsidR="00C53C0D" w:rsidRPr="00323106" w14:paraId="149460DB" w14:textId="77777777">
        <w:trPr>
          <w:trHeight w:val="300"/>
          <w:jc w:val="center"/>
        </w:trPr>
        <w:tc>
          <w:tcPr>
            <w:tcW w:w="1754" w:type="dxa"/>
            <w:shd w:val="clear" w:color="auto" w:fill="FFFFFF"/>
            <w:vAlign w:val="center"/>
          </w:tcPr>
          <w:p w14:paraId="4F6F4544" w14:textId="77777777" w:rsidR="00C53C0D" w:rsidRPr="0032310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报价要求</w:t>
            </w:r>
          </w:p>
        </w:tc>
        <w:tc>
          <w:tcPr>
            <w:tcW w:w="8595" w:type="dxa"/>
            <w:shd w:val="clear" w:color="auto" w:fill="FFFFFF"/>
            <w:vAlign w:val="center"/>
          </w:tcPr>
          <w:p w14:paraId="7AC13131" w14:textId="77777777" w:rsidR="00C53C0D" w:rsidRPr="00323106" w:rsidRDefault="00000000">
            <w:pPr>
              <w:pStyle w:val="a0"/>
              <w:spacing w:line="360" w:lineRule="auto"/>
              <w:rPr>
                <w:rFonts w:ascii="仿宋" w:eastAsia="仿宋" w:hAnsi="仿宋" w:cs="宋体" w:hint="eastAsia"/>
              </w:rPr>
            </w:pPr>
            <w:bookmarkStart w:id="11" w:name="OLE_LINK17"/>
            <w:r w:rsidRPr="00323106">
              <w:rPr>
                <w:rFonts w:ascii="仿宋" w:eastAsia="仿宋" w:hAnsi="仿宋" w:cs="宋体" w:hint="eastAsia"/>
              </w:rPr>
              <w:t>★1、投标报价包括产品购置、安装、调试、管理、运输、保险、装卸培训辅导、质保期售后服务、全额含税发票、雇员费用、建筑垃圾清运场地清理、</w:t>
            </w:r>
            <w:proofErr w:type="gramStart"/>
            <w:r w:rsidRPr="00323106">
              <w:rPr>
                <w:rFonts w:ascii="仿宋" w:eastAsia="仿宋" w:hAnsi="仿宋" w:cs="宋体" w:hint="eastAsia"/>
              </w:rPr>
              <w:t>弃放建筑</w:t>
            </w:r>
            <w:proofErr w:type="gramEnd"/>
            <w:r w:rsidRPr="00323106">
              <w:rPr>
                <w:rFonts w:ascii="仿宋" w:eastAsia="仿宋" w:hAnsi="仿宋" w:cs="宋体" w:hint="eastAsia"/>
              </w:rPr>
              <w:t>垃圾场地、环境保护、施工噪声、安全防护、文明施工、交通维护、安全措施、临时设施的场地和水电以及其它按法律、法规、规章规定须支付的费用，合同实施过程中应预见和不可预见费用等全部费用。</w:t>
            </w:r>
          </w:p>
          <w:p w14:paraId="60892FCB" w14:textId="77777777" w:rsidR="00C53C0D" w:rsidRPr="00323106" w:rsidRDefault="00000000">
            <w:pPr>
              <w:pStyle w:val="a0"/>
              <w:spacing w:line="360" w:lineRule="auto"/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★2、为保证中转站380伏(20KW以上)供电、市政自来水供水到位，设备安装完成后能接入安装场地既有的给排水系统、配电系统、排污系统，供应商报价应包含场地改造及相关配套附属设施建设，供应商需自行勘察现场，项目地址：</w:t>
            </w:r>
            <w:proofErr w:type="gramStart"/>
            <w:r w:rsidRPr="00323106">
              <w:rPr>
                <w:rFonts w:ascii="仿宋" w:eastAsia="仿宋" w:hAnsi="仿宋" w:cs="宋体" w:hint="eastAsia"/>
              </w:rPr>
              <w:t>沙埠镇</w:t>
            </w:r>
            <w:proofErr w:type="gramEnd"/>
            <w:r w:rsidRPr="00323106">
              <w:rPr>
                <w:rFonts w:ascii="仿宋" w:eastAsia="仿宋" w:hAnsi="仿宋" w:cs="宋体" w:hint="eastAsia"/>
              </w:rPr>
              <w:t>大石古村垃圾中转站。</w:t>
            </w:r>
          </w:p>
          <w:p w14:paraId="09FB567E" w14:textId="77777777" w:rsidR="00C53C0D" w:rsidRPr="00323106" w:rsidRDefault="00000000">
            <w:pPr>
              <w:pStyle w:val="a0"/>
              <w:spacing w:line="360" w:lineRule="auto"/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★3、本项目供应商报价仅限推荐品牌、型号、参数，不接受推荐品牌外的产品，供应商不得以任何理由更改设备的品牌、型号、</w:t>
            </w:r>
            <w:proofErr w:type="gramStart"/>
            <w:r w:rsidRPr="00323106">
              <w:rPr>
                <w:rFonts w:ascii="仿宋" w:eastAsia="仿宋" w:hAnsi="仿宋" w:cs="宋体" w:hint="eastAsia"/>
              </w:rPr>
              <w:t>配置配置</w:t>
            </w:r>
            <w:proofErr w:type="gramEnd"/>
            <w:r w:rsidRPr="00323106">
              <w:rPr>
                <w:rFonts w:ascii="仿宋" w:eastAsia="仿宋" w:hAnsi="仿宋" w:cs="宋体" w:hint="eastAsia"/>
              </w:rPr>
              <w:t>必须是原厂出厂标配，否则报价将无效，视为虚假应标。</w:t>
            </w:r>
          </w:p>
          <w:p w14:paraId="0A31C7CA" w14:textId="77777777" w:rsidR="00C53C0D" w:rsidRPr="00323106" w:rsidRDefault="00000000">
            <w:pPr>
              <w:pStyle w:val="a0"/>
              <w:spacing w:line="360" w:lineRule="auto"/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4、供应商须就《采购需求一览表》中的货物和服务内容作完整报价。报价必须包含货物、运费、装卸费、安装人工费、系统调试费、培训费、税金、售后服务费及其他所有可能发生的一切费用，包含本清单内所有设备拆箱按采购人要求安装至指定的位置。对于本文件中未列明，而竟</w:t>
            </w:r>
            <w:proofErr w:type="gramStart"/>
            <w:r w:rsidRPr="00323106">
              <w:rPr>
                <w:rFonts w:ascii="仿宋" w:eastAsia="仿宋" w:hAnsi="仿宋" w:cs="宋体" w:hint="eastAsia"/>
              </w:rPr>
              <w:t>标供应</w:t>
            </w:r>
            <w:proofErr w:type="gramEnd"/>
            <w:r w:rsidRPr="00323106">
              <w:rPr>
                <w:rFonts w:ascii="仿宋" w:eastAsia="仿宋" w:hAnsi="仿宋" w:cs="宋体" w:hint="eastAsia"/>
              </w:rPr>
              <w:t>商认为必需的费用也需列入总报价。在合同实施时，采购人将不予支付成交供应商没有列入的项目费用，并认为此项目</w:t>
            </w:r>
            <w:r w:rsidRPr="00323106">
              <w:rPr>
                <w:rFonts w:ascii="仿宋" w:eastAsia="仿宋" w:hAnsi="仿宋" w:cs="宋体" w:hint="eastAsia"/>
              </w:rPr>
              <w:lastRenderedPageBreak/>
              <w:t>的费用已包括在总报价中。</w:t>
            </w:r>
          </w:p>
          <w:p w14:paraId="32CA43B6" w14:textId="77777777" w:rsidR="00C53C0D" w:rsidRPr="00323106" w:rsidRDefault="00000000">
            <w:pPr>
              <w:pStyle w:val="a0"/>
              <w:spacing w:line="360" w:lineRule="auto"/>
              <w:rPr>
                <w:rFonts w:ascii="仿宋" w:eastAsia="仿宋" w:hAnsi="仿宋" w:cs="宋体" w:hint="eastAsia"/>
              </w:rPr>
            </w:pPr>
            <w:r w:rsidRPr="00323106">
              <w:rPr>
                <w:rFonts w:ascii="仿宋" w:eastAsia="仿宋" w:hAnsi="仿宋" w:cs="宋体" w:hint="eastAsia"/>
              </w:rPr>
              <w:t>5、供应</w:t>
            </w:r>
            <w:proofErr w:type="gramStart"/>
            <w:r w:rsidRPr="00323106">
              <w:rPr>
                <w:rFonts w:ascii="仿宋" w:eastAsia="仿宋" w:hAnsi="仿宋" w:cs="宋体" w:hint="eastAsia"/>
              </w:rPr>
              <w:t>商按照</w:t>
            </w:r>
            <w:proofErr w:type="gramEnd"/>
            <w:r w:rsidRPr="00323106">
              <w:rPr>
                <w:rFonts w:ascii="仿宋" w:eastAsia="仿宋" w:hAnsi="仿宋" w:cs="宋体" w:hint="eastAsia"/>
              </w:rPr>
              <w:t>报价文件格式(详见附件“报价表”)进行报价。因该项目为反向竟价，</w:t>
            </w:r>
            <w:proofErr w:type="gramStart"/>
            <w:r w:rsidRPr="00323106">
              <w:rPr>
                <w:rFonts w:ascii="仿宋" w:eastAsia="仿宋" w:hAnsi="仿宋" w:cs="宋体" w:hint="eastAsia"/>
              </w:rPr>
              <w:t>预成交</w:t>
            </w:r>
            <w:proofErr w:type="gramEnd"/>
            <w:r w:rsidRPr="00323106">
              <w:rPr>
                <w:rFonts w:ascii="仿宋" w:eastAsia="仿宋" w:hAnsi="仿宋" w:cs="宋体" w:hint="eastAsia"/>
              </w:rPr>
              <w:t>供应商必须在成交结果出来之后第二天北京时间17时前，向采购人提供加盖公章、法定代表人或委托代理人签字的报价表，以便采购人确认报价结果。必须提供，否则其竟</w:t>
            </w:r>
            <w:proofErr w:type="gramStart"/>
            <w:r w:rsidRPr="00323106">
              <w:rPr>
                <w:rFonts w:ascii="仿宋" w:eastAsia="仿宋" w:hAnsi="仿宋" w:cs="宋体" w:hint="eastAsia"/>
              </w:rPr>
              <w:t>价结果</w:t>
            </w:r>
            <w:proofErr w:type="gramEnd"/>
            <w:r w:rsidRPr="00323106">
              <w:rPr>
                <w:rFonts w:ascii="仿宋" w:eastAsia="仿宋" w:hAnsi="仿宋" w:cs="宋体" w:hint="eastAsia"/>
              </w:rPr>
              <w:t>无效。</w:t>
            </w:r>
            <w:bookmarkEnd w:id="11"/>
          </w:p>
        </w:tc>
      </w:tr>
      <w:tr w:rsidR="00C53C0D" w:rsidRPr="00323106" w14:paraId="75018A91" w14:textId="77777777">
        <w:trPr>
          <w:trHeight w:val="300"/>
          <w:jc w:val="center"/>
        </w:trPr>
        <w:tc>
          <w:tcPr>
            <w:tcW w:w="1754" w:type="dxa"/>
            <w:shd w:val="clear" w:color="auto" w:fill="FFFFFF"/>
            <w:vAlign w:val="center"/>
          </w:tcPr>
          <w:p w14:paraId="1B546CD4" w14:textId="77777777" w:rsidR="00C53C0D" w:rsidRPr="00323106" w:rsidRDefault="00000000">
            <w:pPr>
              <w:spacing w:line="360" w:lineRule="auto"/>
              <w:jc w:val="left"/>
              <w:rPr>
                <w:rFonts w:ascii="仿宋" w:eastAsia="仿宋" w:hAnsi="仿宋" w:cs="宋体" w:hint="eastAsia"/>
                <w:bCs/>
                <w:iCs/>
                <w:sz w:val="24"/>
              </w:rPr>
            </w:pPr>
            <w:r w:rsidRPr="00323106">
              <w:rPr>
                <w:rFonts w:ascii="仿宋" w:eastAsia="仿宋" w:hAnsi="仿宋" w:cs="宋体" w:hint="eastAsia"/>
                <w:bCs/>
                <w:iCs/>
                <w:sz w:val="24"/>
              </w:rPr>
              <w:lastRenderedPageBreak/>
              <w:t>质保期及免费维护期限</w:t>
            </w:r>
          </w:p>
        </w:tc>
        <w:tc>
          <w:tcPr>
            <w:tcW w:w="8595" w:type="dxa"/>
            <w:shd w:val="clear" w:color="auto" w:fill="FFFFFF"/>
            <w:vAlign w:val="center"/>
          </w:tcPr>
          <w:p w14:paraId="10DFCE7F" w14:textId="77777777" w:rsidR="00C53C0D" w:rsidRPr="00323106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质保期为1年（分项货物有要求按分项要求，具体以报价文件承诺为准），自通过验收合格之日</w:t>
            </w:r>
            <w:proofErr w:type="gramStart"/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起至质保期</w:t>
            </w:r>
            <w:proofErr w:type="gramEnd"/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届满且经采购人确认无任何质量问题时止。质保期内，提供免费上门维修服务，免收维修费和配件费，保障正常运行并提供终身技术支持。</w:t>
            </w:r>
          </w:p>
        </w:tc>
      </w:tr>
      <w:tr w:rsidR="00C53C0D" w:rsidRPr="00323106" w14:paraId="13434631" w14:textId="77777777">
        <w:trPr>
          <w:trHeight w:val="300"/>
          <w:jc w:val="center"/>
        </w:trPr>
        <w:tc>
          <w:tcPr>
            <w:tcW w:w="1754" w:type="dxa"/>
            <w:shd w:val="clear" w:color="auto" w:fill="FFFFFF"/>
            <w:vAlign w:val="center"/>
          </w:tcPr>
          <w:p w14:paraId="572DD1DD" w14:textId="77777777" w:rsidR="00C53C0D" w:rsidRPr="00323106" w:rsidRDefault="00000000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bookmarkStart w:id="12" w:name="OLE_LINK18"/>
            <w:r w:rsidRPr="00323106">
              <w:rPr>
                <w:rFonts w:ascii="仿宋" w:eastAsia="仿宋" w:hAnsi="仿宋" w:cs="宋体" w:hint="eastAsia"/>
                <w:bCs/>
                <w:iCs/>
                <w:sz w:val="24"/>
              </w:rPr>
              <w:t>交货时间及地点</w:t>
            </w:r>
            <w:bookmarkEnd w:id="12"/>
          </w:p>
        </w:tc>
        <w:tc>
          <w:tcPr>
            <w:tcW w:w="8595" w:type="dxa"/>
            <w:shd w:val="clear" w:color="auto" w:fill="FFFFFF"/>
            <w:vAlign w:val="center"/>
          </w:tcPr>
          <w:p w14:paraId="13D8E86D" w14:textId="77777777" w:rsidR="00C53C0D" w:rsidRPr="00323106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bookmarkStart w:id="13" w:name="OLE_LINK19"/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1、供货安装时间：合同签订之日起15个工作日内，供应商须按采购人的要求全部供货调试完毕。如果出现不能按时供货，则视为成交供应商违约，采购人将追究成交供应商违约责任，并按照政府采购管理程序上报监督管理部门。</w:t>
            </w:r>
          </w:p>
          <w:p w14:paraId="0359489C" w14:textId="77777777" w:rsidR="00C53C0D" w:rsidRPr="00323106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sz w:val="24"/>
              </w:rPr>
              <w:t>2、交货地点：广西钦州市采购人指定地点。</w:t>
            </w:r>
            <w:bookmarkEnd w:id="13"/>
          </w:p>
        </w:tc>
      </w:tr>
      <w:tr w:rsidR="00C53C0D" w:rsidRPr="00323106" w14:paraId="52BF1383" w14:textId="77777777">
        <w:trPr>
          <w:trHeight w:val="300"/>
          <w:jc w:val="center"/>
        </w:trPr>
        <w:tc>
          <w:tcPr>
            <w:tcW w:w="1754" w:type="dxa"/>
            <w:shd w:val="clear" w:color="auto" w:fill="FFFFFF"/>
            <w:vAlign w:val="center"/>
          </w:tcPr>
          <w:p w14:paraId="16E87E26" w14:textId="77777777" w:rsidR="00C53C0D" w:rsidRPr="00323106" w:rsidRDefault="0000000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品牌及型号要求</w:t>
            </w:r>
          </w:p>
        </w:tc>
        <w:tc>
          <w:tcPr>
            <w:tcW w:w="8595" w:type="dxa"/>
            <w:shd w:val="clear" w:color="auto" w:fill="FFFFFF"/>
            <w:vAlign w:val="center"/>
          </w:tcPr>
          <w:p w14:paraId="703C420E" w14:textId="6BAAB850" w:rsidR="00C53C0D" w:rsidRPr="00323106" w:rsidRDefault="00000000">
            <w:pPr>
              <w:widowControl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★1、</w:t>
            </w:r>
            <w:r w:rsidRPr="00323106">
              <w:rPr>
                <w:rFonts w:ascii="仿宋" w:eastAsia="仿宋" w:hAnsi="仿宋" w:cs="宋体" w:hint="eastAsia"/>
                <w:sz w:val="24"/>
              </w:rPr>
              <w:t>整体式垃圾压缩机品牌：中联牌；型号：LYSZ18A，2、喷淋除臭系统</w:t>
            </w: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品牌：中联牌；</w:t>
            </w:r>
            <w:r w:rsidRPr="00323106">
              <w:rPr>
                <w:rFonts w:ascii="仿宋" w:eastAsia="仿宋" w:hAnsi="仿宋" w:cs="宋体" w:hint="eastAsia"/>
                <w:color w:val="000000"/>
                <w:sz w:val="24"/>
                <w:lang w:bidi="ar"/>
              </w:rPr>
              <w:t>型号：PL60，3、</w:t>
            </w:r>
            <w:r w:rsidRPr="00323106">
              <w:rPr>
                <w:rFonts w:ascii="仿宋" w:eastAsia="仿宋" w:hAnsi="仿宋" w:cs="宋体" w:hint="eastAsia"/>
                <w:sz w:val="24"/>
              </w:rPr>
              <w:t>高压清洗机品牌：</w:t>
            </w:r>
            <w:proofErr w:type="gramStart"/>
            <w:r w:rsidRPr="00323106">
              <w:rPr>
                <w:rFonts w:ascii="仿宋" w:eastAsia="仿宋" w:hAnsi="仿宋" w:cs="宋体" w:hint="eastAsia"/>
                <w:sz w:val="24"/>
              </w:rPr>
              <w:t>凯</w:t>
            </w:r>
            <w:proofErr w:type="gramEnd"/>
            <w:r w:rsidRPr="00323106">
              <w:rPr>
                <w:rFonts w:ascii="仿宋" w:eastAsia="仿宋" w:hAnsi="仿宋" w:cs="宋体" w:hint="eastAsia"/>
                <w:sz w:val="24"/>
              </w:rPr>
              <w:t>驰牌;型号：HD6/15</w:t>
            </w:r>
            <w:r w:rsidR="0032130E">
              <w:rPr>
                <w:rFonts w:ascii="仿宋" w:eastAsia="仿宋" w:hAnsi="仿宋" w:cs="宋体" w:hint="eastAsia"/>
                <w:sz w:val="24"/>
              </w:rPr>
              <w:t>M</w:t>
            </w:r>
            <w:r w:rsidRPr="00323106">
              <w:rPr>
                <w:rFonts w:ascii="仿宋" w:eastAsia="仿宋" w:hAnsi="仿宋" w:cs="宋体" w:hint="eastAsia"/>
                <w:kern w:val="0"/>
                <w:sz w:val="24"/>
              </w:rPr>
              <w:t>牌报价无效。</w:t>
            </w:r>
          </w:p>
        </w:tc>
      </w:tr>
      <w:tr w:rsidR="00C53C0D" w:rsidRPr="00323106" w14:paraId="7F6A306E" w14:textId="77777777">
        <w:trPr>
          <w:trHeight w:val="300"/>
          <w:jc w:val="center"/>
        </w:trPr>
        <w:tc>
          <w:tcPr>
            <w:tcW w:w="1754" w:type="dxa"/>
            <w:shd w:val="clear" w:color="auto" w:fill="FFFFFF"/>
            <w:vAlign w:val="center"/>
          </w:tcPr>
          <w:p w14:paraId="075C6F52" w14:textId="77777777" w:rsidR="00C53C0D" w:rsidRPr="0032310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培训</w:t>
            </w:r>
          </w:p>
        </w:tc>
        <w:tc>
          <w:tcPr>
            <w:tcW w:w="8595" w:type="dxa"/>
            <w:shd w:val="clear" w:color="auto" w:fill="FFFFFF"/>
            <w:vAlign w:val="center"/>
          </w:tcPr>
          <w:p w14:paraId="00275165" w14:textId="77777777" w:rsidR="00C53C0D" w:rsidRPr="00323106" w:rsidRDefault="00000000">
            <w:pPr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lang w:val="zh-CN"/>
              </w:rPr>
            </w:pPr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供应商对其提供产品或服务的使用和操作应尽培训义务。免费培训使用人员和维护人员,免费技术培训至少3次以上。培训内容主要包括基本配置及操作、一般故障诊断和排除等，保证熟练掌握全部功能为止。</w:t>
            </w:r>
          </w:p>
        </w:tc>
      </w:tr>
      <w:tr w:rsidR="00C53C0D" w14:paraId="01CCB7EC" w14:textId="77777777">
        <w:trPr>
          <w:trHeight w:val="300"/>
          <w:jc w:val="center"/>
        </w:trPr>
        <w:tc>
          <w:tcPr>
            <w:tcW w:w="1754" w:type="dxa"/>
            <w:shd w:val="clear" w:color="auto" w:fill="FFFFFF"/>
            <w:vAlign w:val="center"/>
          </w:tcPr>
          <w:p w14:paraId="27D0FAA1" w14:textId="77777777" w:rsidR="00C53C0D" w:rsidRPr="0032310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bookmarkStart w:id="14" w:name="OLE_LINK21"/>
            <w:r w:rsidRPr="003231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</w:t>
            </w:r>
            <w:bookmarkEnd w:id="14"/>
          </w:p>
        </w:tc>
        <w:tc>
          <w:tcPr>
            <w:tcW w:w="8595" w:type="dxa"/>
            <w:shd w:val="clear" w:color="auto" w:fill="FFFFFF"/>
            <w:vAlign w:val="center"/>
          </w:tcPr>
          <w:p w14:paraId="172BAE5C" w14:textId="77777777" w:rsidR="00C53C0D" w:rsidRPr="00323106" w:rsidRDefault="00000000">
            <w:pPr>
              <w:tabs>
                <w:tab w:val="left" w:pos="756"/>
                <w:tab w:val="left" w:pos="3456"/>
              </w:tabs>
              <w:autoSpaceDE w:val="0"/>
              <w:autoSpaceDN w:val="0"/>
              <w:spacing w:line="360" w:lineRule="auto"/>
              <w:rPr>
                <w:rFonts w:ascii="仿宋" w:eastAsia="仿宋" w:hAnsi="仿宋" w:hint="eastAsia"/>
                <w:color w:val="000000"/>
                <w:sz w:val="24"/>
                <w:lang w:val="zh-CN"/>
              </w:rPr>
            </w:pPr>
            <w:bookmarkStart w:id="15" w:name="OLE_LINK20"/>
            <w:r w:rsidRPr="00323106">
              <w:rPr>
                <w:rFonts w:ascii="仿宋" w:eastAsia="仿宋" w:hAnsi="仿宋" w:cs="宋体" w:hint="eastAsia"/>
                <w:color w:val="000000"/>
                <w:sz w:val="24"/>
                <w:lang w:val="zh-CN"/>
              </w:rPr>
              <w:t>★</w:t>
            </w:r>
            <w:bookmarkStart w:id="16" w:name="OLE_LINK16"/>
            <w:r w:rsidRPr="00323106">
              <w:rPr>
                <w:rFonts w:ascii="仿宋" w:eastAsia="仿宋" w:hAnsi="仿宋" w:cs="宋体" w:hint="eastAsia"/>
                <w:color w:val="000000"/>
                <w:sz w:val="24"/>
                <w:lang w:val="zh-CN"/>
              </w:rPr>
              <w:t>1.必须上传推荐品牌的《品牌授权书》证明文件给采购单位查验，如出现所提供材料不符招标要求或无法提供所要求的材料，则视为虚假应标采购人有权依法追求法律责任，并将依法向政</w:t>
            </w:r>
            <w:proofErr w:type="gramStart"/>
            <w:r w:rsidRPr="00323106">
              <w:rPr>
                <w:rFonts w:ascii="仿宋" w:eastAsia="仿宋" w:hAnsi="仿宋" w:cs="宋体" w:hint="eastAsia"/>
                <w:color w:val="000000"/>
                <w:sz w:val="24"/>
                <w:lang w:val="zh-CN"/>
              </w:rPr>
              <w:t>采云</w:t>
            </w:r>
            <w:proofErr w:type="gramEnd"/>
            <w:r w:rsidRPr="00323106">
              <w:rPr>
                <w:rFonts w:ascii="仿宋" w:eastAsia="仿宋" w:hAnsi="仿宋" w:cs="宋体" w:hint="eastAsia"/>
                <w:color w:val="000000"/>
                <w:sz w:val="24"/>
                <w:lang w:val="zh-CN"/>
              </w:rPr>
              <w:t>平台举报，上报政府采购监督部门，予以禁止报价、扣除诚信分等惩罚，政</w:t>
            </w:r>
            <w:proofErr w:type="gramStart"/>
            <w:r w:rsidRPr="00323106">
              <w:rPr>
                <w:rFonts w:ascii="仿宋" w:eastAsia="仿宋" w:hAnsi="仿宋" w:cs="宋体" w:hint="eastAsia"/>
                <w:color w:val="000000"/>
                <w:sz w:val="24"/>
                <w:lang w:val="zh-CN"/>
              </w:rPr>
              <w:t>采云</w:t>
            </w:r>
            <w:proofErr w:type="gramEnd"/>
            <w:r w:rsidRPr="00323106">
              <w:rPr>
                <w:rFonts w:ascii="仿宋" w:eastAsia="仿宋" w:hAnsi="仿宋" w:cs="宋体" w:hint="eastAsia"/>
                <w:color w:val="000000"/>
                <w:sz w:val="24"/>
                <w:lang w:val="zh-CN"/>
              </w:rPr>
              <w:t>全平台各区划联动生效。2.竟价完成后，成交供应商请于竟价完成后第二天北京时间17时前，将产品生产厂家的《品牌授权书》及《供货及服务承诺书》(体现保修时间)加盖厂家公章原件以快递或直接送达方式递交到采购单位处。3.因本项目工期紧，施工难度大，供应商应充分考虑其因素，提前自行查勘现场。</w:t>
            </w:r>
            <w:bookmarkEnd w:id="15"/>
            <w:bookmarkEnd w:id="16"/>
          </w:p>
        </w:tc>
      </w:tr>
    </w:tbl>
    <w:p w14:paraId="25B88A90" w14:textId="77777777" w:rsidR="00C53C0D" w:rsidRDefault="00C53C0D"/>
    <w:sectPr w:rsidR="00C5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Ђˎ̥">
    <w:altName w:val="华文仿宋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6FF753"/>
    <w:multiLevelType w:val="singleLevel"/>
    <w:tmpl w:val="C56FF7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44CBB6C"/>
    <w:multiLevelType w:val="singleLevel"/>
    <w:tmpl w:val="F44CBB6C"/>
    <w:lvl w:ilvl="0">
      <w:start w:val="1"/>
      <w:numFmt w:val="decimal"/>
      <w:suff w:val="nothing"/>
      <w:lvlText w:val="%1."/>
      <w:lvlJc w:val="left"/>
      <w:rPr>
        <w:rFonts w:ascii="宋体" w:eastAsia="宋体" w:hAnsi="宋体"/>
        <w:b w:val="0"/>
        <w:color w:val="auto"/>
      </w:rPr>
    </w:lvl>
  </w:abstractNum>
  <w:abstractNum w:abstractNumId="2" w15:restartNumberingAfterBreak="0">
    <w:nsid w:val="7B3C1C13"/>
    <w:multiLevelType w:val="singleLevel"/>
    <w:tmpl w:val="7B3C1C13"/>
    <w:lvl w:ilvl="0">
      <w:start w:val="1"/>
      <w:numFmt w:val="decimal"/>
      <w:suff w:val="nothing"/>
      <w:lvlText w:val="%1."/>
      <w:lvlJc w:val="left"/>
      <w:rPr>
        <w:rFonts w:ascii="宋体" w:eastAsia="宋体" w:hAnsi="宋体"/>
        <w:b w:val="0"/>
        <w:color w:val="auto"/>
      </w:rPr>
    </w:lvl>
  </w:abstractNum>
  <w:num w:numId="1" w16cid:durableId="548611786">
    <w:abstractNumId w:val="2"/>
  </w:num>
  <w:num w:numId="2" w16cid:durableId="202181308">
    <w:abstractNumId w:val="1"/>
  </w:num>
  <w:num w:numId="3" w16cid:durableId="102532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32"/>
    <w:rsid w:val="00036A51"/>
    <w:rsid w:val="00073E44"/>
    <w:rsid w:val="00101886"/>
    <w:rsid w:val="00123AFF"/>
    <w:rsid w:val="001E2DDA"/>
    <w:rsid w:val="0032130E"/>
    <w:rsid w:val="00323106"/>
    <w:rsid w:val="003655F2"/>
    <w:rsid w:val="0036794B"/>
    <w:rsid w:val="00395CCA"/>
    <w:rsid w:val="00497632"/>
    <w:rsid w:val="00553DB6"/>
    <w:rsid w:val="00682333"/>
    <w:rsid w:val="008F3376"/>
    <w:rsid w:val="009E4021"/>
    <w:rsid w:val="00A10DA2"/>
    <w:rsid w:val="00A5291E"/>
    <w:rsid w:val="00AE22C0"/>
    <w:rsid w:val="00B2144C"/>
    <w:rsid w:val="00B96D04"/>
    <w:rsid w:val="00BD6CA9"/>
    <w:rsid w:val="00C53C0D"/>
    <w:rsid w:val="00CF5949"/>
    <w:rsid w:val="00D32470"/>
    <w:rsid w:val="00D52EEC"/>
    <w:rsid w:val="00E839B8"/>
    <w:rsid w:val="00E902E8"/>
    <w:rsid w:val="77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BC7E"/>
  <w15:docId w15:val="{9E447AA6-9D08-488F-A7BF-8654F283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line="380" w:lineRule="exact"/>
    </w:pPr>
    <w:rPr>
      <w:rFonts w:eastAsia="Ђˎ̥"/>
      <w:kern w:val="0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1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1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qFormat/>
    <w:rPr>
      <w:rFonts w:ascii="Times New Roman" w:eastAsia="Ђˎ̥" w:hAnsi="Times New Roman" w:cs="Times New Roman"/>
      <w:kern w:val="0"/>
      <w:sz w:val="24"/>
      <w:szCs w:val="24"/>
    </w:rPr>
  </w:style>
  <w:style w:type="paragraph" w:customStyle="1" w:styleId="p18">
    <w:name w:val="p18"/>
    <w:basedOn w:val="a"/>
    <w:qFormat/>
    <w:pPr>
      <w:widowControl/>
    </w:pPr>
    <w:rPr>
      <w:rFonts w:ascii="宋体" w:hAnsi="宋体" w:cs="宋体"/>
      <w:kern w:val="0"/>
      <w:szCs w:val="21"/>
    </w:rPr>
  </w:style>
  <w:style w:type="paragraph" w:customStyle="1" w:styleId="af2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Dan</dc:creator>
  <cp:lastModifiedBy>Chris Dan</cp:lastModifiedBy>
  <cp:revision>8</cp:revision>
  <dcterms:created xsi:type="dcterms:W3CDTF">2025-05-12T10:42:00Z</dcterms:created>
  <dcterms:modified xsi:type="dcterms:W3CDTF">2025-05-16T03:53:00Z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