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879D6">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hAnsi="宋体"/>
          <w:b/>
          <w:sz w:val="40"/>
          <w:szCs w:val="40"/>
        </w:rPr>
      </w:pPr>
      <w:r>
        <w:rPr>
          <w:rFonts w:hint="eastAsia" w:hAnsi="宋体"/>
          <w:b/>
          <w:sz w:val="40"/>
          <w:szCs w:val="40"/>
          <w:lang w:val="en-US" w:eastAsia="zh-CN"/>
        </w:rPr>
        <w:t>上思法院审判法庭项目</w:t>
      </w:r>
      <w:r>
        <w:rPr>
          <w:rFonts w:hint="eastAsia" w:hAnsi="宋体"/>
          <w:b/>
          <w:sz w:val="40"/>
          <w:szCs w:val="40"/>
        </w:rPr>
        <w:t>电梯采购及安</w:t>
      </w:r>
    </w:p>
    <w:p w14:paraId="7BEED641">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default" w:hAnsi="宋体" w:eastAsia="宋体"/>
          <w:b/>
          <w:sz w:val="40"/>
          <w:szCs w:val="40"/>
          <w:lang w:val="en-US" w:eastAsia="zh-CN"/>
        </w:rPr>
      </w:pPr>
      <w:r>
        <w:rPr>
          <w:rFonts w:hint="eastAsia" w:hAnsi="宋体"/>
          <w:b/>
          <w:sz w:val="40"/>
          <w:szCs w:val="40"/>
          <w:lang w:val="en-US" w:eastAsia="zh-CN"/>
        </w:rPr>
        <w:t>装</w:t>
      </w:r>
      <w:r>
        <w:rPr>
          <w:rFonts w:hint="eastAsia" w:hAnsi="宋体"/>
          <w:b/>
          <w:sz w:val="40"/>
          <w:szCs w:val="40"/>
        </w:rPr>
        <w:t>项目</w:t>
      </w:r>
      <w:r>
        <w:rPr>
          <w:rFonts w:hint="eastAsia" w:hAnsi="宋体"/>
          <w:b/>
          <w:sz w:val="40"/>
          <w:szCs w:val="40"/>
          <w:lang w:val="en-US" w:eastAsia="zh-CN"/>
        </w:rPr>
        <w:t>采购需求表</w:t>
      </w:r>
    </w:p>
    <w:tbl>
      <w:tblPr>
        <w:tblStyle w:val="6"/>
        <w:tblW w:w="6042" w:type="pct"/>
        <w:jc w:val="center"/>
        <w:tblLayout w:type="fixed"/>
        <w:tblCellMar>
          <w:top w:w="0" w:type="dxa"/>
          <w:left w:w="0" w:type="dxa"/>
          <w:bottom w:w="0" w:type="dxa"/>
          <w:right w:w="0" w:type="dxa"/>
        </w:tblCellMar>
      </w:tblPr>
      <w:tblGrid>
        <w:gridCol w:w="685"/>
        <w:gridCol w:w="1371"/>
        <w:gridCol w:w="751"/>
        <w:gridCol w:w="1321"/>
        <w:gridCol w:w="5927"/>
      </w:tblGrid>
      <w:tr w14:paraId="2CFA75CF">
        <w:tblPrEx>
          <w:tblCellMar>
            <w:top w:w="0" w:type="dxa"/>
            <w:left w:w="0" w:type="dxa"/>
            <w:bottom w:w="0" w:type="dxa"/>
            <w:right w:w="0" w:type="dxa"/>
          </w:tblCellMar>
        </w:tblPrEx>
        <w:trPr>
          <w:trHeight w:val="435" w:hRule="atLeast"/>
          <w:jc w:val="center"/>
        </w:trPr>
        <w:tc>
          <w:tcPr>
            <w:tcW w:w="340" w:type="pct"/>
            <w:tcBorders>
              <w:top w:val="single" w:color="auto" w:sz="8" w:space="0"/>
              <w:left w:val="single" w:color="auto" w:sz="8" w:space="0"/>
              <w:bottom w:val="single" w:color="auto" w:sz="8" w:space="0"/>
              <w:right w:val="single" w:color="auto" w:sz="8" w:space="0"/>
            </w:tcBorders>
            <w:noWrap w:val="0"/>
            <w:vAlign w:val="center"/>
          </w:tcPr>
          <w:p w14:paraId="4D73B4B2">
            <w:pPr>
              <w:tabs>
                <w:tab w:val="left" w:pos="1440"/>
              </w:tabs>
              <w:spacing w:line="360" w:lineRule="atLeast"/>
              <w:jc w:val="center"/>
            </w:pPr>
            <w:r>
              <w:t>项号</w:t>
            </w:r>
          </w:p>
        </w:tc>
        <w:tc>
          <w:tcPr>
            <w:tcW w:w="681"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A3269EE">
            <w:pPr>
              <w:tabs>
                <w:tab w:val="left" w:pos="1440"/>
              </w:tabs>
              <w:spacing w:line="360" w:lineRule="atLeast"/>
              <w:jc w:val="center"/>
            </w:pPr>
            <w:r>
              <w:t>货物</w:t>
            </w:r>
            <w:r>
              <w:rPr>
                <w:rFonts w:hint="eastAsia"/>
              </w:rPr>
              <w:t>/服务</w:t>
            </w:r>
            <w:r>
              <w:t>名称</w:t>
            </w:r>
          </w:p>
        </w:tc>
        <w:tc>
          <w:tcPr>
            <w:tcW w:w="37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D1D3959">
            <w:pPr>
              <w:tabs>
                <w:tab w:val="left" w:pos="1440"/>
              </w:tabs>
              <w:spacing w:line="360" w:lineRule="atLeast"/>
              <w:jc w:val="center"/>
            </w:pPr>
            <w:r>
              <w:t>数量</w:t>
            </w:r>
          </w:p>
        </w:tc>
        <w:tc>
          <w:tcPr>
            <w:tcW w:w="657" w:type="pct"/>
            <w:tcBorders>
              <w:top w:val="single" w:color="auto" w:sz="8" w:space="0"/>
              <w:left w:val="nil"/>
              <w:bottom w:val="single" w:color="auto" w:sz="8" w:space="0"/>
              <w:right w:val="single" w:color="auto" w:sz="4" w:space="0"/>
            </w:tcBorders>
            <w:noWrap w:val="0"/>
            <w:tcMar>
              <w:top w:w="0" w:type="dxa"/>
              <w:left w:w="108" w:type="dxa"/>
              <w:bottom w:w="0" w:type="dxa"/>
              <w:right w:w="108" w:type="dxa"/>
            </w:tcMar>
            <w:vAlign w:val="center"/>
          </w:tcPr>
          <w:p w14:paraId="7C59E1B0">
            <w:pPr>
              <w:tabs>
                <w:tab w:val="left" w:pos="1440"/>
              </w:tabs>
              <w:spacing w:line="360" w:lineRule="atLeast"/>
              <w:jc w:val="center"/>
              <w:rPr>
                <w:rFonts w:hint="eastAsia"/>
              </w:rPr>
            </w:pPr>
            <w:r>
              <w:t>品牌</w:t>
            </w:r>
          </w:p>
        </w:tc>
        <w:tc>
          <w:tcPr>
            <w:tcW w:w="2946" w:type="pct"/>
            <w:tcBorders>
              <w:top w:val="single" w:color="auto" w:sz="4" w:space="0"/>
              <w:left w:val="single" w:color="auto" w:sz="4" w:space="0"/>
              <w:bottom w:val="single" w:color="auto" w:sz="4" w:space="0"/>
              <w:right w:val="single" w:color="auto" w:sz="4" w:space="0"/>
            </w:tcBorders>
            <w:noWrap w:val="0"/>
            <w:vAlign w:val="center"/>
          </w:tcPr>
          <w:p w14:paraId="3E73DF23">
            <w:pPr>
              <w:tabs>
                <w:tab w:val="left" w:pos="1440"/>
              </w:tabs>
              <w:spacing w:line="360" w:lineRule="atLeast"/>
              <w:jc w:val="center"/>
            </w:pPr>
            <w:r>
              <w:t>技术参数要求</w:t>
            </w:r>
          </w:p>
          <w:p w14:paraId="1C305EDC">
            <w:pPr>
              <w:tabs>
                <w:tab w:val="left" w:pos="1440"/>
              </w:tabs>
              <w:spacing w:line="360" w:lineRule="atLeast"/>
              <w:jc w:val="center"/>
              <w:rPr>
                <w:rFonts w:hint="eastAsia"/>
              </w:rPr>
            </w:pPr>
            <w:r>
              <w:rPr>
                <w:rFonts w:hint="eastAsia"/>
              </w:rPr>
              <w:t>（服务内容及要求）</w:t>
            </w:r>
          </w:p>
        </w:tc>
      </w:tr>
      <w:tr w14:paraId="1D0D6FE6">
        <w:tblPrEx>
          <w:tblCellMar>
            <w:top w:w="0" w:type="dxa"/>
            <w:left w:w="0" w:type="dxa"/>
            <w:bottom w:w="0" w:type="dxa"/>
            <w:right w:w="0" w:type="dxa"/>
          </w:tblCellMar>
        </w:tblPrEx>
        <w:trPr>
          <w:trHeight w:val="502" w:hRule="atLeast"/>
          <w:jc w:val="center"/>
        </w:trPr>
        <w:tc>
          <w:tcPr>
            <w:tcW w:w="340" w:type="pct"/>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721E766C">
            <w:pPr>
              <w:widowControl/>
              <w:jc w:val="center"/>
              <w:textAlignment w:val="center"/>
              <w:rPr>
                <w:rFonts w:ascii="Arial" w:hAnsi="Arial" w:cs="Arial"/>
                <w:bCs/>
                <w:color w:val="000000"/>
                <w:kern w:val="0"/>
                <w:sz w:val="24"/>
              </w:rPr>
            </w:pPr>
            <w:r>
              <w:rPr>
                <w:rFonts w:hint="eastAsia"/>
                <w:szCs w:val="21"/>
              </w:rPr>
              <w:t>1</w:t>
            </w:r>
          </w:p>
        </w:tc>
        <w:tc>
          <w:tcPr>
            <w:tcW w:w="681" w:type="pct"/>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0BBB4971">
            <w:pPr>
              <w:widowControl/>
              <w:jc w:val="center"/>
              <w:textAlignment w:val="center"/>
              <w:rPr>
                <w:rFonts w:hint="default" w:ascii="Arial" w:hAnsi="Arial" w:eastAsia="宋体" w:cs="Arial"/>
                <w:bCs/>
                <w:color w:val="000000"/>
                <w:kern w:val="0"/>
                <w:sz w:val="24"/>
                <w:lang w:val="en-US" w:eastAsia="zh-CN"/>
              </w:rPr>
            </w:pPr>
            <w:r>
              <w:rPr>
                <w:rFonts w:hint="eastAsia" w:ascii="宋体" w:hAnsi="宋体" w:cs="宋体"/>
                <w:color w:val="000000"/>
                <w:kern w:val="0"/>
                <w:szCs w:val="21"/>
                <w:lang w:val="en-US" w:eastAsia="zh-CN" w:bidi="ar"/>
              </w:rPr>
              <w:t>有机房电梯</w:t>
            </w:r>
          </w:p>
        </w:tc>
        <w:tc>
          <w:tcPr>
            <w:tcW w:w="373" w:type="pct"/>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61F2F582">
            <w:pPr>
              <w:widowControl/>
              <w:jc w:val="center"/>
              <w:textAlignment w:val="center"/>
              <w:rPr>
                <w:rFonts w:ascii="Arial" w:hAnsi="Arial" w:cs="Arial"/>
                <w:bCs/>
                <w:color w:val="000000"/>
                <w:kern w:val="0"/>
                <w:sz w:val="24"/>
              </w:rPr>
            </w:pPr>
            <w:r>
              <w:rPr>
                <w:rFonts w:hint="eastAsia" w:ascii="宋体" w:hAnsi="宋体" w:cs="宋体"/>
                <w:color w:val="000000"/>
                <w:kern w:val="0"/>
                <w:szCs w:val="21"/>
                <w:lang w:bidi="ar"/>
              </w:rPr>
              <w:t>2台</w:t>
            </w:r>
          </w:p>
        </w:tc>
        <w:tc>
          <w:tcPr>
            <w:tcW w:w="657" w:type="pct"/>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1CCD28CD">
            <w:pPr>
              <w:widowControl/>
              <w:jc w:val="center"/>
              <w:textAlignment w:val="center"/>
              <w:rPr>
                <w:rFonts w:hint="default" w:ascii="Arial" w:hAnsi="Arial" w:eastAsia="宋体" w:cs="Arial"/>
                <w:bCs/>
                <w:color w:val="000000"/>
                <w:kern w:val="0"/>
                <w:sz w:val="24"/>
                <w:lang w:val="en-US" w:eastAsia="zh-CN"/>
              </w:rPr>
            </w:pPr>
            <w:r>
              <w:rPr>
                <w:rFonts w:hint="eastAsia" w:ascii="Arial" w:hAnsi="Arial" w:cs="Arial"/>
                <w:bCs/>
                <w:color w:val="000000"/>
                <w:kern w:val="0"/>
                <w:sz w:val="24"/>
                <w:lang w:val="en-US" w:eastAsia="zh-CN"/>
              </w:rPr>
              <w:t>日立HITACHI</w:t>
            </w:r>
          </w:p>
        </w:tc>
        <w:tc>
          <w:tcPr>
            <w:tcW w:w="2946" w:type="pct"/>
            <w:tcBorders>
              <w:top w:val="single" w:color="auto" w:sz="4" w:space="0"/>
              <w:left w:val="single" w:color="auto" w:sz="4" w:space="0"/>
              <w:bottom w:val="single" w:color="auto" w:sz="4" w:space="0"/>
              <w:right w:val="single" w:color="auto" w:sz="4" w:space="0"/>
            </w:tcBorders>
            <w:noWrap w:val="0"/>
            <w:vAlign w:val="top"/>
          </w:tcPr>
          <w:p w14:paraId="51D8FCCC">
            <w:pPr>
              <w:widowControl/>
              <w:jc w:val="left"/>
              <w:textAlignment w:val="center"/>
              <w:rPr>
                <w:rFonts w:hint="eastAsia" w:ascii="宋体" w:hAnsi="宋体"/>
                <w:szCs w:val="21"/>
              </w:rPr>
            </w:pPr>
            <w:r>
              <w:rPr>
                <w:rFonts w:hint="eastAsia" w:ascii="宋体" w:hAnsi="宋体"/>
                <w:b/>
                <w:lang w:eastAsia="zh-CN"/>
              </w:rPr>
              <w:t>▲</w:t>
            </w:r>
            <w:r>
              <w:rPr>
                <w:rFonts w:hint="eastAsia" w:ascii="宋体" w:hAnsi="宋体"/>
                <w:b/>
                <w:szCs w:val="21"/>
              </w:rPr>
              <w:t>一、设备的基本要求</w:t>
            </w:r>
          </w:p>
          <w:p w14:paraId="74FD1F94">
            <w:pPr>
              <w:widowControl/>
              <w:jc w:val="left"/>
              <w:textAlignment w:val="center"/>
              <w:rPr>
                <w:rFonts w:hint="eastAsia" w:ascii="宋体" w:hAnsi="宋体"/>
                <w:szCs w:val="21"/>
              </w:rPr>
            </w:pPr>
            <w:r>
              <w:rPr>
                <w:rFonts w:hint="eastAsia" w:ascii="宋体" w:hAnsi="宋体"/>
                <w:szCs w:val="21"/>
              </w:rPr>
              <w:t xml:space="preserve">要求供应商提供的设备必须为未使用过的原厂全新产品； </w:t>
            </w:r>
          </w:p>
          <w:p w14:paraId="399A3BBD">
            <w:pPr>
              <w:widowControl/>
              <w:jc w:val="left"/>
              <w:textAlignment w:val="center"/>
              <w:rPr>
                <w:rFonts w:hint="eastAsia" w:ascii="宋体" w:hAnsi="宋体"/>
                <w:b/>
                <w:szCs w:val="21"/>
              </w:rPr>
            </w:pPr>
            <w:r>
              <w:rPr>
                <w:rFonts w:hint="eastAsia" w:ascii="宋体" w:hAnsi="宋体"/>
                <w:b/>
                <w:szCs w:val="21"/>
              </w:rPr>
              <w:t xml:space="preserve">二、主要基本参数 </w:t>
            </w:r>
          </w:p>
          <w:p w14:paraId="46111AC5">
            <w:pPr>
              <w:widowControl/>
              <w:jc w:val="left"/>
              <w:textAlignment w:val="center"/>
              <w:rPr>
                <w:rFonts w:hint="eastAsia" w:ascii="宋体" w:hAnsi="宋体"/>
                <w:b w:val="0"/>
                <w:bCs/>
                <w:lang w:eastAsia="zh-CN"/>
              </w:rPr>
            </w:pPr>
            <w:r>
              <w:rPr>
                <w:rFonts w:hint="eastAsia" w:ascii="宋体" w:hAnsi="宋体"/>
                <w:b w:val="0"/>
                <w:bCs/>
                <w:lang w:eastAsia="zh-CN"/>
              </w:rPr>
              <w:t>1、电梯操控：并联；</w:t>
            </w:r>
          </w:p>
          <w:p w14:paraId="47070875">
            <w:pPr>
              <w:widowControl/>
              <w:jc w:val="left"/>
              <w:textAlignment w:val="center"/>
              <w:rPr>
                <w:rFonts w:hint="eastAsia" w:ascii="宋体" w:hAnsi="宋体"/>
                <w:b w:val="0"/>
                <w:bCs/>
                <w:lang w:eastAsia="zh-CN"/>
              </w:rPr>
            </w:pPr>
            <w:r>
              <w:rPr>
                <w:rFonts w:hint="eastAsia" w:ascii="宋体" w:hAnsi="宋体"/>
                <w:b w:val="0"/>
                <w:bCs/>
                <w:lang w:eastAsia="zh-CN"/>
              </w:rPr>
              <w:t>▲2、额定载重：10</w:t>
            </w:r>
            <w:r>
              <w:rPr>
                <w:rFonts w:hint="eastAsia" w:ascii="宋体" w:hAnsi="宋体"/>
                <w:b w:val="0"/>
                <w:bCs/>
                <w:lang w:val="en-US" w:eastAsia="zh-CN"/>
              </w:rPr>
              <w:t>5</w:t>
            </w:r>
            <w:r>
              <w:rPr>
                <w:rFonts w:hint="eastAsia" w:ascii="宋体" w:hAnsi="宋体"/>
                <w:b w:val="0"/>
                <w:bCs/>
                <w:lang w:eastAsia="zh-CN"/>
              </w:rPr>
              <w:t>0 kg，</w:t>
            </w:r>
            <w:r>
              <w:rPr>
                <w:rFonts w:hint="eastAsia" w:ascii="宋体" w:hAnsi="宋体"/>
                <w:b w:val="0"/>
                <w:bCs/>
                <w:lang w:val="en-US" w:eastAsia="zh-CN"/>
              </w:rPr>
              <w:t>14人</w:t>
            </w:r>
            <w:r>
              <w:rPr>
                <w:rFonts w:hint="eastAsia" w:ascii="宋体" w:hAnsi="宋体"/>
                <w:b w:val="0"/>
                <w:bCs/>
                <w:lang w:eastAsia="zh-CN"/>
              </w:rPr>
              <w:t>；</w:t>
            </w:r>
          </w:p>
          <w:p w14:paraId="21F83431">
            <w:pPr>
              <w:widowControl/>
              <w:jc w:val="left"/>
              <w:textAlignment w:val="center"/>
              <w:rPr>
                <w:rFonts w:hint="eastAsia" w:ascii="宋体" w:hAnsi="宋体"/>
                <w:b w:val="0"/>
                <w:bCs/>
                <w:lang w:eastAsia="zh-CN"/>
              </w:rPr>
            </w:pPr>
            <w:r>
              <w:rPr>
                <w:rFonts w:hint="eastAsia" w:ascii="宋体" w:hAnsi="宋体"/>
                <w:b w:val="0"/>
                <w:bCs/>
                <w:lang w:eastAsia="zh-CN"/>
              </w:rPr>
              <w:t>▲3、层数:地上8层，站数:8站</w:t>
            </w:r>
            <w:r>
              <w:rPr>
                <w:rFonts w:hint="eastAsia" w:ascii="宋体" w:hAnsi="宋体"/>
                <w:b w:val="0"/>
                <w:bCs/>
                <w:lang w:val="en-US" w:eastAsia="zh-CN"/>
              </w:rPr>
              <w:t>8</w:t>
            </w:r>
            <w:r>
              <w:rPr>
                <w:rFonts w:hint="eastAsia" w:ascii="宋体" w:hAnsi="宋体"/>
                <w:b w:val="0"/>
                <w:bCs/>
                <w:lang w:eastAsia="zh-CN"/>
              </w:rPr>
              <w:t>门；</w:t>
            </w:r>
          </w:p>
          <w:p w14:paraId="3C46B085">
            <w:pPr>
              <w:widowControl/>
              <w:jc w:val="left"/>
              <w:textAlignment w:val="center"/>
              <w:rPr>
                <w:rFonts w:hint="eastAsia" w:ascii="宋体" w:hAnsi="宋体"/>
                <w:b w:val="0"/>
                <w:bCs/>
                <w:lang w:eastAsia="zh-CN"/>
              </w:rPr>
            </w:pPr>
            <w:r>
              <w:rPr>
                <w:rFonts w:hint="eastAsia" w:ascii="宋体" w:hAnsi="宋体"/>
                <w:b w:val="0"/>
                <w:bCs/>
                <w:lang w:eastAsia="zh-CN"/>
              </w:rPr>
              <w:t xml:space="preserve">  4、提升高度：</w:t>
            </w:r>
            <w:r>
              <w:rPr>
                <w:rFonts w:hint="eastAsia" w:ascii="宋体" w:hAnsi="宋体"/>
                <w:b w:val="0"/>
                <w:bCs/>
                <w:lang w:val="en-US" w:eastAsia="zh-CN"/>
              </w:rPr>
              <w:t>32.6</w:t>
            </w:r>
            <w:r>
              <w:rPr>
                <w:rFonts w:hint="eastAsia" w:ascii="宋体" w:hAnsi="宋体"/>
                <w:b w:val="0"/>
                <w:bCs/>
                <w:lang w:eastAsia="zh-CN"/>
              </w:rPr>
              <w:t>米；</w:t>
            </w:r>
          </w:p>
          <w:p w14:paraId="41107271">
            <w:pPr>
              <w:widowControl/>
              <w:jc w:val="left"/>
              <w:textAlignment w:val="center"/>
              <w:rPr>
                <w:rFonts w:hint="eastAsia" w:ascii="宋体" w:hAnsi="宋体"/>
                <w:b w:val="0"/>
                <w:bCs/>
                <w:lang w:eastAsia="zh-CN"/>
              </w:rPr>
            </w:pPr>
            <w:r>
              <w:rPr>
                <w:rFonts w:hint="eastAsia" w:ascii="宋体" w:hAnsi="宋体"/>
                <w:b w:val="0"/>
                <w:bCs/>
                <w:lang w:eastAsia="zh-CN"/>
              </w:rPr>
              <w:t>▲5、速度：1.75m/s；</w:t>
            </w:r>
          </w:p>
          <w:p w14:paraId="64E7D01B">
            <w:pPr>
              <w:widowControl/>
              <w:jc w:val="left"/>
              <w:textAlignment w:val="center"/>
              <w:rPr>
                <w:rFonts w:hint="eastAsia" w:ascii="宋体" w:hAnsi="宋体"/>
                <w:b w:val="0"/>
                <w:bCs/>
                <w:lang w:eastAsia="zh-CN"/>
              </w:rPr>
            </w:pPr>
            <w:r>
              <w:rPr>
                <w:rFonts w:hint="eastAsia" w:ascii="宋体" w:hAnsi="宋体"/>
                <w:b w:val="0"/>
                <w:bCs/>
                <w:lang w:eastAsia="zh-CN"/>
              </w:rPr>
              <w:t>6、井道尺寸(宽*深)：2200mm*2200mm；</w:t>
            </w:r>
          </w:p>
          <w:p w14:paraId="56309D7D">
            <w:pPr>
              <w:widowControl/>
              <w:jc w:val="left"/>
              <w:textAlignment w:val="center"/>
              <w:rPr>
                <w:rFonts w:hint="eastAsia" w:ascii="宋体" w:hAnsi="宋体"/>
                <w:b w:val="0"/>
                <w:bCs/>
                <w:lang w:eastAsia="zh-CN"/>
              </w:rPr>
            </w:pPr>
            <w:r>
              <w:rPr>
                <w:rFonts w:hint="eastAsia" w:ascii="宋体" w:hAnsi="宋体"/>
                <w:b w:val="0"/>
                <w:bCs/>
                <w:lang w:eastAsia="zh-CN"/>
              </w:rPr>
              <w:t>7、土建开门尺寸（宽*高)：1100mm*2200mm；</w:t>
            </w:r>
          </w:p>
          <w:p w14:paraId="72DA0817">
            <w:pPr>
              <w:widowControl/>
              <w:jc w:val="left"/>
              <w:textAlignment w:val="center"/>
              <w:rPr>
                <w:rFonts w:hint="eastAsia" w:ascii="宋体" w:hAnsi="宋体"/>
                <w:b w:val="0"/>
                <w:bCs/>
                <w:lang w:eastAsia="zh-CN"/>
              </w:rPr>
            </w:pPr>
            <w:r>
              <w:rPr>
                <w:rFonts w:hint="eastAsia" w:ascii="宋体" w:hAnsi="宋体"/>
                <w:b w:val="0"/>
                <w:bCs/>
                <w:lang w:eastAsia="zh-CN"/>
              </w:rPr>
              <w:t>8、中分门净开门尺寸 (宽*高)：900mm*2100mm；</w:t>
            </w:r>
          </w:p>
          <w:p w14:paraId="00F991EF">
            <w:pPr>
              <w:widowControl/>
              <w:jc w:val="left"/>
              <w:textAlignment w:val="center"/>
              <w:rPr>
                <w:rFonts w:hint="eastAsia" w:ascii="宋体" w:hAnsi="宋体"/>
                <w:b w:val="0"/>
                <w:bCs/>
                <w:lang w:eastAsia="zh-CN"/>
              </w:rPr>
            </w:pPr>
            <w:r>
              <w:rPr>
                <w:rFonts w:hint="eastAsia" w:ascii="宋体" w:hAnsi="宋体"/>
                <w:b w:val="0"/>
                <w:bCs/>
                <w:lang w:eastAsia="zh-CN"/>
              </w:rPr>
              <w:t>9、轿厢内部尺寸（宽*深*高）1</w:t>
            </w:r>
            <w:r>
              <w:rPr>
                <w:rFonts w:hint="eastAsia" w:ascii="宋体" w:hAnsi="宋体"/>
                <w:b w:val="0"/>
                <w:bCs/>
                <w:lang w:val="en-US" w:eastAsia="zh-CN"/>
              </w:rPr>
              <w:t>6</w:t>
            </w:r>
            <w:r>
              <w:rPr>
                <w:rFonts w:hint="eastAsia" w:ascii="宋体" w:hAnsi="宋体"/>
                <w:b w:val="0"/>
                <w:bCs/>
                <w:lang w:eastAsia="zh-CN"/>
              </w:rPr>
              <w:t>00mm*1</w:t>
            </w:r>
            <w:r>
              <w:rPr>
                <w:rFonts w:hint="eastAsia" w:ascii="宋体" w:hAnsi="宋体"/>
                <w:b w:val="0"/>
                <w:bCs/>
                <w:lang w:val="en-US" w:eastAsia="zh-CN"/>
              </w:rPr>
              <w:t>5</w:t>
            </w:r>
            <w:r>
              <w:rPr>
                <w:rFonts w:hint="eastAsia" w:ascii="宋体" w:hAnsi="宋体"/>
                <w:b w:val="0"/>
                <w:bCs/>
                <w:lang w:eastAsia="zh-CN"/>
              </w:rPr>
              <w:t>00mm*2</w:t>
            </w:r>
            <w:r>
              <w:rPr>
                <w:rFonts w:hint="eastAsia" w:ascii="宋体" w:hAnsi="宋体"/>
                <w:b w:val="0"/>
                <w:bCs/>
                <w:lang w:val="en-US" w:eastAsia="zh-CN"/>
              </w:rPr>
              <w:t>45</w:t>
            </w:r>
            <w:r>
              <w:rPr>
                <w:rFonts w:hint="eastAsia" w:ascii="宋体" w:hAnsi="宋体"/>
                <w:b w:val="0"/>
                <w:bCs/>
                <w:lang w:eastAsia="zh-CN"/>
              </w:rPr>
              <w:t>0mm；</w:t>
            </w:r>
          </w:p>
          <w:p w14:paraId="6BA71432">
            <w:pPr>
              <w:widowControl/>
              <w:jc w:val="left"/>
              <w:textAlignment w:val="center"/>
              <w:rPr>
                <w:rFonts w:hint="eastAsia" w:ascii="宋体" w:hAnsi="宋体"/>
                <w:b w:val="0"/>
                <w:bCs/>
                <w:lang w:eastAsia="zh-CN"/>
              </w:rPr>
            </w:pPr>
            <w:r>
              <w:rPr>
                <w:rFonts w:hint="eastAsia" w:ascii="宋体" w:hAnsi="宋体"/>
                <w:b w:val="0"/>
                <w:bCs/>
                <w:lang w:eastAsia="zh-CN"/>
              </w:rPr>
              <w:t>10、井道顶层净高度：4</w:t>
            </w:r>
            <w:r>
              <w:rPr>
                <w:rFonts w:hint="eastAsia" w:ascii="宋体" w:hAnsi="宋体"/>
                <w:b w:val="0"/>
                <w:bCs/>
                <w:lang w:val="en-US" w:eastAsia="zh-CN"/>
              </w:rPr>
              <w:t>5</w:t>
            </w:r>
            <w:r>
              <w:rPr>
                <w:rFonts w:hint="eastAsia" w:ascii="宋体" w:hAnsi="宋体"/>
                <w:b w:val="0"/>
                <w:bCs/>
                <w:lang w:eastAsia="zh-CN"/>
              </w:rPr>
              <w:t>00 mm；</w:t>
            </w:r>
          </w:p>
          <w:p w14:paraId="1254B8CE">
            <w:pPr>
              <w:widowControl/>
              <w:jc w:val="left"/>
              <w:textAlignment w:val="center"/>
              <w:rPr>
                <w:rFonts w:hint="eastAsia" w:ascii="宋体" w:hAnsi="宋体"/>
                <w:b w:val="0"/>
                <w:bCs/>
                <w:lang w:eastAsia="zh-CN"/>
              </w:rPr>
            </w:pPr>
            <w:r>
              <w:rPr>
                <w:rFonts w:hint="eastAsia" w:ascii="宋体" w:hAnsi="宋体"/>
                <w:b w:val="0"/>
                <w:bCs/>
                <w:lang w:eastAsia="zh-CN"/>
              </w:rPr>
              <w:t>11、底坑深度（净深）：1</w:t>
            </w:r>
            <w:r>
              <w:rPr>
                <w:rFonts w:hint="eastAsia" w:ascii="宋体" w:hAnsi="宋体"/>
                <w:b w:val="0"/>
                <w:bCs/>
                <w:lang w:val="en-US" w:eastAsia="zh-CN"/>
              </w:rPr>
              <w:t>8</w:t>
            </w:r>
            <w:r>
              <w:rPr>
                <w:rFonts w:hint="eastAsia" w:ascii="宋体" w:hAnsi="宋体"/>
                <w:b w:val="0"/>
                <w:bCs/>
                <w:lang w:eastAsia="zh-CN"/>
              </w:rPr>
              <w:t>00 mm；</w:t>
            </w:r>
          </w:p>
          <w:p w14:paraId="78EF7559">
            <w:pPr>
              <w:widowControl/>
              <w:jc w:val="left"/>
              <w:textAlignment w:val="center"/>
              <w:rPr>
                <w:rFonts w:hint="eastAsia" w:ascii="宋体" w:hAnsi="宋体"/>
                <w:b w:val="0"/>
                <w:bCs/>
                <w:lang w:eastAsia="zh-CN"/>
              </w:rPr>
            </w:pPr>
            <w:r>
              <w:rPr>
                <w:rFonts w:hint="eastAsia" w:ascii="宋体" w:hAnsi="宋体"/>
                <w:b w:val="0"/>
                <w:bCs/>
                <w:lang w:eastAsia="zh-CN"/>
              </w:rPr>
              <w:t>12、机房位置：井道上方；</w:t>
            </w:r>
          </w:p>
          <w:p w14:paraId="30CDE2BE">
            <w:pPr>
              <w:widowControl/>
              <w:jc w:val="left"/>
              <w:textAlignment w:val="center"/>
              <w:rPr>
                <w:rFonts w:hint="eastAsia" w:ascii="宋体" w:hAnsi="宋体"/>
                <w:b w:val="0"/>
                <w:bCs/>
                <w:lang w:eastAsia="zh-CN"/>
              </w:rPr>
            </w:pPr>
            <w:r>
              <w:rPr>
                <w:rFonts w:hint="eastAsia" w:ascii="宋体" w:hAnsi="宋体"/>
                <w:b w:val="0"/>
                <w:bCs/>
                <w:lang w:eastAsia="zh-CN"/>
              </w:rPr>
              <w:t>13、电源要求：供电方式：三相五线制  ；动力电源：AC380V±10%，50Hz±1Hz；照明电源：AC220V±10%，50Hz±1Hz。</w:t>
            </w:r>
          </w:p>
          <w:p w14:paraId="62B64FEE">
            <w:pPr>
              <w:widowControl/>
              <w:jc w:val="left"/>
              <w:textAlignment w:val="center"/>
              <w:rPr>
                <w:rFonts w:hint="eastAsia" w:ascii="宋体" w:hAnsi="宋体"/>
                <w:b/>
                <w:szCs w:val="21"/>
              </w:rPr>
            </w:pPr>
            <w:r>
              <w:rPr>
                <w:rFonts w:hint="eastAsia" w:ascii="宋体" w:hAnsi="宋体"/>
                <w:b w:val="0"/>
                <w:bCs/>
                <w:szCs w:val="21"/>
              </w:rPr>
              <w:t xml:space="preserve">三、技术要求 </w:t>
            </w:r>
            <w:r>
              <w:rPr>
                <w:rFonts w:hint="eastAsia" w:ascii="宋体" w:hAnsi="宋体"/>
                <w:b/>
                <w:szCs w:val="21"/>
              </w:rPr>
              <w:t xml:space="preserve">                                         </w:t>
            </w:r>
          </w:p>
          <w:p w14:paraId="19D982D8">
            <w:pPr>
              <w:pStyle w:val="4"/>
              <w:rPr>
                <w:rFonts w:hint="eastAsia"/>
                <w:color w:val="auto"/>
                <w:highlight w:val="none"/>
              </w:rPr>
            </w:pPr>
            <w:r>
              <w:rPr>
                <w:rFonts w:hint="eastAsia"/>
                <w:color w:val="auto"/>
                <w:highlight w:val="none"/>
              </w:rPr>
              <w:t>1、控制系统：32 位微机处理器，采用模块化全电脑控制，主控制系统集运行逻辑系统、逆变驱动系统与网络通讯系统一体化，信号处理均由32 位主控制系统担当。控制主电路板必须为投标品牌制造商设计及生产，不接受外购和代工生产（贴牌生产）的产品。</w:t>
            </w:r>
          </w:p>
          <w:p w14:paraId="533101B8">
            <w:pPr>
              <w:pStyle w:val="4"/>
              <w:rPr>
                <w:rFonts w:hint="eastAsia"/>
                <w:color w:val="auto"/>
                <w:highlight w:val="none"/>
              </w:rPr>
            </w:pPr>
            <w:r>
              <w:rPr>
                <w:rFonts w:hint="eastAsia"/>
                <w:color w:val="auto"/>
                <w:highlight w:val="none"/>
              </w:rPr>
              <w:t>2、变频系统：采用双32 位新型、高性能的DSP，双微机控制分别负责位置控制及逆变控制，配置IPM 变频功率模块，增加位置控制的零速锁定控制。</w:t>
            </w:r>
          </w:p>
          <w:p w14:paraId="4EF870E0">
            <w:pPr>
              <w:pStyle w:val="4"/>
              <w:rPr>
                <w:rFonts w:hint="eastAsia"/>
                <w:color w:val="auto"/>
                <w:highlight w:val="none"/>
              </w:rPr>
            </w:pPr>
            <w:r>
              <w:rPr>
                <w:rFonts w:hint="eastAsia"/>
                <w:color w:val="auto"/>
                <w:highlight w:val="none"/>
              </w:rPr>
              <w:t>3、曳引系统：永磁同步主机，主机绕组绝缘等级为F级(含)以上，具备防脱磁钢设计，为防止磁钢的脱落，永磁体固定必须采用专用黏贴剂+铜螺栓压板防脱磁钢设计技术的压紧装置将磁钢定位，杜绝磁钢脱落的危险。</w:t>
            </w:r>
          </w:p>
          <w:p w14:paraId="512959DA">
            <w:pPr>
              <w:pStyle w:val="4"/>
              <w:rPr>
                <w:rFonts w:hint="eastAsia"/>
                <w:color w:val="auto"/>
                <w:highlight w:val="none"/>
              </w:rPr>
            </w:pPr>
            <w:r>
              <w:rPr>
                <w:rFonts w:hint="eastAsia"/>
                <w:color w:val="auto"/>
                <w:highlight w:val="none"/>
              </w:rPr>
              <w:t>4、门机系统：永磁同步门机，使用32位微机控制，门机变频模块采用智能变频功率模块。门系统运行寿命试验：在进行</w:t>
            </w:r>
            <w:r>
              <w:rPr>
                <w:rFonts w:ascii="Arial" w:hAnsi="Arial" w:cs="Arial"/>
                <w:color w:val="auto"/>
                <w:highlight w:val="none"/>
              </w:rPr>
              <w:t>≥</w:t>
            </w:r>
            <w:r>
              <w:rPr>
                <w:rFonts w:hint="eastAsia"/>
                <w:color w:val="auto"/>
                <w:highlight w:val="none"/>
              </w:rPr>
              <w:t>1300万次完全循环操作，门机电子板、门电机及门锁装置不更换，结束后应满足：门开关过程的噪声值</w:t>
            </w:r>
            <w:r>
              <w:rPr>
                <w:rFonts w:ascii="Arial" w:hAnsi="Arial" w:cs="Arial"/>
                <w:color w:val="auto"/>
                <w:highlight w:val="none"/>
              </w:rPr>
              <w:t>≤</w:t>
            </w:r>
            <w:r>
              <w:rPr>
                <w:rFonts w:hint="eastAsia"/>
                <w:color w:val="auto"/>
                <w:highlight w:val="none"/>
              </w:rPr>
              <w:t>65dB、当乘客在轿门关闭过程中，通过入口时被门扇撞击或将被撞击，保护装置应使门扇自动重新开启、门机在关门过程中受阻时能反开、开关门动作正常。</w:t>
            </w:r>
          </w:p>
          <w:p w14:paraId="79B9439F">
            <w:pPr>
              <w:pStyle w:val="4"/>
              <w:rPr>
                <w:rFonts w:hint="eastAsia"/>
                <w:color w:val="auto"/>
                <w:highlight w:val="none"/>
              </w:rPr>
            </w:pPr>
            <w:r>
              <w:rPr>
                <w:rFonts w:hint="eastAsia"/>
                <w:color w:val="auto"/>
                <w:highlight w:val="none"/>
              </w:rPr>
              <w:t>5、通讯方式：采用抗干扰性强，可靠性高，能高速可靠传递厅外、轿厢召唤信号的高频脉冲变压器串行通讯技术。</w:t>
            </w:r>
          </w:p>
          <w:p w14:paraId="415D0BD6">
            <w:pPr>
              <w:pStyle w:val="4"/>
              <w:rPr>
                <w:rFonts w:hint="eastAsia"/>
                <w:color w:val="auto"/>
                <w:highlight w:val="none"/>
              </w:rPr>
            </w:pPr>
            <w:r>
              <w:rPr>
                <w:rFonts w:hint="eastAsia"/>
                <w:color w:val="auto"/>
                <w:highlight w:val="none"/>
              </w:rPr>
              <w:t>6、网络智能化传输系统：采用网络智能传输系统，主控制系统为通讯设置专用的8 位微机处理系统。</w:t>
            </w:r>
          </w:p>
          <w:p w14:paraId="7CD995D7">
            <w:pPr>
              <w:pStyle w:val="4"/>
              <w:rPr>
                <w:rFonts w:hint="eastAsia"/>
                <w:color w:val="auto"/>
                <w:highlight w:val="none"/>
              </w:rPr>
            </w:pPr>
            <w:r>
              <w:rPr>
                <w:rFonts w:hint="eastAsia"/>
                <w:color w:val="auto"/>
                <w:highlight w:val="none"/>
              </w:rPr>
              <w:t>7、系统保护：可设定电子热继电器的热时间常数，可输入缺相保护功能。</w:t>
            </w:r>
          </w:p>
          <w:p w14:paraId="5DE27BFF">
            <w:pPr>
              <w:pStyle w:val="4"/>
              <w:rPr>
                <w:color w:val="auto"/>
                <w:highlight w:val="none"/>
              </w:rPr>
            </w:pPr>
            <w:r>
              <w:rPr>
                <w:rFonts w:hint="eastAsia"/>
                <w:color w:val="auto"/>
                <w:highlight w:val="none"/>
              </w:rPr>
              <w:t>8、电梯主体结构采用全方位抗震保护设计，电梯设备具有抗地震等级的设计，确保电梯安全。</w:t>
            </w:r>
          </w:p>
          <w:p w14:paraId="283A5231">
            <w:pPr>
              <w:rPr>
                <w:rFonts w:hint="eastAsia"/>
                <w:color w:val="auto"/>
                <w:highlight w:val="none"/>
              </w:rPr>
            </w:pPr>
            <w:r>
              <w:rPr>
                <w:rFonts w:hint="eastAsia"/>
                <w:color w:val="auto"/>
                <w:highlight w:val="none"/>
              </w:rPr>
              <w:t>9、轿厢架构：采用无焊接轿架及无焊接轿底工艺，保证构件加工精度、确保部件品质。</w:t>
            </w:r>
          </w:p>
          <w:p w14:paraId="3797D887">
            <w:pPr>
              <w:rPr>
                <w:rFonts w:hint="eastAsia"/>
                <w:color w:val="auto"/>
                <w:highlight w:val="none"/>
              </w:rPr>
            </w:pPr>
            <w:r>
              <w:rPr>
                <w:rFonts w:hint="eastAsia"/>
                <w:color w:val="auto"/>
                <w:highlight w:val="none"/>
              </w:rPr>
              <w:t>10、电梯主机制动器试验内容：轿厢内加载至170%额定载荷及以上设计并保持</w:t>
            </w:r>
            <w:r>
              <w:rPr>
                <w:rFonts w:ascii="Arial" w:hAnsi="Arial" w:cs="Arial"/>
                <w:color w:val="auto"/>
                <w:highlight w:val="none"/>
              </w:rPr>
              <w:t>≤</w:t>
            </w:r>
            <w:r>
              <w:rPr>
                <w:rFonts w:hint="eastAsia"/>
                <w:color w:val="auto"/>
                <w:highlight w:val="none"/>
              </w:rPr>
              <w:t>15min期间电梯应符合：各部件完好、曳引机不转动。</w:t>
            </w:r>
          </w:p>
          <w:p w14:paraId="3B01F2BA">
            <w:pPr>
              <w:widowControl/>
              <w:jc w:val="left"/>
              <w:textAlignment w:val="center"/>
              <w:rPr>
                <w:rFonts w:hint="eastAsia" w:ascii="宋体" w:hAnsi="宋体"/>
                <w:b/>
                <w:szCs w:val="21"/>
              </w:rPr>
            </w:pPr>
            <w:r>
              <w:rPr>
                <w:rFonts w:hint="eastAsia" w:ascii="宋体" w:hAnsi="宋体"/>
                <w:b/>
                <w:szCs w:val="21"/>
              </w:rPr>
              <w:t>四、主要部件</w:t>
            </w:r>
          </w:p>
          <w:p w14:paraId="4C4AD5A6">
            <w:pPr>
              <w:widowControl/>
              <w:jc w:val="left"/>
              <w:textAlignment w:val="center"/>
              <w:rPr>
                <w:rFonts w:hint="eastAsia" w:ascii="宋体" w:hAnsi="宋体"/>
                <w:szCs w:val="21"/>
              </w:rPr>
            </w:pPr>
            <w:r>
              <w:rPr>
                <w:rFonts w:hint="eastAsia" w:ascii="宋体" w:hAnsi="宋体"/>
                <w:szCs w:val="21"/>
              </w:rPr>
              <w:t>曳引机、控制柜（调速器、控制器）、门机、安全钳、限速器、上行超速保护装置、安全电路、轿厢意外移动保护装置以上主要部件必须是投标品牌原厂设计和制造，而且产品商标为投标品牌原产地国注册统一品牌商标（LOGO），外购和贴牌生产投标无效采购单位有权对以上主要部件聘请专家进行核查，若出现弄虚作假情况，一经查实，采购单位将予以退货或换货，并将追究供应商的法律责任并要求供应商赔偿相关损失。</w:t>
            </w:r>
          </w:p>
          <w:p w14:paraId="2E55636D">
            <w:pPr>
              <w:widowControl/>
              <w:jc w:val="left"/>
              <w:textAlignment w:val="center"/>
              <w:rPr>
                <w:rFonts w:hint="eastAsia" w:ascii="宋体" w:hAnsi="宋体"/>
                <w:szCs w:val="21"/>
              </w:rPr>
            </w:pPr>
            <w:r>
              <w:rPr>
                <w:rFonts w:hint="eastAsia" w:ascii="宋体" w:hAnsi="宋体"/>
                <w:b/>
                <w:szCs w:val="21"/>
              </w:rPr>
              <w:t>五、功能</w:t>
            </w:r>
          </w:p>
          <w:p w14:paraId="5011C183">
            <w:pPr>
              <w:rPr>
                <w:rFonts w:hint="eastAsia"/>
                <w:color w:val="auto"/>
                <w:highlight w:val="none"/>
              </w:rPr>
            </w:pPr>
            <w:r>
              <w:rPr>
                <w:rFonts w:hint="eastAsia"/>
                <w:color w:val="auto"/>
                <w:highlight w:val="none"/>
              </w:rPr>
              <w:t>1、全集选控制运行功能</w:t>
            </w:r>
          </w:p>
          <w:p w14:paraId="0B99CEFC">
            <w:pPr>
              <w:rPr>
                <w:rFonts w:hint="eastAsia"/>
                <w:color w:val="auto"/>
                <w:highlight w:val="none"/>
              </w:rPr>
            </w:pPr>
            <w:r>
              <w:rPr>
                <w:rFonts w:hint="eastAsia"/>
                <w:color w:val="auto"/>
                <w:highlight w:val="none"/>
              </w:rPr>
              <w:t>2、超载保护功能</w:t>
            </w:r>
          </w:p>
          <w:p w14:paraId="3710A6EC">
            <w:pPr>
              <w:rPr>
                <w:rFonts w:hint="eastAsia"/>
                <w:color w:val="auto"/>
                <w:highlight w:val="none"/>
              </w:rPr>
            </w:pPr>
            <w:r>
              <w:rPr>
                <w:rFonts w:hint="eastAsia"/>
                <w:color w:val="auto"/>
                <w:highlight w:val="none"/>
              </w:rPr>
              <w:t>3、超载报警功能</w:t>
            </w:r>
          </w:p>
          <w:p w14:paraId="535DDE01">
            <w:pPr>
              <w:rPr>
                <w:rFonts w:hint="eastAsia"/>
                <w:color w:val="auto"/>
                <w:highlight w:val="none"/>
              </w:rPr>
            </w:pPr>
            <w:r>
              <w:rPr>
                <w:rFonts w:hint="eastAsia"/>
                <w:color w:val="auto"/>
                <w:highlight w:val="none"/>
              </w:rPr>
              <w:t>4、超速电气保护功能</w:t>
            </w:r>
          </w:p>
          <w:p w14:paraId="5DF9E814">
            <w:pPr>
              <w:rPr>
                <w:rFonts w:hint="eastAsia"/>
                <w:color w:val="auto"/>
                <w:highlight w:val="none"/>
              </w:rPr>
            </w:pPr>
            <w:r>
              <w:rPr>
                <w:rFonts w:hint="eastAsia"/>
                <w:color w:val="auto"/>
                <w:highlight w:val="none"/>
              </w:rPr>
              <w:t>5、超速机械保护功能</w:t>
            </w:r>
          </w:p>
          <w:p w14:paraId="23FEDB3D">
            <w:pPr>
              <w:rPr>
                <w:rFonts w:hint="eastAsia"/>
                <w:color w:val="auto"/>
                <w:highlight w:val="none"/>
              </w:rPr>
            </w:pPr>
            <w:r>
              <w:rPr>
                <w:rFonts w:hint="eastAsia"/>
                <w:color w:val="auto"/>
                <w:highlight w:val="none"/>
              </w:rPr>
              <w:t>6、光幕保护功能</w:t>
            </w:r>
          </w:p>
          <w:p w14:paraId="655F98B5">
            <w:pPr>
              <w:rPr>
                <w:rFonts w:hint="eastAsia"/>
                <w:color w:val="auto"/>
                <w:highlight w:val="none"/>
              </w:rPr>
            </w:pPr>
            <w:r>
              <w:rPr>
                <w:rFonts w:hint="eastAsia"/>
                <w:color w:val="auto"/>
                <w:highlight w:val="none"/>
              </w:rPr>
              <w:t>7、门过载保护功能</w:t>
            </w:r>
          </w:p>
          <w:p w14:paraId="15B8D265">
            <w:pPr>
              <w:rPr>
                <w:rFonts w:hint="eastAsia"/>
                <w:color w:val="auto"/>
                <w:highlight w:val="none"/>
              </w:rPr>
            </w:pPr>
            <w:r>
              <w:rPr>
                <w:rFonts w:hint="eastAsia"/>
                <w:color w:val="auto"/>
                <w:highlight w:val="none"/>
              </w:rPr>
              <w:t>8、开关门时间超常保护功能</w:t>
            </w:r>
          </w:p>
          <w:p w14:paraId="263A1613">
            <w:pPr>
              <w:rPr>
                <w:rFonts w:hint="eastAsia"/>
                <w:color w:val="auto"/>
                <w:highlight w:val="none"/>
              </w:rPr>
            </w:pPr>
            <w:r>
              <w:rPr>
                <w:rFonts w:hint="eastAsia"/>
                <w:color w:val="auto"/>
                <w:highlight w:val="none"/>
              </w:rPr>
              <w:t>9、开门异常自动选层功能</w:t>
            </w:r>
          </w:p>
          <w:p w14:paraId="590B7E07">
            <w:pPr>
              <w:rPr>
                <w:rFonts w:hint="eastAsia"/>
                <w:color w:val="auto"/>
                <w:highlight w:val="none"/>
              </w:rPr>
            </w:pPr>
            <w:r>
              <w:rPr>
                <w:rFonts w:hint="eastAsia"/>
                <w:color w:val="auto"/>
                <w:highlight w:val="none"/>
              </w:rPr>
              <w:t>10、电动机空转保护功能</w:t>
            </w:r>
          </w:p>
          <w:p w14:paraId="0A94FF5C">
            <w:pPr>
              <w:rPr>
                <w:rFonts w:hint="eastAsia"/>
                <w:color w:val="auto"/>
                <w:highlight w:val="none"/>
              </w:rPr>
            </w:pPr>
            <w:r>
              <w:rPr>
                <w:rFonts w:hint="eastAsia"/>
                <w:color w:val="auto"/>
                <w:highlight w:val="none"/>
              </w:rPr>
              <w:t>11、电动机过载保护功能</w:t>
            </w:r>
          </w:p>
          <w:p w14:paraId="7B692412">
            <w:pPr>
              <w:rPr>
                <w:rFonts w:hint="eastAsia"/>
                <w:color w:val="auto"/>
                <w:highlight w:val="none"/>
              </w:rPr>
            </w:pPr>
            <w:r>
              <w:rPr>
                <w:rFonts w:hint="eastAsia"/>
                <w:color w:val="auto"/>
                <w:highlight w:val="none"/>
              </w:rPr>
              <w:t>12、对讲机通讯功能</w:t>
            </w:r>
          </w:p>
          <w:p w14:paraId="5FD48530">
            <w:pPr>
              <w:rPr>
                <w:rFonts w:hint="eastAsia"/>
                <w:color w:val="auto"/>
                <w:highlight w:val="none"/>
              </w:rPr>
            </w:pPr>
            <w:r>
              <w:rPr>
                <w:rFonts w:hint="eastAsia"/>
                <w:color w:val="auto"/>
                <w:highlight w:val="none"/>
              </w:rPr>
              <w:t>13、警铃报警功能</w:t>
            </w:r>
          </w:p>
          <w:p w14:paraId="504E798A">
            <w:pPr>
              <w:rPr>
                <w:rFonts w:hint="eastAsia"/>
                <w:color w:val="auto"/>
                <w:highlight w:val="none"/>
              </w:rPr>
            </w:pPr>
            <w:r>
              <w:rPr>
                <w:rFonts w:hint="eastAsia"/>
                <w:color w:val="auto"/>
                <w:highlight w:val="none"/>
              </w:rPr>
              <w:t>14、故障低速自救运行功能</w:t>
            </w:r>
          </w:p>
          <w:p w14:paraId="62A11AD3">
            <w:pPr>
              <w:rPr>
                <w:color w:val="auto"/>
                <w:highlight w:val="none"/>
              </w:rPr>
            </w:pPr>
            <w:r>
              <w:rPr>
                <w:rFonts w:hint="eastAsia"/>
                <w:color w:val="auto"/>
                <w:highlight w:val="none"/>
              </w:rPr>
              <w:t>15、停车在非门区报警功能</w:t>
            </w:r>
          </w:p>
          <w:p w14:paraId="17938631">
            <w:pPr>
              <w:pStyle w:val="4"/>
              <w:rPr>
                <w:rFonts w:hint="eastAsia"/>
                <w:color w:val="auto"/>
                <w:highlight w:val="none"/>
              </w:rPr>
            </w:pPr>
            <w:r>
              <w:rPr>
                <w:rFonts w:hint="eastAsia"/>
                <w:color w:val="auto"/>
                <w:highlight w:val="none"/>
              </w:rPr>
              <w:t>16、位置异常自动校正功能</w:t>
            </w:r>
          </w:p>
          <w:p w14:paraId="49307B58">
            <w:pPr>
              <w:pStyle w:val="4"/>
              <w:rPr>
                <w:rFonts w:hint="eastAsia"/>
                <w:color w:val="auto"/>
                <w:highlight w:val="none"/>
              </w:rPr>
            </w:pPr>
            <w:r>
              <w:rPr>
                <w:rFonts w:hint="eastAsia"/>
                <w:color w:val="auto"/>
                <w:highlight w:val="none"/>
              </w:rPr>
              <w:t>17、停电应急照明功能</w:t>
            </w:r>
          </w:p>
          <w:p w14:paraId="2D7CB1C7">
            <w:pPr>
              <w:pStyle w:val="4"/>
              <w:rPr>
                <w:rFonts w:hint="eastAsia"/>
                <w:color w:val="auto"/>
                <w:highlight w:val="none"/>
              </w:rPr>
            </w:pPr>
            <w:r>
              <w:rPr>
                <w:rFonts w:hint="eastAsia"/>
                <w:color w:val="auto"/>
                <w:highlight w:val="none"/>
              </w:rPr>
              <w:t>18、轿顶检修操作功能</w:t>
            </w:r>
          </w:p>
          <w:p w14:paraId="1BF1926A">
            <w:pPr>
              <w:pStyle w:val="4"/>
              <w:rPr>
                <w:rFonts w:hint="eastAsia"/>
                <w:color w:val="auto"/>
                <w:highlight w:val="none"/>
              </w:rPr>
            </w:pPr>
            <w:r>
              <w:rPr>
                <w:rFonts w:hint="eastAsia"/>
                <w:color w:val="auto"/>
                <w:highlight w:val="none"/>
              </w:rPr>
              <w:t>19、轿內慢速运行功能</w:t>
            </w:r>
          </w:p>
          <w:p w14:paraId="3C51EADA">
            <w:pPr>
              <w:pStyle w:val="4"/>
              <w:rPr>
                <w:rFonts w:hint="eastAsia"/>
                <w:color w:val="auto"/>
                <w:highlight w:val="none"/>
              </w:rPr>
            </w:pPr>
            <w:r>
              <w:rPr>
                <w:rFonts w:hint="eastAsia"/>
                <w:color w:val="auto"/>
                <w:highlight w:val="none"/>
              </w:rPr>
              <w:t>20、机房调试操作功能</w:t>
            </w:r>
          </w:p>
          <w:p w14:paraId="40CC51C5">
            <w:pPr>
              <w:pStyle w:val="4"/>
              <w:rPr>
                <w:rFonts w:hint="eastAsia"/>
                <w:color w:val="auto"/>
                <w:highlight w:val="none"/>
              </w:rPr>
            </w:pPr>
            <w:r>
              <w:rPr>
                <w:rFonts w:hint="eastAsia"/>
                <w:color w:val="auto"/>
                <w:highlight w:val="none"/>
              </w:rPr>
              <w:t>21、无呼自返基站功能</w:t>
            </w:r>
          </w:p>
          <w:p w14:paraId="7316B3AA">
            <w:pPr>
              <w:pStyle w:val="4"/>
              <w:rPr>
                <w:rFonts w:hint="eastAsia"/>
                <w:color w:val="auto"/>
                <w:highlight w:val="none"/>
              </w:rPr>
            </w:pPr>
            <w:r>
              <w:rPr>
                <w:rFonts w:hint="eastAsia"/>
                <w:color w:val="auto"/>
                <w:highlight w:val="none"/>
              </w:rPr>
              <w:t>22、满载直驶运行功能</w:t>
            </w:r>
          </w:p>
          <w:p w14:paraId="6CF16DA9">
            <w:pPr>
              <w:pStyle w:val="4"/>
              <w:rPr>
                <w:rFonts w:hint="eastAsia"/>
                <w:color w:val="auto"/>
                <w:highlight w:val="none"/>
              </w:rPr>
            </w:pPr>
            <w:r>
              <w:rPr>
                <w:rFonts w:hint="eastAsia"/>
                <w:color w:val="auto"/>
                <w:highlight w:val="none"/>
              </w:rPr>
              <w:t>23、无效内指令自动消除功能</w:t>
            </w:r>
          </w:p>
          <w:p w14:paraId="55EA1C2E">
            <w:pPr>
              <w:pStyle w:val="4"/>
              <w:rPr>
                <w:rFonts w:hint="eastAsia"/>
                <w:color w:val="auto"/>
                <w:highlight w:val="none"/>
              </w:rPr>
            </w:pPr>
            <w:r>
              <w:rPr>
                <w:rFonts w:hint="eastAsia"/>
                <w:color w:val="auto"/>
                <w:highlight w:val="none"/>
              </w:rPr>
              <w:t>24、反向内指令自动消除功能</w:t>
            </w:r>
          </w:p>
          <w:p w14:paraId="02E168C0">
            <w:pPr>
              <w:pStyle w:val="4"/>
              <w:rPr>
                <w:rFonts w:hint="eastAsia"/>
                <w:color w:val="auto"/>
                <w:highlight w:val="none"/>
              </w:rPr>
            </w:pPr>
            <w:r>
              <w:rPr>
                <w:rFonts w:hint="eastAsia"/>
                <w:color w:val="auto"/>
                <w:highlight w:val="none"/>
              </w:rPr>
              <w:t>25、起动补偿功能</w:t>
            </w:r>
          </w:p>
          <w:p w14:paraId="0E516B56">
            <w:pPr>
              <w:pStyle w:val="4"/>
              <w:rPr>
                <w:rFonts w:hint="eastAsia"/>
                <w:color w:val="auto"/>
                <w:highlight w:val="none"/>
              </w:rPr>
            </w:pPr>
            <w:r>
              <w:rPr>
                <w:rFonts w:hint="eastAsia"/>
                <w:color w:val="auto"/>
                <w:highlight w:val="none"/>
              </w:rPr>
              <w:t>26、开门时间自动调整功能</w:t>
            </w:r>
          </w:p>
          <w:p w14:paraId="2E9ECDA6">
            <w:pPr>
              <w:pStyle w:val="4"/>
              <w:rPr>
                <w:rFonts w:hint="eastAsia"/>
                <w:color w:val="auto"/>
                <w:highlight w:val="none"/>
              </w:rPr>
            </w:pPr>
            <w:r>
              <w:rPr>
                <w:rFonts w:hint="eastAsia"/>
                <w:color w:val="auto"/>
                <w:highlight w:val="none"/>
              </w:rPr>
              <w:t>27、开门时间自动控制功能</w:t>
            </w:r>
          </w:p>
          <w:p w14:paraId="3AA22CB0">
            <w:pPr>
              <w:pStyle w:val="4"/>
              <w:rPr>
                <w:rFonts w:hint="eastAsia"/>
                <w:color w:val="auto"/>
                <w:highlight w:val="none"/>
              </w:rPr>
            </w:pPr>
            <w:r>
              <w:rPr>
                <w:rFonts w:hint="eastAsia"/>
                <w:color w:val="auto"/>
                <w:highlight w:val="none"/>
              </w:rPr>
              <w:t>28、运行次数显示功能</w:t>
            </w:r>
          </w:p>
          <w:p w14:paraId="5441C7DC">
            <w:pPr>
              <w:pStyle w:val="4"/>
              <w:rPr>
                <w:rFonts w:hint="eastAsia"/>
                <w:color w:val="auto"/>
                <w:highlight w:val="none"/>
              </w:rPr>
            </w:pPr>
            <w:r>
              <w:rPr>
                <w:rFonts w:hint="eastAsia"/>
                <w:color w:val="auto"/>
                <w:highlight w:val="none"/>
              </w:rPr>
              <w:t>29、轿內照明自动控制功能</w:t>
            </w:r>
          </w:p>
          <w:p w14:paraId="4E66EF6E">
            <w:pPr>
              <w:pStyle w:val="4"/>
              <w:rPr>
                <w:color w:val="auto"/>
                <w:highlight w:val="none"/>
              </w:rPr>
            </w:pPr>
            <w:r>
              <w:rPr>
                <w:rFonts w:hint="eastAsia"/>
                <w:color w:val="auto"/>
                <w:highlight w:val="none"/>
              </w:rPr>
              <w:t>30、轿內通风自动控制功能</w:t>
            </w:r>
          </w:p>
          <w:p w14:paraId="348A489F">
            <w:pPr>
              <w:rPr>
                <w:rFonts w:hint="eastAsia"/>
                <w:color w:val="auto"/>
                <w:highlight w:val="none"/>
              </w:rPr>
            </w:pPr>
            <w:r>
              <w:rPr>
                <w:rFonts w:hint="eastAsia"/>
                <w:color w:val="auto"/>
                <w:highlight w:val="none"/>
              </w:rPr>
              <w:t>31、故障自动检测功能</w:t>
            </w:r>
          </w:p>
          <w:p w14:paraId="6D7150F2">
            <w:pPr>
              <w:rPr>
                <w:rFonts w:hint="eastAsia"/>
                <w:color w:val="auto"/>
                <w:highlight w:val="none"/>
              </w:rPr>
            </w:pPr>
            <w:r>
              <w:rPr>
                <w:rFonts w:hint="eastAsia"/>
                <w:color w:val="auto"/>
                <w:highlight w:val="none"/>
              </w:rPr>
              <w:t>32、故障自动存储功能</w:t>
            </w:r>
          </w:p>
          <w:p w14:paraId="7C4550FB">
            <w:pPr>
              <w:rPr>
                <w:rFonts w:hint="eastAsia"/>
                <w:color w:val="auto"/>
                <w:highlight w:val="none"/>
              </w:rPr>
            </w:pPr>
            <w:r>
              <w:rPr>
                <w:rFonts w:hint="eastAsia"/>
                <w:color w:val="auto"/>
                <w:highlight w:val="none"/>
              </w:rPr>
              <w:t>33、待机定期自检功能</w:t>
            </w:r>
          </w:p>
          <w:p w14:paraId="6BAC5066">
            <w:pPr>
              <w:rPr>
                <w:rFonts w:hint="eastAsia"/>
                <w:color w:val="auto"/>
                <w:highlight w:val="none"/>
              </w:rPr>
            </w:pPr>
            <w:r>
              <w:rPr>
                <w:rFonts w:hint="eastAsia"/>
                <w:color w:val="auto"/>
                <w:highlight w:val="none"/>
              </w:rPr>
              <w:t>34、泊梯功能</w:t>
            </w:r>
          </w:p>
          <w:p w14:paraId="26B8938E">
            <w:pPr>
              <w:rPr>
                <w:rFonts w:hint="eastAsia"/>
                <w:color w:val="auto"/>
                <w:highlight w:val="none"/>
              </w:rPr>
            </w:pPr>
            <w:r>
              <w:rPr>
                <w:rFonts w:hint="eastAsia"/>
                <w:color w:val="auto"/>
                <w:highlight w:val="none"/>
              </w:rPr>
              <w:t>35、层高自测定功能</w:t>
            </w:r>
          </w:p>
          <w:p w14:paraId="1F16248C">
            <w:pPr>
              <w:rPr>
                <w:rFonts w:hint="eastAsia"/>
                <w:color w:val="auto"/>
                <w:highlight w:val="none"/>
              </w:rPr>
            </w:pPr>
            <w:r>
              <w:rPr>
                <w:rFonts w:hint="eastAsia"/>
                <w:color w:val="auto"/>
                <w:highlight w:val="none"/>
              </w:rPr>
              <w:t>36、消防迫降功能</w:t>
            </w:r>
          </w:p>
          <w:p w14:paraId="7A4E1F2F">
            <w:pPr>
              <w:rPr>
                <w:rFonts w:hint="eastAsia"/>
                <w:color w:val="auto"/>
                <w:highlight w:val="none"/>
              </w:rPr>
            </w:pPr>
            <w:r>
              <w:rPr>
                <w:rFonts w:hint="eastAsia"/>
                <w:color w:val="auto"/>
                <w:highlight w:val="none"/>
              </w:rPr>
              <w:t>37、抱闸动作的双安全检测功能</w:t>
            </w:r>
          </w:p>
          <w:p w14:paraId="26A451B8">
            <w:pPr>
              <w:rPr>
                <w:rFonts w:hint="eastAsia"/>
                <w:color w:val="auto"/>
                <w:highlight w:val="none"/>
              </w:rPr>
            </w:pPr>
            <w:r>
              <w:rPr>
                <w:rFonts w:hint="eastAsia"/>
                <w:color w:val="auto"/>
                <w:highlight w:val="none"/>
              </w:rPr>
              <w:t>38、门停止运行功能</w:t>
            </w:r>
          </w:p>
          <w:p w14:paraId="3664327C">
            <w:pPr>
              <w:rPr>
                <w:rFonts w:hint="eastAsia"/>
                <w:color w:val="auto"/>
                <w:highlight w:val="none"/>
              </w:rPr>
            </w:pPr>
            <w:r>
              <w:rPr>
                <w:rFonts w:hint="eastAsia"/>
                <w:color w:val="auto"/>
                <w:highlight w:val="none"/>
              </w:rPr>
              <w:t>39、底坑对讲机通讯功能</w:t>
            </w:r>
          </w:p>
          <w:p w14:paraId="4C2FE8EF">
            <w:pPr>
              <w:rPr>
                <w:rFonts w:hint="eastAsia"/>
                <w:color w:val="auto"/>
                <w:highlight w:val="none"/>
              </w:rPr>
            </w:pPr>
            <w:r>
              <w:rPr>
                <w:rFonts w:hint="eastAsia"/>
                <w:color w:val="auto"/>
                <w:highlight w:val="none"/>
              </w:rPr>
              <w:t>40、同步电机磁极码静态测试功能</w:t>
            </w:r>
          </w:p>
          <w:p w14:paraId="6C67D011">
            <w:pPr>
              <w:rPr>
                <w:rFonts w:hint="eastAsia"/>
                <w:color w:val="auto"/>
                <w:highlight w:val="none"/>
              </w:rPr>
            </w:pPr>
            <w:r>
              <w:rPr>
                <w:rFonts w:hint="eastAsia"/>
                <w:color w:val="auto"/>
                <w:highlight w:val="none"/>
              </w:rPr>
              <w:t>41、厅外检修显示功能</w:t>
            </w:r>
          </w:p>
          <w:p w14:paraId="516D5576">
            <w:pPr>
              <w:rPr>
                <w:rFonts w:hint="eastAsia"/>
                <w:color w:val="auto"/>
                <w:highlight w:val="none"/>
              </w:rPr>
            </w:pPr>
            <w:r>
              <w:rPr>
                <w:rFonts w:hint="eastAsia"/>
                <w:color w:val="auto"/>
                <w:highlight w:val="none"/>
              </w:rPr>
              <w:t>42、抗电磁干扰功能</w:t>
            </w:r>
          </w:p>
          <w:p w14:paraId="6B13B698">
            <w:pPr>
              <w:rPr>
                <w:rFonts w:hint="eastAsia"/>
                <w:color w:val="auto"/>
                <w:highlight w:val="none"/>
              </w:rPr>
            </w:pPr>
            <w:r>
              <w:rPr>
                <w:rFonts w:hint="eastAsia"/>
                <w:color w:val="auto"/>
                <w:highlight w:val="none"/>
              </w:rPr>
              <w:t>4</w:t>
            </w:r>
            <w:r>
              <w:rPr>
                <w:rFonts w:hint="eastAsia"/>
                <w:color w:val="auto"/>
                <w:highlight w:val="none"/>
                <w:lang w:val="en-US" w:eastAsia="zh-CN"/>
              </w:rPr>
              <w:t>3</w:t>
            </w:r>
            <w:r>
              <w:rPr>
                <w:rFonts w:hint="eastAsia"/>
                <w:color w:val="auto"/>
                <w:highlight w:val="none"/>
              </w:rPr>
              <w:t>、电梯服务支援系统</w:t>
            </w:r>
          </w:p>
          <w:p w14:paraId="09063790">
            <w:pPr>
              <w:rPr>
                <w:rFonts w:hint="eastAsia"/>
                <w:color w:val="auto"/>
                <w:highlight w:val="none"/>
              </w:rPr>
            </w:pPr>
            <w:r>
              <w:rPr>
                <w:rFonts w:hint="eastAsia"/>
                <w:color w:val="auto"/>
                <w:highlight w:val="none"/>
              </w:rPr>
              <w:t>4</w:t>
            </w:r>
            <w:r>
              <w:rPr>
                <w:rFonts w:hint="eastAsia"/>
                <w:color w:val="auto"/>
                <w:highlight w:val="none"/>
                <w:lang w:val="en-US" w:eastAsia="zh-CN"/>
              </w:rPr>
              <w:t>4</w:t>
            </w:r>
            <w:r>
              <w:rPr>
                <w:rFonts w:hint="eastAsia"/>
                <w:color w:val="auto"/>
                <w:highlight w:val="none"/>
              </w:rPr>
              <w:t>、五方通话功能</w:t>
            </w:r>
          </w:p>
          <w:p w14:paraId="0789309C">
            <w:pPr>
              <w:rPr>
                <w:rFonts w:hint="eastAsia"/>
                <w:color w:val="auto"/>
                <w:highlight w:val="none"/>
              </w:rPr>
            </w:pPr>
            <w:r>
              <w:rPr>
                <w:rFonts w:hint="eastAsia"/>
                <w:color w:val="auto"/>
                <w:highlight w:val="none"/>
              </w:rPr>
              <w:t>4</w:t>
            </w:r>
            <w:r>
              <w:rPr>
                <w:rFonts w:hint="eastAsia"/>
                <w:color w:val="auto"/>
                <w:highlight w:val="none"/>
                <w:lang w:val="en-US" w:eastAsia="zh-CN"/>
              </w:rPr>
              <w:t>5</w:t>
            </w:r>
            <w:r>
              <w:rPr>
                <w:rFonts w:hint="eastAsia"/>
                <w:color w:val="auto"/>
                <w:highlight w:val="none"/>
              </w:rPr>
              <w:t>、消防员专用功能</w:t>
            </w:r>
          </w:p>
          <w:p w14:paraId="7FD2AB54">
            <w:pPr>
              <w:rPr>
                <w:rFonts w:hint="eastAsia"/>
                <w:color w:val="auto"/>
                <w:highlight w:val="none"/>
              </w:rPr>
            </w:pPr>
            <w:r>
              <w:rPr>
                <w:rFonts w:hint="eastAsia"/>
                <w:color w:val="auto"/>
                <w:highlight w:val="none"/>
              </w:rPr>
              <w:t>4</w:t>
            </w:r>
            <w:r>
              <w:rPr>
                <w:rFonts w:hint="eastAsia"/>
                <w:color w:val="auto"/>
                <w:highlight w:val="none"/>
                <w:lang w:val="en-US" w:eastAsia="zh-CN"/>
              </w:rPr>
              <w:t>6</w:t>
            </w:r>
            <w:r>
              <w:rPr>
                <w:rFonts w:hint="eastAsia"/>
                <w:color w:val="auto"/>
                <w:highlight w:val="none"/>
              </w:rPr>
              <w:t>、轿内误指令取消功能</w:t>
            </w:r>
          </w:p>
          <w:p w14:paraId="664E7ABF">
            <w:pPr>
              <w:rPr>
                <w:rFonts w:hint="eastAsia"/>
                <w:color w:val="auto"/>
                <w:highlight w:val="none"/>
              </w:rPr>
            </w:pPr>
            <w:r>
              <w:rPr>
                <w:rFonts w:hint="eastAsia"/>
                <w:color w:val="auto"/>
                <w:highlight w:val="none"/>
              </w:rPr>
              <w:t>4</w:t>
            </w:r>
            <w:r>
              <w:rPr>
                <w:rFonts w:hint="eastAsia"/>
                <w:color w:val="auto"/>
                <w:highlight w:val="none"/>
                <w:lang w:val="en-US" w:eastAsia="zh-CN"/>
              </w:rPr>
              <w:t>7</w:t>
            </w:r>
            <w:r>
              <w:rPr>
                <w:rFonts w:hint="eastAsia"/>
                <w:color w:val="auto"/>
                <w:highlight w:val="none"/>
              </w:rPr>
              <w:t>、停电自动平层功能</w:t>
            </w:r>
          </w:p>
          <w:p w14:paraId="1C77DBB1">
            <w:pPr>
              <w:rPr>
                <w:rFonts w:hint="eastAsia"/>
                <w:color w:val="auto"/>
                <w:highlight w:val="none"/>
              </w:rPr>
            </w:pPr>
            <w:r>
              <w:rPr>
                <w:rFonts w:hint="eastAsia"/>
                <w:color w:val="auto"/>
                <w:highlight w:val="none"/>
              </w:rPr>
              <w:t>4</w:t>
            </w:r>
            <w:r>
              <w:rPr>
                <w:rFonts w:hint="eastAsia"/>
                <w:color w:val="auto"/>
                <w:highlight w:val="none"/>
                <w:lang w:val="en-US" w:eastAsia="zh-CN"/>
              </w:rPr>
              <w:t>8</w:t>
            </w:r>
            <w:r>
              <w:rPr>
                <w:rFonts w:hint="eastAsia"/>
                <w:color w:val="auto"/>
                <w:highlight w:val="none"/>
              </w:rPr>
              <w:t>、电梯专用空调</w:t>
            </w:r>
          </w:p>
          <w:p w14:paraId="6273C977">
            <w:pPr>
              <w:rPr>
                <w:rFonts w:hint="eastAsia"/>
                <w:color w:val="auto"/>
                <w:highlight w:val="none"/>
                <w:lang w:val="en-US" w:eastAsia="zh-CN"/>
              </w:rPr>
            </w:pPr>
            <w:r>
              <w:rPr>
                <w:rFonts w:hint="eastAsia"/>
                <w:color w:val="auto"/>
                <w:highlight w:val="none"/>
                <w:lang w:val="en-US" w:eastAsia="zh-CN"/>
              </w:rPr>
              <w:t>49</w:t>
            </w:r>
            <w:r>
              <w:rPr>
                <w:rFonts w:hint="eastAsia"/>
                <w:color w:val="auto"/>
                <w:highlight w:val="none"/>
              </w:rPr>
              <w:t>、设无障碍电梯配残疾人操纵箱带盲文、语音报站、后中壁镜面，</w:t>
            </w:r>
            <w:r>
              <w:rPr>
                <w:rFonts w:hint="eastAsia"/>
                <w:color w:val="auto"/>
                <w:highlight w:val="none"/>
                <w:lang w:val="en-US" w:eastAsia="zh-CN"/>
              </w:rPr>
              <w:t>扶手</w:t>
            </w:r>
          </w:p>
          <w:p w14:paraId="5DECFA5D">
            <w:pPr>
              <w:rPr>
                <w:rFonts w:hint="eastAsia" w:ascii="宋体" w:hAnsi="宋体"/>
                <w:szCs w:val="21"/>
              </w:rPr>
            </w:pPr>
            <w:r>
              <w:rPr>
                <w:rFonts w:hint="eastAsia"/>
                <w:color w:val="auto"/>
                <w:highlight w:val="none"/>
                <w:lang w:val="en-US" w:eastAsia="zh-CN"/>
              </w:rPr>
              <w:t>50、预留视频电缆</w:t>
            </w:r>
            <w:r>
              <w:rPr>
                <w:rFonts w:hint="eastAsia" w:ascii="宋体" w:hAnsi="宋体"/>
                <w:szCs w:val="21"/>
              </w:rPr>
              <w:t xml:space="preserve">    </w:t>
            </w:r>
          </w:p>
          <w:p w14:paraId="6B4E015A">
            <w:pPr>
              <w:widowControl/>
              <w:jc w:val="left"/>
              <w:textAlignment w:val="center"/>
              <w:rPr>
                <w:rFonts w:hint="eastAsia" w:ascii="宋体" w:hAnsi="宋体"/>
                <w:szCs w:val="21"/>
              </w:rPr>
            </w:pPr>
            <w:r>
              <w:rPr>
                <w:rFonts w:hint="eastAsia" w:ascii="宋体" w:hAnsi="宋体"/>
                <w:b/>
                <w:lang w:eastAsia="zh-CN"/>
              </w:rPr>
              <w:t>▲</w:t>
            </w:r>
            <w:r>
              <w:rPr>
                <w:rFonts w:hint="eastAsia" w:ascii="宋体" w:hAnsi="宋体"/>
                <w:b/>
                <w:szCs w:val="21"/>
              </w:rPr>
              <w:t>六、装饰材质要求</w:t>
            </w:r>
            <w:r>
              <w:rPr>
                <w:rFonts w:hint="eastAsia" w:ascii="宋体" w:hAnsi="宋体"/>
                <w:szCs w:val="21"/>
              </w:rPr>
              <w:t xml:space="preserve"> </w:t>
            </w:r>
          </w:p>
          <w:p w14:paraId="72B1B62D">
            <w:pPr>
              <w:widowControl/>
              <w:jc w:val="left"/>
              <w:textAlignment w:val="center"/>
              <w:rPr>
                <w:rFonts w:hint="eastAsia" w:ascii="宋体" w:hAnsi="宋体"/>
                <w:szCs w:val="21"/>
              </w:rPr>
            </w:pPr>
            <w:r>
              <w:rPr>
                <w:rFonts w:hint="eastAsia" w:ascii="宋体" w:hAnsi="宋体"/>
                <w:szCs w:val="21"/>
              </w:rPr>
              <w:t xml:space="preserve">1、轿厢装饰要求：发纹不锈钢；                           </w:t>
            </w:r>
          </w:p>
          <w:p w14:paraId="0DE87190">
            <w:pPr>
              <w:widowControl/>
              <w:jc w:val="left"/>
              <w:textAlignment w:val="center"/>
              <w:rPr>
                <w:rFonts w:hint="eastAsia" w:ascii="宋体" w:hAnsi="宋体"/>
                <w:szCs w:val="21"/>
              </w:rPr>
            </w:pPr>
            <w:r>
              <w:rPr>
                <w:rFonts w:hint="eastAsia" w:ascii="宋体" w:hAnsi="宋体"/>
                <w:szCs w:val="21"/>
              </w:rPr>
              <w:t xml:space="preserve">2、踢脚板：发纹不锈钢；                                   </w:t>
            </w:r>
          </w:p>
          <w:p w14:paraId="70BC9261">
            <w:pPr>
              <w:widowControl/>
              <w:jc w:val="left"/>
              <w:textAlignment w:val="center"/>
              <w:rPr>
                <w:rFonts w:hint="eastAsia" w:ascii="宋体" w:hAnsi="宋体"/>
                <w:szCs w:val="21"/>
              </w:rPr>
            </w:pPr>
            <w:r>
              <w:rPr>
                <w:rFonts w:hint="eastAsia" w:ascii="宋体" w:hAnsi="宋体"/>
                <w:szCs w:val="21"/>
              </w:rPr>
              <w:t>3、轿门地坎：硬质铝合金型材；</w:t>
            </w:r>
          </w:p>
          <w:p w14:paraId="191CC299">
            <w:pPr>
              <w:widowControl/>
              <w:jc w:val="left"/>
              <w:textAlignment w:val="center"/>
              <w:rPr>
                <w:rFonts w:hint="eastAsia" w:ascii="宋体" w:hAnsi="宋体"/>
                <w:szCs w:val="21"/>
              </w:rPr>
            </w:pPr>
            <w:r>
              <w:rPr>
                <w:rFonts w:hint="eastAsia" w:ascii="宋体" w:hAnsi="宋体"/>
                <w:szCs w:val="21"/>
              </w:rPr>
              <w:t xml:space="preserve">4、袖壁板：发纹不锈钢；                             </w:t>
            </w:r>
          </w:p>
          <w:p w14:paraId="1402B581">
            <w:pPr>
              <w:widowControl/>
              <w:jc w:val="left"/>
              <w:textAlignment w:val="center"/>
              <w:rPr>
                <w:rFonts w:hint="eastAsia" w:ascii="宋体" w:hAnsi="宋体"/>
                <w:szCs w:val="21"/>
              </w:rPr>
            </w:pPr>
            <w:r>
              <w:rPr>
                <w:rFonts w:hint="eastAsia" w:ascii="宋体" w:hAnsi="宋体"/>
                <w:szCs w:val="21"/>
              </w:rPr>
              <w:t>5、轿厢门楣：发纹不锈钢；</w:t>
            </w:r>
          </w:p>
          <w:p w14:paraId="6DD81969">
            <w:pPr>
              <w:widowControl/>
              <w:jc w:val="left"/>
              <w:textAlignment w:val="center"/>
              <w:rPr>
                <w:rFonts w:hint="eastAsia" w:ascii="宋体" w:hAnsi="宋体"/>
                <w:szCs w:val="21"/>
              </w:rPr>
            </w:pPr>
            <w:r>
              <w:rPr>
                <w:rFonts w:hint="eastAsia" w:ascii="宋体" w:hAnsi="宋体"/>
                <w:szCs w:val="21"/>
              </w:rPr>
              <w:t>6、层门、门套：层层发纹不锈钢层门、小门套</w:t>
            </w:r>
            <w:r>
              <w:rPr>
                <w:rFonts w:hint="eastAsia" w:ascii="宋体" w:hAnsi="宋体"/>
                <w:szCs w:val="21"/>
                <w:lang w:eastAsia="zh-CN"/>
              </w:rPr>
              <w:t>。</w:t>
            </w:r>
            <w:r>
              <w:rPr>
                <w:rFonts w:hint="eastAsia" w:ascii="宋体" w:hAnsi="宋体"/>
                <w:szCs w:val="21"/>
                <w:lang w:val="en-US" w:eastAsia="zh-CN"/>
              </w:rPr>
              <w:t>大门套：使用大理石门套包边，中标后提供三种样式供采购人选择</w:t>
            </w:r>
            <w:r>
              <w:rPr>
                <w:rFonts w:hint="eastAsia" w:ascii="宋体" w:hAnsi="宋体"/>
                <w:szCs w:val="21"/>
              </w:rPr>
              <w:t>；</w:t>
            </w:r>
          </w:p>
          <w:p w14:paraId="1C84DA29">
            <w:pPr>
              <w:widowControl/>
              <w:jc w:val="left"/>
              <w:textAlignment w:val="center"/>
              <w:rPr>
                <w:rFonts w:hint="eastAsia" w:ascii="宋体" w:hAnsi="宋体"/>
                <w:szCs w:val="21"/>
              </w:rPr>
            </w:pPr>
            <w:r>
              <w:rPr>
                <w:rFonts w:hint="eastAsia" w:ascii="宋体" w:hAnsi="宋体"/>
                <w:szCs w:val="21"/>
              </w:rPr>
              <w:t xml:space="preserve">7、轿厢地面：乙烯仿真石地板；                      </w:t>
            </w:r>
          </w:p>
          <w:p w14:paraId="167304B1">
            <w:pPr>
              <w:widowControl/>
              <w:jc w:val="left"/>
              <w:textAlignment w:val="center"/>
              <w:rPr>
                <w:rFonts w:hint="eastAsia" w:ascii="宋体" w:hAnsi="宋体"/>
                <w:szCs w:val="21"/>
              </w:rPr>
            </w:pPr>
            <w:r>
              <w:rPr>
                <w:rFonts w:hint="eastAsia" w:ascii="宋体" w:hAnsi="宋体"/>
                <w:szCs w:val="21"/>
              </w:rPr>
              <w:t xml:space="preserve">8、轿厢召唤箱：发纹不锈钢面板，微动式圆形不锈钢按钮，轿厢显示层站和运行方向；             </w:t>
            </w:r>
          </w:p>
          <w:p w14:paraId="59547A9D">
            <w:pPr>
              <w:widowControl/>
              <w:jc w:val="left"/>
              <w:textAlignment w:val="center"/>
              <w:rPr>
                <w:rFonts w:hint="eastAsia" w:ascii="宋体" w:hAnsi="宋体"/>
                <w:szCs w:val="21"/>
              </w:rPr>
            </w:pPr>
            <w:r>
              <w:rPr>
                <w:rFonts w:hint="eastAsia" w:ascii="宋体" w:hAnsi="宋体"/>
                <w:szCs w:val="21"/>
              </w:rPr>
              <w:t xml:space="preserve">9、轿厢位置指示器：液晶显示；                           </w:t>
            </w:r>
          </w:p>
          <w:p w14:paraId="15E2FF43">
            <w:pPr>
              <w:widowControl/>
              <w:jc w:val="left"/>
              <w:textAlignment w:val="center"/>
              <w:rPr>
                <w:rFonts w:hint="eastAsia" w:ascii="宋体" w:hAnsi="宋体"/>
                <w:szCs w:val="21"/>
              </w:rPr>
            </w:pPr>
            <w:r>
              <w:rPr>
                <w:rFonts w:hint="eastAsia" w:ascii="宋体" w:hAnsi="宋体"/>
                <w:szCs w:val="21"/>
              </w:rPr>
              <w:t xml:space="preserve">10、厅门召唤箱：带指示层的召唤箱发纹不锈钢面板，液晶显示屏，显示层站和运行方向，圆形不锈钢微动按钮； </w:t>
            </w:r>
          </w:p>
          <w:p w14:paraId="1FEE7CD2">
            <w:pPr>
              <w:widowControl/>
              <w:jc w:val="left"/>
              <w:textAlignment w:val="center"/>
              <w:rPr>
                <w:rFonts w:hint="eastAsia" w:ascii="宋体" w:hAnsi="宋体"/>
                <w:szCs w:val="21"/>
              </w:rPr>
            </w:pPr>
            <w:r>
              <w:rPr>
                <w:rFonts w:hint="eastAsia" w:ascii="宋体" w:hAnsi="宋体"/>
                <w:szCs w:val="21"/>
              </w:rPr>
              <w:t>11、轿厢天花：豪华型大尺寸LED灯照明，经过防尘、无静电处理；</w:t>
            </w:r>
          </w:p>
          <w:p w14:paraId="73844E43">
            <w:pPr>
              <w:widowControl/>
              <w:jc w:val="left"/>
              <w:textAlignment w:val="center"/>
              <w:rPr>
                <w:rFonts w:hint="eastAsia" w:ascii="宋体" w:hAnsi="宋体"/>
                <w:szCs w:val="21"/>
              </w:rPr>
            </w:pPr>
            <w:r>
              <w:rPr>
                <w:rFonts w:hint="eastAsia" w:ascii="宋体" w:hAnsi="宋体"/>
                <w:szCs w:val="21"/>
              </w:rPr>
              <w:t>12、轿厢通风系统：轿顶风口送风；</w:t>
            </w:r>
          </w:p>
          <w:p w14:paraId="1700235B">
            <w:pPr>
              <w:widowControl/>
              <w:jc w:val="left"/>
              <w:textAlignment w:val="center"/>
              <w:rPr>
                <w:rFonts w:hint="eastAsia" w:ascii="宋体" w:hAnsi="宋体"/>
                <w:szCs w:val="21"/>
              </w:rPr>
            </w:pPr>
            <w:r>
              <w:rPr>
                <w:rFonts w:hint="eastAsia" w:ascii="宋体" w:hAnsi="宋体"/>
                <w:b/>
                <w:szCs w:val="21"/>
              </w:rPr>
              <w:t>七、土建（安装）要求</w:t>
            </w:r>
          </w:p>
          <w:p w14:paraId="2F39CE33">
            <w:pPr>
              <w:widowControl/>
              <w:jc w:val="left"/>
              <w:textAlignment w:val="center"/>
              <w:rPr>
                <w:rFonts w:hint="eastAsia" w:ascii="宋体" w:hAnsi="宋体"/>
                <w:szCs w:val="21"/>
              </w:rPr>
            </w:pPr>
            <w:r>
              <w:rPr>
                <w:rFonts w:hint="eastAsia" w:ascii="宋体" w:hAnsi="宋体"/>
                <w:szCs w:val="21"/>
              </w:rPr>
              <w:t>1、主机墩浇混凝土固定；</w:t>
            </w:r>
          </w:p>
          <w:p w14:paraId="1781EB6C">
            <w:pPr>
              <w:widowControl/>
              <w:jc w:val="left"/>
              <w:textAlignment w:val="center"/>
              <w:rPr>
                <w:rFonts w:hint="eastAsia" w:ascii="宋体" w:hAnsi="宋体"/>
                <w:szCs w:val="21"/>
              </w:rPr>
            </w:pPr>
            <w:r>
              <w:rPr>
                <w:rFonts w:hint="eastAsia" w:ascii="宋体" w:hAnsi="宋体"/>
                <w:szCs w:val="21"/>
              </w:rPr>
              <w:t>2、钢丝绳孔洞开凿；</w:t>
            </w:r>
          </w:p>
          <w:p w14:paraId="3062C4DA">
            <w:pPr>
              <w:widowControl/>
              <w:jc w:val="left"/>
              <w:textAlignment w:val="center"/>
              <w:rPr>
                <w:rFonts w:hint="eastAsia" w:ascii="宋体" w:hAnsi="宋体"/>
                <w:szCs w:val="21"/>
              </w:rPr>
            </w:pPr>
            <w:r>
              <w:rPr>
                <w:rFonts w:hint="eastAsia" w:ascii="宋体" w:hAnsi="宋体"/>
                <w:szCs w:val="21"/>
              </w:rPr>
              <w:t>3、底坑缓冲器浇混凝土固定，导轨浇混凝土固定；</w:t>
            </w:r>
          </w:p>
          <w:p w14:paraId="18A92571">
            <w:pPr>
              <w:widowControl/>
              <w:jc w:val="left"/>
              <w:textAlignment w:val="center"/>
              <w:rPr>
                <w:rFonts w:hint="eastAsia" w:ascii="宋体" w:hAnsi="宋体"/>
                <w:szCs w:val="21"/>
              </w:rPr>
            </w:pPr>
            <w:r>
              <w:rPr>
                <w:rFonts w:hint="eastAsia" w:ascii="宋体" w:hAnsi="宋体"/>
                <w:szCs w:val="21"/>
              </w:rPr>
              <w:t>4、门边打凿修复、墙体开孔；</w:t>
            </w:r>
          </w:p>
          <w:p w14:paraId="51DA5F3B">
            <w:pPr>
              <w:widowControl/>
              <w:jc w:val="left"/>
              <w:textAlignment w:val="center"/>
              <w:rPr>
                <w:rFonts w:hint="eastAsia" w:ascii="宋体" w:hAnsi="宋体"/>
                <w:szCs w:val="21"/>
              </w:rPr>
            </w:pPr>
            <w:r>
              <w:rPr>
                <w:rFonts w:hint="eastAsia" w:ascii="宋体" w:hAnsi="宋体"/>
                <w:szCs w:val="21"/>
                <w:lang w:val="en-US" w:eastAsia="zh-CN"/>
              </w:rPr>
              <w:t>5</w:t>
            </w:r>
            <w:r>
              <w:rPr>
                <w:rFonts w:hint="eastAsia" w:ascii="宋体" w:hAnsi="宋体"/>
                <w:szCs w:val="21"/>
              </w:rPr>
              <w:t>、其他等保证电梯能正常安装、满足验收规范要求的土建（安装）项。电梯设备安装的开工报装和竣工报验手续。设备验收费用由成交供应商负责。</w:t>
            </w:r>
          </w:p>
          <w:p w14:paraId="79F70F4E">
            <w:pPr>
              <w:widowControl/>
              <w:jc w:val="left"/>
              <w:textAlignment w:val="center"/>
              <w:rPr>
                <w:rFonts w:ascii="Arial" w:hAnsi="Arial" w:cs="Arial"/>
                <w:bCs/>
                <w:color w:val="000000"/>
                <w:kern w:val="0"/>
                <w:sz w:val="24"/>
              </w:rPr>
            </w:pPr>
            <w:r>
              <w:rPr>
                <w:rFonts w:hint="eastAsia" w:ascii="宋体" w:hAnsi="宋体"/>
                <w:szCs w:val="21"/>
                <w:lang w:val="en-US" w:eastAsia="zh-CN"/>
              </w:rPr>
              <w:t>6</w:t>
            </w:r>
            <w:r>
              <w:rPr>
                <w:rFonts w:hint="eastAsia" w:ascii="宋体" w:hAnsi="宋体"/>
                <w:szCs w:val="21"/>
              </w:rPr>
              <w:t>、零部件、配件及安装材料必须是未经使用的全新的并符合国家有关质量安全标准的合格产品。</w:t>
            </w:r>
          </w:p>
        </w:tc>
      </w:tr>
      <w:tr w14:paraId="24ECBF86">
        <w:tblPrEx>
          <w:tblCellMar>
            <w:top w:w="0" w:type="dxa"/>
            <w:left w:w="0" w:type="dxa"/>
            <w:bottom w:w="0" w:type="dxa"/>
            <w:right w:w="0" w:type="dxa"/>
          </w:tblCellMar>
        </w:tblPrEx>
        <w:trPr>
          <w:trHeight w:val="502" w:hRule="atLeast"/>
          <w:jc w:val="center"/>
        </w:trPr>
        <w:tc>
          <w:tcPr>
            <w:tcW w:w="34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536287">
            <w:pPr>
              <w:widowControl/>
              <w:jc w:val="center"/>
              <w:textAlignment w:val="center"/>
              <w:rPr>
                <w:rFonts w:hint="eastAsia" w:eastAsia="宋体"/>
                <w:szCs w:val="21"/>
                <w:lang w:val="en-US" w:eastAsia="zh-CN"/>
              </w:rPr>
            </w:pPr>
            <w:r>
              <w:rPr>
                <w:rFonts w:hint="eastAsia"/>
                <w:szCs w:val="21"/>
                <w:lang w:val="en-US" w:eastAsia="zh-CN"/>
              </w:rPr>
              <w:t>2</w:t>
            </w:r>
          </w:p>
        </w:tc>
        <w:tc>
          <w:tcPr>
            <w:tcW w:w="681"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C5FE03E">
            <w:pPr>
              <w:widowControl/>
              <w:jc w:val="center"/>
              <w:textAlignment w:val="center"/>
              <w:rPr>
                <w:rFonts w:hint="default" w:ascii="宋体" w:hAnsi="宋体" w:cs="宋体"/>
                <w:color w:val="000000"/>
                <w:kern w:val="0"/>
                <w:szCs w:val="21"/>
                <w:lang w:val="en-US" w:bidi="ar"/>
              </w:rPr>
            </w:pPr>
            <w:r>
              <w:rPr>
                <w:rFonts w:hint="eastAsia" w:ascii="宋体" w:hAnsi="宋体" w:cs="宋体"/>
                <w:color w:val="000000"/>
                <w:kern w:val="0"/>
                <w:szCs w:val="21"/>
                <w:lang w:val="en-US" w:eastAsia="zh-CN" w:bidi="ar"/>
              </w:rPr>
              <w:t>无机房电梯</w:t>
            </w:r>
          </w:p>
        </w:tc>
        <w:tc>
          <w:tcPr>
            <w:tcW w:w="37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C0745B1">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台</w:t>
            </w:r>
          </w:p>
        </w:tc>
        <w:tc>
          <w:tcPr>
            <w:tcW w:w="65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738BF8">
            <w:pPr>
              <w:widowControl/>
              <w:jc w:val="center"/>
              <w:textAlignment w:val="center"/>
              <w:rPr>
                <w:rFonts w:hint="eastAsia" w:ascii="Arial" w:hAnsi="Arial" w:cs="Arial"/>
                <w:bCs/>
                <w:color w:val="000000"/>
                <w:kern w:val="0"/>
                <w:sz w:val="24"/>
                <w:lang w:val="en-US" w:eastAsia="zh-CN"/>
              </w:rPr>
            </w:pPr>
            <w:r>
              <w:rPr>
                <w:rFonts w:hint="eastAsia" w:ascii="Arial" w:hAnsi="Arial" w:cs="Arial"/>
                <w:bCs/>
                <w:color w:val="000000"/>
                <w:kern w:val="0"/>
                <w:sz w:val="24"/>
                <w:lang w:val="en-US" w:eastAsia="zh-CN"/>
              </w:rPr>
              <w:t>日立HITACHI</w:t>
            </w:r>
          </w:p>
        </w:tc>
        <w:tc>
          <w:tcPr>
            <w:tcW w:w="2946" w:type="pct"/>
            <w:tcBorders>
              <w:top w:val="single" w:color="auto" w:sz="4" w:space="0"/>
              <w:left w:val="single" w:color="auto" w:sz="4" w:space="0"/>
              <w:bottom w:val="single" w:color="auto" w:sz="4" w:space="0"/>
              <w:right w:val="single" w:color="auto" w:sz="4" w:space="0"/>
            </w:tcBorders>
            <w:noWrap w:val="0"/>
            <w:vAlign w:val="top"/>
          </w:tcPr>
          <w:p w14:paraId="2908CF3A">
            <w:pPr>
              <w:widowControl/>
              <w:jc w:val="left"/>
              <w:textAlignment w:val="center"/>
              <w:rPr>
                <w:rFonts w:hint="eastAsia" w:ascii="宋体" w:hAnsi="宋体"/>
                <w:szCs w:val="21"/>
              </w:rPr>
            </w:pPr>
            <w:r>
              <w:rPr>
                <w:rFonts w:hint="eastAsia" w:ascii="宋体" w:hAnsi="宋体"/>
                <w:b/>
                <w:lang w:eastAsia="zh-CN"/>
              </w:rPr>
              <w:t>▲</w:t>
            </w:r>
            <w:r>
              <w:rPr>
                <w:rFonts w:hint="eastAsia" w:ascii="宋体" w:hAnsi="宋体"/>
                <w:b/>
                <w:szCs w:val="21"/>
              </w:rPr>
              <w:t>一、设备的基本要求</w:t>
            </w:r>
          </w:p>
          <w:p w14:paraId="314DB696">
            <w:pPr>
              <w:widowControl/>
              <w:jc w:val="left"/>
              <w:textAlignment w:val="center"/>
              <w:rPr>
                <w:rFonts w:hint="eastAsia" w:ascii="宋体" w:hAnsi="宋体"/>
                <w:szCs w:val="21"/>
              </w:rPr>
            </w:pPr>
            <w:r>
              <w:rPr>
                <w:rFonts w:hint="eastAsia" w:ascii="宋体" w:hAnsi="宋体"/>
                <w:szCs w:val="21"/>
              </w:rPr>
              <w:t xml:space="preserve">要求供应商提供的设备必须为未使用过的原厂全新产品； </w:t>
            </w:r>
          </w:p>
          <w:p w14:paraId="513B423E">
            <w:pPr>
              <w:widowControl/>
              <w:jc w:val="left"/>
              <w:textAlignment w:val="center"/>
              <w:rPr>
                <w:rFonts w:hint="eastAsia" w:ascii="宋体" w:hAnsi="宋体"/>
                <w:b/>
                <w:szCs w:val="21"/>
              </w:rPr>
            </w:pPr>
            <w:r>
              <w:rPr>
                <w:rFonts w:hint="eastAsia" w:ascii="宋体" w:hAnsi="宋体"/>
                <w:b/>
                <w:szCs w:val="21"/>
              </w:rPr>
              <w:t xml:space="preserve">二、主要基本参数 </w:t>
            </w:r>
          </w:p>
          <w:p w14:paraId="3A8191C4">
            <w:pPr>
              <w:widowControl/>
              <w:jc w:val="left"/>
              <w:textAlignment w:val="center"/>
              <w:rPr>
                <w:rFonts w:hint="eastAsia" w:ascii="宋体" w:hAnsi="宋体"/>
                <w:b w:val="0"/>
                <w:bCs/>
                <w:lang w:eastAsia="zh-CN"/>
              </w:rPr>
            </w:pPr>
            <w:r>
              <w:rPr>
                <w:rFonts w:hint="eastAsia" w:ascii="宋体" w:hAnsi="宋体"/>
                <w:b w:val="0"/>
                <w:bCs/>
                <w:lang w:eastAsia="zh-CN"/>
              </w:rPr>
              <w:t>1、电梯操控：</w:t>
            </w:r>
            <w:r>
              <w:rPr>
                <w:rFonts w:hint="eastAsia" w:ascii="宋体" w:hAnsi="宋体"/>
                <w:b w:val="0"/>
                <w:bCs/>
                <w:lang w:val="en-US" w:eastAsia="zh-CN"/>
              </w:rPr>
              <w:t>单控</w:t>
            </w:r>
            <w:r>
              <w:rPr>
                <w:rFonts w:hint="eastAsia" w:ascii="宋体" w:hAnsi="宋体"/>
                <w:b w:val="0"/>
                <w:bCs/>
                <w:lang w:eastAsia="zh-CN"/>
              </w:rPr>
              <w:t>；</w:t>
            </w:r>
          </w:p>
          <w:p w14:paraId="5A241708">
            <w:pPr>
              <w:widowControl/>
              <w:jc w:val="left"/>
              <w:textAlignment w:val="center"/>
              <w:rPr>
                <w:rFonts w:hint="eastAsia" w:ascii="宋体" w:hAnsi="宋体"/>
                <w:b w:val="0"/>
                <w:bCs/>
                <w:lang w:eastAsia="zh-CN"/>
              </w:rPr>
            </w:pPr>
            <w:r>
              <w:rPr>
                <w:rFonts w:hint="eastAsia" w:ascii="宋体" w:hAnsi="宋体"/>
                <w:b w:val="0"/>
                <w:bCs/>
                <w:lang w:eastAsia="zh-CN"/>
              </w:rPr>
              <w:t>▲2、额定载重：1000 kg，</w:t>
            </w:r>
            <w:r>
              <w:rPr>
                <w:rFonts w:hint="eastAsia" w:ascii="宋体" w:hAnsi="宋体"/>
                <w:b w:val="0"/>
                <w:bCs/>
                <w:lang w:val="en-US" w:eastAsia="zh-CN"/>
              </w:rPr>
              <w:t>13人</w:t>
            </w:r>
            <w:r>
              <w:rPr>
                <w:rFonts w:hint="eastAsia" w:ascii="宋体" w:hAnsi="宋体"/>
                <w:b w:val="0"/>
                <w:bCs/>
                <w:lang w:eastAsia="zh-CN"/>
              </w:rPr>
              <w:t>；</w:t>
            </w:r>
          </w:p>
          <w:p w14:paraId="42211378">
            <w:pPr>
              <w:widowControl/>
              <w:jc w:val="left"/>
              <w:textAlignment w:val="center"/>
              <w:rPr>
                <w:rFonts w:hint="eastAsia" w:ascii="宋体" w:hAnsi="宋体"/>
                <w:b w:val="0"/>
                <w:bCs/>
                <w:lang w:eastAsia="zh-CN"/>
              </w:rPr>
            </w:pPr>
            <w:r>
              <w:rPr>
                <w:rFonts w:hint="eastAsia" w:ascii="宋体" w:hAnsi="宋体"/>
                <w:b w:val="0"/>
                <w:bCs/>
                <w:lang w:eastAsia="zh-CN"/>
              </w:rPr>
              <w:t>▲3、层数:地上</w:t>
            </w:r>
            <w:r>
              <w:rPr>
                <w:rFonts w:hint="eastAsia" w:ascii="宋体" w:hAnsi="宋体"/>
                <w:b w:val="0"/>
                <w:bCs/>
                <w:lang w:val="en-US" w:eastAsia="zh-CN"/>
              </w:rPr>
              <w:t>5</w:t>
            </w:r>
            <w:r>
              <w:rPr>
                <w:rFonts w:hint="eastAsia" w:ascii="宋体" w:hAnsi="宋体"/>
                <w:b w:val="0"/>
                <w:bCs/>
                <w:lang w:eastAsia="zh-CN"/>
              </w:rPr>
              <w:t>层，站数:</w:t>
            </w:r>
            <w:r>
              <w:rPr>
                <w:rFonts w:hint="eastAsia" w:ascii="宋体" w:hAnsi="宋体"/>
                <w:b w:val="0"/>
                <w:bCs/>
                <w:lang w:val="en-US" w:eastAsia="zh-CN"/>
              </w:rPr>
              <w:t>5</w:t>
            </w:r>
            <w:r>
              <w:rPr>
                <w:rFonts w:hint="eastAsia" w:ascii="宋体" w:hAnsi="宋体"/>
                <w:b w:val="0"/>
                <w:bCs/>
                <w:lang w:eastAsia="zh-CN"/>
              </w:rPr>
              <w:t>站</w:t>
            </w:r>
            <w:r>
              <w:rPr>
                <w:rFonts w:hint="eastAsia" w:ascii="宋体" w:hAnsi="宋体"/>
                <w:b w:val="0"/>
                <w:bCs/>
                <w:lang w:val="en-US" w:eastAsia="zh-CN"/>
              </w:rPr>
              <w:t>5</w:t>
            </w:r>
            <w:r>
              <w:rPr>
                <w:rFonts w:hint="eastAsia" w:ascii="宋体" w:hAnsi="宋体"/>
                <w:b w:val="0"/>
                <w:bCs/>
                <w:lang w:eastAsia="zh-CN"/>
              </w:rPr>
              <w:t>门；地上</w:t>
            </w:r>
            <w:r>
              <w:rPr>
                <w:rFonts w:hint="eastAsia" w:ascii="宋体" w:hAnsi="宋体"/>
                <w:b w:val="0"/>
                <w:bCs/>
                <w:lang w:val="en-US" w:eastAsia="zh-CN"/>
              </w:rPr>
              <w:t>5</w:t>
            </w:r>
            <w:r>
              <w:rPr>
                <w:rFonts w:hint="eastAsia" w:ascii="宋体" w:hAnsi="宋体"/>
                <w:b w:val="0"/>
                <w:bCs/>
                <w:lang w:eastAsia="zh-CN"/>
              </w:rPr>
              <w:t>层，站数:</w:t>
            </w:r>
            <w:r>
              <w:rPr>
                <w:rFonts w:hint="eastAsia" w:ascii="宋体" w:hAnsi="宋体"/>
                <w:b w:val="0"/>
                <w:bCs/>
                <w:lang w:val="en-US" w:eastAsia="zh-CN"/>
              </w:rPr>
              <w:t>3</w:t>
            </w:r>
            <w:r>
              <w:rPr>
                <w:rFonts w:hint="eastAsia" w:ascii="宋体" w:hAnsi="宋体"/>
                <w:b w:val="0"/>
                <w:bCs/>
                <w:lang w:eastAsia="zh-CN"/>
              </w:rPr>
              <w:t>站</w:t>
            </w:r>
            <w:r>
              <w:rPr>
                <w:rFonts w:hint="eastAsia" w:ascii="宋体" w:hAnsi="宋体"/>
                <w:b w:val="0"/>
                <w:bCs/>
                <w:lang w:val="en-US" w:eastAsia="zh-CN"/>
              </w:rPr>
              <w:t>3</w:t>
            </w:r>
            <w:r>
              <w:rPr>
                <w:rFonts w:hint="eastAsia" w:ascii="宋体" w:hAnsi="宋体"/>
                <w:b w:val="0"/>
                <w:bCs/>
                <w:lang w:eastAsia="zh-CN"/>
              </w:rPr>
              <w:t>门；</w:t>
            </w:r>
          </w:p>
          <w:p w14:paraId="700A335D">
            <w:pPr>
              <w:widowControl/>
              <w:jc w:val="left"/>
              <w:textAlignment w:val="center"/>
              <w:rPr>
                <w:rFonts w:hint="eastAsia" w:ascii="宋体" w:hAnsi="宋体"/>
                <w:b w:val="0"/>
                <w:bCs/>
                <w:lang w:eastAsia="zh-CN"/>
              </w:rPr>
            </w:pPr>
            <w:r>
              <w:rPr>
                <w:rFonts w:hint="eastAsia" w:ascii="宋体" w:hAnsi="宋体"/>
                <w:b w:val="0"/>
                <w:bCs/>
                <w:lang w:eastAsia="zh-CN"/>
              </w:rPr>
              <w:t xml:space="preserve">  4、提升高度：</w:t>
            </w:r>
            <w:r>
              <w:rPr>
                <w:rFonts w:hint="eastAsia" w:ascii="宋体" w:hAnsi="宋体"/>
                <w:b w:val="0"/>
                <w:bCs/>
                <w:lang w:val="en-US" w:eastAsia="zh-CN"/>
              </w:rPr>
              <w:t>21</w:t>
            </w:r>
            <w:r>
              <w:rPr>
                <w:rFonts w:hint="eastAsia" w:ascii="宋体" w:hAnsi="宋体"/>
                <w:b w:val="0"/>
                <w:bCs/>
                <w:lang w:eastAsia="zh-CN"/>
              </w:rPr>
              <w:t>米；</w:t>
            </w:r>
            <w:bookmarkStart w:id="21" w:name="_GoBack"/>
            <w:bookmarkEnd w:id="21"/>
          </w:p>
          <w:p w14:paraId="11252FCA">
            <w:pPr>
              <w:widowControl/>
              <w:jc w:val="left"/>
              <w:textAlignment w:val="center"/>
              <w:rPr>
                <w:rFonts w:hint="eastAsia" w:ascii="宋体" w:hAnsi="宋体"/>
                <w:b w:val="0"/>
                <w:bCs/>
                <w:lang w:eastAsia="zh-CN"/>
              </w:rPr>
            </w:pPr>
            <w:r>
              <w:rPr>
                <w:rFonts w:hint="eastAsia" w:ascii="宋体" w:hAnsi="宋体"/>
                <w:b w:val="0"/>
                <w:bCs/>
                <w:lang w:eastAsia="zh-CN"/>
              </w:rPr>
              <w:t>▲5、速度：1.75m/s；</w:t>
            </w:r>
          </w:p>
          <w:p w14:paraId="17C5FBC1">
            <w:pPr>
              <w:widowControl/>
              <w:jc w:val="left"/>
              <w:textAlignment w:val="center"/>
              <w:rPr>
                <w:rFonts w:hint="eastAsia" w:ascii="宋体" w:hAnsi="宋体"/>
                <w:b w:val="0"/>
                <w:bCs/>
                <w:lang w:eastAsia="zh-CN"/>
              </w:rPr>
            </w:pPr>
            <w:r>
              <w:rPr>
                <w:rFonts w:hint="eastAsia" w:ascii="宋体" w:hAnsi="宋体"/>
                <w:b w:val="0"/>
                <w:bCs/>
                <w:lang w:eastAsia="zh-CN"/>
              </w:rPr>
              <w:t>6、井道尺寸(宽*深)：2200mm*2200mm；</w:t>
            </w:r>
          </w:p>
          <w:p w14:paraId="3FA65317">
            <w:pPr>
              <w:widowControl/>
              <w:jc w:val="left"/>
              <w:textAlignment w:val="center"/>
              <w:rPr>
                <w:rFonts w:hint="eastAsia" w:ascii="宋体" w:hAnsi="宋体"/>
                <w:b w:val="0"/>
                <w:bCs/>
                <w:lang w:eastAsia="zh-CN"/>
              </w:rPr>
            </w:pPr>
            <w:r>
              <w:rPr>
                <w:rFonts w:hint="eastAsia" w:ascii="宋体" w:hAnsi="宋体"/>
                <w:b w:val="0"/>
                <w:bCs/>
                <w:lang w:eastAsia="zh-CN"/>
              </w:rPr>
              <w:t>7、土建开门尺寸（宽*高)：1100mm*2200mm；</w:t>
            </w:r>
          </w:p>
          <w:p w14:paraId="6E5BB6E9">
            <w:pPr>
              <w:widowControl/>
              <w:jc w:val="left"/>
              <w:textAlignment w:val="center"/>
              <w:rPr>
                <w:rFonts w:hint="eastAsia" w:ascii="宋体" w:hAnsi="宋体"/>
                <w:b w:val="0"/>
                <w:bCs/>
                <w:lang w:eastAsia="zh-CN"/>
              </w:rPr>
            </w:pPr>
            <w:r>
              <w:rPr>
                <w:rFonts w:hint="eastAsia" w:ascii="宋体" w:hAnsi="宋体"/>
                <w:b w:val="0"/>
                <w:bCs/>
                <w:lang w:eastAsia="zh-CN"/>
              </w:rPr>
              <w:t>8、中分门净开门尺寸 (宽*高)：900mm*2100mm；</w:t>
            </w:r>
          </w:p>
          <w:p w14:paraId="3FEF5C6A">
            <w:pPr>
              <w:widowControl/>
              <w:jc w:val="left"/>
              <w:textAlignment w:val="center"/>
              <w:rPr>
                <w:rFonts w:hint="eastAsia" w:ascii="宋体" w:hAnsi="宋体"/>
                <w:b w:val="0"/>
                <w:bCs/>
                <w:lang w:eastAsia="zh-CN"/>
              </w:rPr>
            </w:pPr>
            <w:r>
              <w:rPr>
                <w:rFonts w:hint="eastAsia" w:ascii="宋体" w:hAnsi="宋体"/>
                <w:b w:val="0"/>
                <w:bCs/>
                <w:lang w:eastAsia="zh-CN"/>
              </w:rPr>
              <w:t>9、轿厢内部尺寸（宽*深*高）：1</w:t>
            </w:r>
            <w:r>
              <w:rPr>
                <w:rFonts w:hint="eastAsia" w:ascii="宋体" w:hAnsi="宋体"/>
                <w:b w:val="0"/>
                <w:bCs/>
                <w:lang w:val="en-US" w:eastAsia="zh-CN"/>
              </w:rPr>
              <w:t>5</w:t>
            </w:r>
            <w:r>
              <w:rPr>
                <w:rFonts w:hint="eastAsia" w:ascii="宋体" w:hAnsi="宋体"/>
                <w:b w:val="0"/>
                <w:bCs/>
                <w:lang w:eastAsia="zh-CN"/>
              </w:rPr>
              <w:t>00mm*1</w:t>
            </w:r>
            <w:r>
              <w:rPr>
                <w:rFonts w:hint="eastAsia" w:ascii="宋体" w:hAnsi="宋体"/>
                <w:b w:val="0"/>
                <w:bCs/>
                <w:lang w:val="en-US" w:eastAsia="zh-CN"/>
              </w:rPr>
              <w:t>6</w:t>
            </w:r>
            <w:r>
              <w:rPr>
                <w:rFonts w:hint="eastAsia" w:ascii="宋体" w:hAnsi="宋体"/>
                <w:b w:val="0"/>
                <w:bCs/>
                <w:lang w:eastAsia="zh-CN"/>
              </w:rPr>
              <w:t>00mm*2</w:t>
            </w:r>
            <w:r>
              <w:rPr>
                <w:rFonts w:hint="eastAsia" w:ascii="宋体" w:hAnsi="宋体"/>
                <w:b w:val="0"/>
                <w:bCs/>
                <w:lang w:val="en-US" w:eastAsia="zh-CN"/>
              </w:rPr>
              <w:t>45</w:t>
            </w:r>
            <w:r>
              <w:rPr>
                <w:rFonts w:hint="eastAsia" w:ascii="宋体" w:hAnsi="宋体"/>
                <w:b w:val="0"/>
                <w:bCs/>
                <w:lang w:eastAsia="zh-CN"/>
              </w:rPr>
              <w:t>0mm；</w:t>
            </w:r>
          </w:p>
          <w:p w14:paraId="24F7A07E">
            <w:pPr>
              <w:widowControl/>
              <w:jc w:val="left"/>
              <w:textAlignment w:val="center"/>
              <w:rPr>
                <w:rFonts w:hint="eastAsia" w:ascii="宋体" w:hAnsi="宋体"/>
                <w:b w:val="0"/>
                <w:bCs/>
                <w:lang w:eastAsia="zh-CN"/>
              </w:rPr>
            </w:pPr>
            <w:r>
              <w:rPr>
                <w:rFonts w:hint="eastAsia" w:ascii="宋体" w:hAnsi="宋体"/>
                <w:b w:val="0"/>
                <w:bCs/>
                <w:lang w:eastAsia="zh-CN"/>
              </w:rPr>
              <w:t>10、井道顶层净高度：4</w:t>
            </w:r>
            <w:r>
              <w:rPr>
                <w:rFonts w:hint="eastAsia" w:ascii="宋体" w:hAnsi="宋体"/>
                <w:b w:val="0"/>
                <w:bCs/>
                <w:lang w:val="en-US" w:eastAsia="zh-CN"/>
              </w:rPr>
              <w:t>5</w:t>
            </w:r>
            <w:r>
              <w:rPr>
                <w:rFonts w:hint="eastAsia" w:ascii="宋体" w:hAnsi="宋体"/>
                <w:b w:val="0"/>
                <w:bCs/>
                <w:lang w:eastAsia="zh-CN"/>
              </w:rPr>
              <w:t>00 mm；</w:t>
            </w:r>
          </w:p>
          <w:p w14:paraId="7832D76E">
            <w:pPr>
              <w:widowControl/>
              <w:jc w:val="left"/>
              <w:textAlignment w:val="center"/>
              <w:rPr>
                <w:rFonts w:hint="eastAsia" w:ascii="宋体" w:hAnsi="宋体"/>
                <w:b w:val="0"/>
                <w:bCs/>
                <w:lang w:eastAsia="zh-CN"/>
              </w:rPr>
            </w:pPr>
            <w:r>
              <w:rPr>
                <w:rFonts w:hint="eastAsia" w:ascii="宋体" w:hAnsi="宋体"/>
                <w:b w:val="0"/>
                <w:bCs/>
                <w:lang w:eastAsia="zh-CN"/>
              </w:rPr>
              <w:t>11、底坑深度（净深）：1</w:t>
            </w:r>
            <w:r>
              <w:rPr>
                <w:rFonts w:hint="eastAsia" w:ascii="宋体" w:hAnsi="宋体"/>
                <w:b w:val="0"/>
                <w:bCs/>
                <w:lang w:val="en-US" w:eastAsia="zh-CN"/>
              </w:rPr>
              <w:t>8</w:t>
            </w:r>
            <w:r>
              <w:rPr>
                <w:rFonts w:hint="eastAsia" w:ascii="宋体" w:hAnsi="宋体"/>
                <w:b w:val="0"/>
                <w:bCs/>
                <w:lang w:eastAsia="zh-CN"/>
              </w:rPr>
              <w:t>00 mm；</w:t>
            </w:r>
          </w:p>
          <w:p w14:paraId="0540AA4C">
            <w:pPr>
              <w:widowControl/>
              <w:jc w:val="left"/>
              <w:textAlignment w:val="center"/>
              <w:rPr>
                <w:rFonts w:hint="eastAsia" w:ascii="宋体" w:hAnsi="宋体"/>
                <w:b w:val="0"/>
                <w:bCs/>
                <w:lang w:eastAsia="zh-CN"/>
              </w:rPr>
            </w:pPr>
            <w:r>
              <w:rPr>
                <w:rFonts w:hint="eastAsia" w:ascii="宋体" w:hAnsi="宋体"/>
                <w:b w:val="0"/>
                <w:bCs/>
                <w:lang w:eastAsia="zh-CN"/>
              </w:rPr>
              <w:t>12、机房位置：</w:t>
            </w:r>
            <w:r>
              <w:rPr>
                <w:rFonts w:hint="eastAsia" w:ascii="宋体" w:hAnsi="宋体"/>
                <w:b w:val="0"/>
                <w:bCs/>
                <w:lang w:val="en-US" w:eastAsia="zh-CN"/>
              </w:rPr>
              <w:t>无机房</w:t>
            </w:r>
            <w:r>
              <w:rPr>
                <w:rFonts w:hint="eastAsia" w:ascii="宋体" w:hAnsi="宋体"/>
                <w:b w:val="0"/>
                <w:bCs/>
                <w:lang w:eastAsia="zh-CN"/>
              </w:rPr>
              <w:t>；</w:t>
            </w:r>
          </w:p>
          <w:p w14:paraId="73993472">
            <w:pPr>
              <w:widowControl/>
              <w:jc w:val="left"/>
              <w:textAlignment w:val="center"/>
              <w:rPr>
                <w:rFonts w:hint="eastAsia" w:ascii="宋体" w:hAnsi="宋体"/>
                <w:b w:val="0"/>
                <w:bCs/>
                <w:lang w:eastAsia="zh-CN"/>
              </w:rPr>
            </w:pPr>
            <w:r>
              <w:rPr>
                <w:rFonts w:hint="eastAsia" w:ascii="宋体" w:hAnsi="宋体"/>
                <w:b w:val="0"/>
                <w:bCs/>
                <w:lang w:eastAsia="zh-CN"/>
              </w:rPr>
              <w:t>13、电源要求：供电方式：三相五线制  ；动力电源：AC380V±10%，50Hz±1Hz；照明电源：AC220V±10%，50Hz±1Hz。</w:t>
            </w:r>
          </w:p>
          <w:p w14:paraId="39E3506D">
            <w:pPr>
              <w:widowControl/>
              <w:jc w:val="left"/>
              <w:textAlignment w:val="center"/>
              <w:rPr>
                <w:rFonts w:hint="eastAsia" w:ascii="宋体" w:hAnsi="宋体"/>
                <w:b/>
                <w:szCs w:val="21"/>
              </w:rPr>
            </w:pPr>
            <w:r>
              <w:rPr>
                <w:rFonts w:hint="eastAsia" w:ascii="宋体" w:hAnsi="宋体"/>
                <w:b w:val="0"/>
                <w:bCs/>
                <w:szCs w:val="21"/>
              </w:rPr>
              <w:t xml:space="preserve">三、技术要求 </w:t>
            </w:r>
            <w:r>
              <w:rPr>
                <w:rFonts w:hint="eastAsia" w:ascii="宋体" w:hAnsi="宋体"/>
                <w:b/>
                <w:szCs w:val="21"/>
              </w:rPr>
              <w:t xml:space="preserve">                                         </w:t>
            </w:r>
          </w:p>
          <w:p w14:paraId="0F414842">
            <w:pPr>
              <w:pStyle w:val="4"/>
              <w:rPr>
                <w:rFonts w:hint="eastAsia"/>
                <w:color w:val="auto"/>
                <w:highlight w:val="none"/>
              </w:rPr>
            </w:pPr>
            <w:r>
              <w:rPr>
                <w:rFonts w:hint="eastAsia"/>
                <w:color w:val="auto"/>
                <w:highlight w:val="none"/>
              </w:rPr>
              <w:t>1、控制系统：32 位微机处理器，采用模块化全电脑控制，主控制系统集运行逻辑系统、逆变驱动系统与网络通讯系统一体化，信号处理均由32 位主控制系统担当。控制主电路板必须为投标品牌制造商设计及生产，不接受外购和代工生产（贴牌生产）的产品，货到现场后进行核验。</w:t>
            </w:r>
          </w:p>
          <w:p w14:paraId="2276D71F">
            <w:pPr>
              <w:pStyle w:val="4"/>
              <w:rPr>
                <w:rFonts w:hint="eastAsia"/>
                <w:color w:val="auto"/>
                <w:highlight w:val="none"/>
              </w:rPr>
            </w:pPr>
            <w:r>
              <w:rPr>
                <w:rFonts w:hint="eastAsia"/>
                <w:color w:val="auto"/>
                <w:highlight w:val="none"/>
              </w:rPr>
              <w:t>2、变频系统：采用双32 位新型、高性能的DSP，双微机控制分别负责位置控制及逆变控制，配置IPM 变频功率模块，增加位置控制的零速锁定控制。</w:t>
            </w:r>
          </w:p>
          <w:p w14:paraId="7EB26461">
            <w:pPr>
              <w:pStyle w:val="4"/>
              <w:rPr>
                <w:rFonts w:hint="eastAsia"/>
                <w:color w:val="auto"/>
                <w:highlight w:val="none"/>
              </w:rPr>
            </w:pPr>
            <w:r>
              <w:rPr>
                <w:rFonts w:hint="eastAsia"/>
                <w:color w:val="auto"/>
                <w:highlight w:val="none"/>
              </w:rPr>
              <w:t>3、曳引系统：永磁同步主机，主机绕组绝缘等级为F级(含)以上，具备防脱磁钢设计，为防止磁钢的脱落，永磁体固定必须采用专用黏贴剂+铜螺栓压板防脱磁钢设计技术的压紧装置将磁钢定位，杜绝磁钢脱落的危险。</w:t>
            </w:r>
          </w:p>
          <w:p w14:paraId="04E46A48">
            <w:pPr>
              <w:pStyle w:val="4"/>
              <w:rPr>
                <w:rFonts w:hint="eastAsia"/>
                <w:color w:val="auto"/>
                <w:highlight w:val="none"/>
              </w:rPr>
            </w:pPr>
            <w:r>
              <w:rPr>
                <w:rFonts w:hint="eastAsia"/>
                <w:color w:val="auto"/>
                <w:highlight w:val="none"/>
              </w:rPr>
              <w:t>4、门机系统：永磁同步门机，使用32位微机控制，门机变频模块采用智能变频功率模块。门系统运行寿命试验：在进行</w:t>
            </w:r>
            <w:r>
              <w:rPr>
                <w:rFonts w:ascii="Arial" w:hAnsi="Arial" w:cs="Arial"/>
                <w:color w:val="auto"/>
                <w:highlight w:val="none"/>
              </w:rPr>
              <w:t>≥</w:t>
            </w:r>
            <w:r>
              <w:rPr>
                <w:rFonts w:hint="eastAsia"/>
                <w:color w:val="auto"/>
                <w:highlight w:val="none"/>
              </w:rPr>
              <w:t>1300万次完全循环操作，门机电子板、门电机及门锁装置不更换，结束后应满足：门开关过程的噪声值</w:t>
            </w:r>
            <w:r>
              <w:rPr>
                <w:rFonts w:ascii="Arial" w:hAnsi="Arial" w:cs="Arial"/>
                <w:color w:val="auto"/>
                <w:highlight w:val="none"/>
              </w:rPr>
              <w:t>≤</w:t>
            </w:r>
            <w:r>
              <w:rPr>
                <w:rFonts w:hint="eastAsia"/>
                <w:color w:val="auto"/>
                <w:highlight w:val="none"/>
              </w:rPr>
              <w:t>65dB、当乘客在轿门关闭过程中，通过入口时被门扇撞击或将被撞击，保护装置应使门扇自动重新开启、门机在关门过程中受阻时能反开、开关门动作正常。</w:t>
            </w:r>
          </w:p>
          <w:p w14:paraId="1465068B">
            <w:pPr>
              <w:pStyle w:val="4"/>
              <w:rPr>
                <w:rFonts w:hint="eastAsia"/>
                <w:color w:val="auto"/>
                <w:highlight w:val="none"/>
              </w:rPr>
            </w:pPr>
            <w:r>
              <w:rPr>
                <w:rFonts w:hint="eastAsia"/>
                <w:color w:val="auto"/>
                <w:highlight w:val="none"/>
              </w:rPr>
              <w:t>5、通讯方式：采用抗干扰性强，可靠性高，能高速可靠传递厅外、轿厢召唤信号的高频脉冲变压器串行通讯技术。</w:t>
            </w:r>
          </w:p>
          <w:p w14:paraId="01F8A0B7">
            <w:pPr>
              <w:pStyle w:val="4"/>
              <w:rPr>
                <w:rFonts w:hint="eastAsia"/>
                <w:color w:val="auto"/>
                <w:highlight w:val="none"/>
              </w:rPr>
            </w:pPr>
            <w:r>
              <w:rPr>
                <w:rFonts w:hint="eastAsia"/>
                <w:color w:val="auto"/>
                <w:highlight w:val="none"/>
              </w:rPr>
              <w:t>6、网络智能化传输系统：采用网络智能传输系统，主控制系统为通讯设置专用的8 位微机处理系统。</w:t>
            </w:r>
          </w:p>
          <w:p w14:paraId="77E24EE8">
            <w:pPr>
              <w:pStyle w:val="4"/>
              <w:rPr>
                <w:rFonts w:hint="eastAsia"/>
                <w:color w:val="auto"/>
                <w:highlight w:val="none"/>
              </w:rPr>
            </w:pPr>
            <w:r>
              <w:rPr>
                <w:rFonts w:hint="eastAsia"/>
                <w:color w:val="auto"/>
                <w:highlight w:val="none"/>
              </w:rPr>
              <w:t>7、系统保护：可设定电子热继电器的热时间常数，可输入缺相保护功能。</w:t>
            </w:r>
          </w:p>
          <w:p w14:paraId="6036EEDB">
            <w:pPr>
              <w:pStyle w:val="4"/>
              <w:rPr>
                <w:color w:val="auto"/>
                <w:highlight w:val="none"/>
              </w:rPr>
            </w:pPr>
            <w:r>
              <w:rPr>
                <w:rFonts w:hint="eastAsia"/>
                <w:color w:val="auto"/>
                <w:highlight w:val="none"/>
              </w:rPr>
              <w:t>8、电梯主体结构采用全方位抗震保护设计，电梯设备具有抗地震等级的设计，确保电梯安全。</w:t>
            </w:r>
          </w:p>
          <w:p w14:paraId="285EA96A">
            <w:pPr>
              <w:rPr>
                <w:rFonts w:hint="eastAsia"/>
                <w:color w:val="auto"/>
                <w:highlight w:val="none"/>
              </w:rPr>
            </w:pPr>
            <w:r>
              <w:rPr>
                <w:rFonts w:hint="eastAsia"/>
                <w:color w:val="auto"/>
                <w:highlight w:val="none"/>
              </w:rPr>
              <w:t>9、轿厢架构：采用无焊接轿架及无焊接轿底工艺，保证构件加工精度、确保部件品质。</w:t>
            </w:r>
          </w:p>
          <w:p w14:paraId="46275DAB">
            <w:pPr>
              <w:rPr>
                <w:rFonts w:hint="eastAsia"/>
                <w:color w:val="auto"/>
                <w:highlight w:val="none"/>
              </w:rPr>
            </w:pPr>
            <w:r>
              <w:rPr>
                <w:rFonts w:hint="eastAsia"/>
                <w:color w:val="auto"/>
                <w:highlight w:val="none"/>
              </w:rPr>
              <w:t>10、电梯主机制动器试验内容：轿厢内加载至170%额定载荷及以上设计并保持</w:t>
            </w:r>
            <w:r>
              <w:rPr>
                <w:rFonts w:ascii="Arial" w:hAnsi="Arial" w:cs="Arial"/>
                <w:color w:val="auto"/>
                <w:highlight w:val="none"/>
              </w:rPr>
              <w:t>≤</w:t>
            </w:r>
            <w:r>
              <w:rPr>
                <w:rFonts w:hint="eastAsia"/>
                <w:color w:val="auto"/>
                <w:highlight w:val="none"/>
              </w:rPr>
              <w:t>15min期间电梯应符合：各部件完好、曳引机不转动。</w:t>
            </w:r>
          </w:p>
          <w:p w14:paraId="4D277A02">
            <w:pPr>
              <w:widowControl/>
              <w:jc w:val="left"/>
              <w:textAlignment w:val="center"/>
              <w:rPr>
                <w:rFonts w:hint="eastAsia" w:ascii="宋体" w:hAnsi="宋体"/>
                <w:b/>
                <w:szCs w:val="21"/>
              </w:rPr>
            </w:pPr>
            <w:r>
              <w:rPr>
                <w:rFonts w:hint="eastAsia" w:ascii="宋体" w:hAnsi="宋体"/>
                <w:b/>
                <w:szCs w:val="21"/>
              </w:rPr>
              <w:t>四、主要部件</w:t>
            </w:r>
          </w:p>
          <w:p w14:paraId="2E651418">
            <w:pPr>
              <w:widowControl/>
              <w:jc w:val="left"/>
              <w:textAlignment w:val="center"/>
              <w:rPr>
                <w:rFonts w:hint="eastAsia" w:ascii="宋体" w:hAnsi="宋体"/>
                <w:szCs w:val="21"/>
              </w:rPr>
            </w:pPr>
            <w:r>
              <w:rPr>
                <w:rFonts w:hint="eastAsia" w:ascii="宋体" w:hAnsi="宋体"/>
                <w:szCs w:val="21"/>
              </w:rPr>
              <w:t>曳引机、控制柜（调速器、控制器）、门机、安全钳、限速器、上行超速保护装置、安全电路、轿厢意外移动保护装置以上主要部件必须是投标品牌原厂设计和制造，而且产品商标为投标品牌原产地国注册统一品牌商标（LOGO），外购和贴牌生产投标无效采购单位有权对以上主要部件聘请专家进行核查，若出现弄虚作假情况，一经查实，采购单位将予以退货或换货，并将追究供应商的法律责任并要求供应商赔偿相关损失。</w:t>
            </w:r>
          </w:p>
          <w:p w14:paraId="2C69341D">
            <w:pPr>
              <w:widowControl/>
              <w:jc w:val="left"/>
              <w:textAlignment w:val="center"/>
              <w:rPr>
                <w:rFonts w:hint="eastAsia" w:ascii="宋体" w:hAnsi="宋体"/>
                <w:szCs w:val="21"/>
              </w:rPr>
            </w:pPr>
            <w:r>
              <w:rPr>
                <w:rFonts w:hint="eastAsia" w:ascii="宋体" w:hAnsi="宋体"/>
                <w:b/>
                <w:szCs w:val="21"/>
              </w:rPr>
              <w:t>五、功能</w:t>
            </w:r>
          </w:p>
          <w:p w14:paraId="57239C1A">
            <w:pPr>
              <w:rPr>
                <w:rFonts w:hint="eastAsia"/>
                <w:color w:val="auto"/>
                <w:highlight w:val="none"/>
              </w:rPr>
            </w:pPr>
            <w:r>
              <w:rPr>
                <w:rFonts w:hint="eastAsia"/>
                <w:color w:val="auto"/>
                <w:highlight w:val="none"/>
              </w:rPr>
              <w:t>1、全集选控制运行功能</w:t>
            </w:r>
          </w:p>
          <w:p w14:paraId="075DCC48">
            <w:pPr>
              <w:rPr>
                <w:rFonts w:hint="eastAsia"/>
                <w:color w:val="auto"/>
                <w:highlight w:val="none"/>
              </w:rPr>
            </w:pPr>
            <w:r>
              <w:rPr>
                <w:rFonts w:hint="eastAsia"/>
                <w:color w:val="auto"/>
                <w:highlight w:val="none"/>
              </w:rPr>
              <w:t>2、超载保护功能</w:t>
            </w:r>
          </w:p>
          <w:p w14:paraId="3ECA5C66">
            <w:pPr>
              <w:rPr>
                <w:rFonts w:hint="eastAsia"/>
                <w:color w:val="auto"/>
                <w:highlight w:val="none"/>
              </w:rPr>
            </w:pPr>
            <w:r>
              <w:rPr>
                <w:rFonts w:hint="eastAsia"/>
                <w:color w:val="auto"/>
                <w:highlight w:val="none"/>
              </w:rPr>
              <w:t>3、超载报警功能</w:t>
            </w:r>
          </w:p>
          <w:p w14:paraId="10231806">
            <w:pPr>
              <w:rPr>
                <w:rFonts w:hint="eastAsia"/>
                <w:color w:val="auto"/>
                <w:highlight w:val="none"/>
              </w:rPr>
            </w:pPr>
            <w:r>
              <w:rPr>
                <w:rFonts w:hint="eastAsia"/>
                <w:color w:val="auto"/>
                <w:highlight w:val="none"/>
              </w:rPr>
              <w:t>4、超速电气保护功能</w:t>
            </w:r>
          </w:p>
          <w:p w14:paraId="1E5A5FBF">
            <w:pPr>
              <w:rPr>
                <w:rFonts w:hint="eastAsia"/>
                <w:color w:val="auto"/>
                <w:highlight w:val="none"/>
              </w:rPr>
            </w:pPr>
            <w:r>
              <w:rPr>
                <w:rFonts w:hint="eastAsia"/>
                <w:color w:val="auto"/>
                <w:highlight w:val="none"/>
              </w:rPr>
              <w:t>5、超速机械保护功能</w:t>
            </w:r>
          </w:p>
          <w:p w14:paraId="1575E523">
            <w:pPr>
              <w:rPr>
                <w:rFonts w:hint="eastAsia"/>
                <w:color w:val="auto"/>
                <w:highlight w:val="none"/>
              </w:rPr>
            </w:pPr>
            <w:r>
              <w:rPr>
                <w:rFonts w:hint="eastAsia"/>
                <w:color w:val="auto"/>
                <w:highlight w:val="none"/>
              </w:rPr>
              <w:t>6、智能光幕保护功能</w:t>
            </w:r>
          </w:p>
          <w:p w14:paraId="63730ECF">
            <w:pPr>
              <w:rPr>
                <w:rFonts w:hint="eastAsia"/>
                <w:color w:val="auto"/>
                <w:highlight w:val="none"/>
              </w:rPr>
            </w:pPr>
            <w:r>
              <w:rPr>
                <w:rFonts w:hint="eastAsia"/>
                <w:color w:val="auto"/>
                <w:highlight w:val="none"/>
              </w:rPr>
              <w:t>7、门过载保护功能</w:t>
            </w:r>
          </w:p>
          <w:p w14:paraId="61078764">
            <w:pPr>
              <w:rPr>
                <w:rFonts w:hint="eastAsia"/>
                <w:color w:val="auto"/>
                <w:highlight w:val="none"/>
              </w:rPr>
            </w:pPr>
            <w:r>
              <w:rPr>
                <w:rFonts w:hint="eastAsia"/>
                <w:color w:val="auto"/>
                <w:highlight w:val="none"/>
              </w:rPr>
              <w:t>8、开关门时间超常保护功能</w:t>
            </w:r>
          </w:p>
          <w:p w14:paraId="6FC5F002">
            <w:pPr>
              <w:rPr>
                <w:rFonts w:hint="eastAsia"/>
                <w:color w:val="auto"/>
                <w:highlight w:val="none"/>
              </w:rPr>
            </w:pPr>
            <w:r>
              <w:rPr>
                <w:rFonts w:hint="eastAsia"/>
                <w:color w:val="auto"/>
                <w:highlight w:val="none"/>
              </w:rPr>
              <w:t>9、开门异常自动选层功能</w:t>
            </w:r>
          </w:p>
          <w:p w14:paraId="2885C997">
            <w:pPr>
              <w:rPr>
                <w:rFonts w:hint="eastAsia"/>
                <w:color w:val="auto"/>
                <w:highlight w:val="none"/>
              </w:rPr>
            </w:pPr>
            <w:r>
              <w:rPr>
                <w:rFonts w:hint="eastAsia"/>
                <w:color w:val="auto"/>
                <w:highlight w:val="none"/>
              </w:rPr>
              <w:t>10、电动机空转保护功能</w:t>
            </w:r>
          </w:p>
          <w:p w14:paraId="642A27B1">
            <w:pPr>
              <w:rPr>
                <w:rFonts w:hint="eastAsia"/>
                <w:color w:val="auto"/>
                <w:highlight w:val="none"/>
              </w:rPr>
            </w:pPr>
            <w:r>
              <w:rPr>
                <w:rFonts w:hint="eastAsia"/>
                <w:color w:val="auto"/>
                <w:highlight w:val="none"/>
              </w:rPr>
              <w:t>11、电动机过载保护功能</w:t>
            </w:r>
          </w:p>
          <w:p w14:paraId="5BAC288D">
            <w:pPr>
              <w:rPr>
                <w:rFonts w:hint="eastAsia"/>
                <w:color w:val="auto"/>
                <w:highlight w:val="none"/>
              </w:rPr>
            </w:pPr>
            <w:r>
              <w:rPr>
                <w:rFonts w:hint="eastAsia"/>
                <w:color w:val="auto"/>
                <w:highlight w:val="none"/>
              </w:rPr>
              <w:t>12、对讲机通讯功能</w:t>
            </w:r>
          </w:p>
          <w:p w14:paraId="1F8F3CCD">
            <w:pPr>
              <w:rPr>
                <w:rFonts w:hint="eastAsia"/>
                <w:color w:val="auto"/>
                <w:highlight w:val="none"/>
              </w:rPr>
            </w:pPr>
            <w:r>
              <w:rPr>
                <w:rFonts w:hint="eastAsia"/>
                <w:color w:val="auto"/>
                <w:highlight w:val="none"/>
              </w:rPr>
              <w:t>13、警铃报警功能</w:t>
            </w:r>
          </w:p>
          <w:p w14:paraId="7F21CB88">
            <w:pPr>
              <w:rPr>
                <w:rFonts w:hint="eastAsia"/>
                <w:color w:val="auto"/>
                <w:highlight w:val="none"/>
              </w:rPr>
            </w:pPr>
            <w:r>
              <w:rPr>
                <w:rFonts w:hint="eastAsia"/>
                <w:color w:val="auto"/>
                <w:highlight w:val="none"/>
              </w:rPr>
              <w:t>14、故障低速自救运行功能</w:t>
            </w:r>
          </w:p>
          <w:p w14:paraId="3A652510">
            <w:pPr>
              <w:rPr>
                <w:color w:val="auto"/>
                <w:highlight w:val="none"/>
              </w:rPr>
            </w:pPr>
            <w:r>
              <w:rPr>
                <w:rFonts w:hint="eastAsia"/>
                <w:color w:val="auto"/>
                <w:highlight w:val="none"/>
              </w:rPr>
              <w:t>15、停车在非门区报警功能</w:t>
            </w:r>
          </w:p>
          <w:p w14:paraId="45A0CCCA">
            <w:pPr>
              <w:pStyle w:val="4"/>
              <w:rPr>
                <w:rFonts w:hint="eastAsia"/>
                <w:color w:val="auto"/>
                <w:highlight w:val="none"/>
              </w:rPr>
            </w:pPr>
            <w:r>
              <w:rPr>
                <w:rFonts w:hint="eastAsia"/>
                <w:color w:val="auto"/>
                <w:highlight w:val="none"/>
              </w:rPr>
              <w:t>16、位置异常自动校正功能</w:t>
            </w:r>
          </w:p>
          <w:p w14:paraId="7C7797B3">
            <w:pPr>
              <w:pStyle w:val="4"/>
              <w:rPr>
                <w:rFonts w:hint="eastAsia"/>
                <w:color w:val="auto"/>
                <w:highlight w:val="none"/>
              </w:rPr>
            </w:pPr>
            <w:r>
              <w:rPr>
                <w:rFonts w:hint="eastAsia"/>
                <w:color w:val="auto"/>
                <w:highlight w:val="none"/>
              </w:rPr>
              <w:t>17、停电应急照明功能</w:t>
            </w:r>
          </w:p>
          <w:p w14:paraId="415F8F34">
            <w:pPr>
              <w:pStyle w:val="4"/>
              <w:rPr>
                <w:rFonts w:hint="eastAsia"/>
                <w:color w:val="auto"/>
                <w:highlight w:val="none"/>
              </w:rPr>
            </w:pPr>
            <w:r>
              <w:rPr>
                <w:rFonts w:hint="eastAsia"/>
                <w:color w:val="auto"/>
                <w:highlight w:val="none"/>
              </w:rPr>
              <w:t>18、轿顶检修操作功能</w:t>
            </w:r>
          </w:p>
          <w:p w14:paraId="759A688C">
            <w:pPr>
              <w:pStyle w:val="4"/>
              <w:rPr>
                <w:rFonts w:hint="eastAsia"/>
                <w:color w:val="auto"/>
                <w:highlight w:val="none"/>
              </w:rPr>
            </w:pPr>
            <w:r>
              <w:rPr>
                <w:rFonts w:hint="eastAsia"/>
                <w:color w:val="auto"/>
                <w:highlight w:val="none"/>
              </w:rPr>
              <w:t>19、轿內慢速运行功能</w:t>
            </w:r>
          </w:p>
          <w:p w14:paraId="08C2BAC3">
            <w:pPr>
              <w:pStyle w:val="4"/>
              <w:rPr>
                <w:rFonts w:hint="eastAsia"/>
                <w:color w:val="auto"/>
                <w:highlight w:val="none"/>
              </w:rPr>
            </w:pPr>
            <w:r>
              <w:rPr>
                <w:rFonts w:hint="eastAsia"/>
                <w:color w:val="auto"/>
                <w:highlight w:val="none"/>
              </w:rPr>
              <w:t>20、机房调试操作功能</w:t>
            </w:r>
          </w:p>
          <w:p w14:paraId="7D24FEF7">
            <w:pPr>
              <w:pStyle w:val="4"/>
              <w:rPr>
                <w:rFonts w:hint="eastAsia"/>
                <w:color w:val="auto"/>
                <w:highlight w:val="none"/>
              </w:rPr>
            </w:pPr>
            <w:r>
              <w:rPr>
                <w:rFonts w:hint="eastAsia"/>
                <w:color w:val="auto"/>
                <w:highlight w:val="none"/>
              </w:rPr>
              <w:t>21、无呼自返基站功能</w:t>
            </w:r>
          </w:p>
          <w:p w14:paraId="73D46A48">
            <w:pPr>
              <w:pStyle w:val="4"/>
              <w:rPr>
                <w:rFonts w:hint="eastAsia"/>
                <w:color w:val="auto"/>
                <w:highlight w:val="none"/>
              </w:rPr>
            </w:pPr>
            <w:r>
              <w:rPr>
                <w:rFonts w:hint="eastAsia"/>
                <w:color w:val="auto"/>
                <w:highlight w:val="none"/>
              </w:rPr>
              <w:t>22、满载直驶运行功能</w:t>
            </w:r>
          </w:p>
          <w:p w14:paraId="53D65809">
            <w:pPr>
              <w:pStyle w:val="4"/>
              <w:rPr>
                <w:rFonts w:hint="eastAsia"/>
                <w:color w:val="auto"/>
                <w:highlight w:val="none"/>
              </w:rPr>
            </w:pPr>
            <w:r>
              <w:rPr>
                <w:rFonts w:hint="eastAsia"/>
                <w:color w:val="auto"/>
                <w:highlight w:val="none"/>
              </w:rPr>
              <w:t>23、无效内指令自动消除功能</w:t>
            </w:r>
          </w:p>
          <w:p w14:paraId="702CDDC6">
            <w:pPr>
              <w:pStyle w:val="4"/>
              <w:rPr>
                <w:rFonts w:hint="eastAsia"/>
                <w:color w:val="auto"/>
                <w:highlight w:val="none"/>
              </w:rPr>
            </w:pPr>
            <w:r>
              <w:rPr>
                <w:rFonts w:hint="eastAsia"/>
                <w:color w:val="auto"/>
                <w:highlight w:val="none"/>
              </w:rPr>
              <w:t>24、反向内指令自动消除功能</w:t>
            </w:r>
          </w:p>
          <w:p w14:paraId="3C36C0CA">
            <w:pPr>
              <w:pStyle w:val="4"/>
              <w:rPr>
                <w:rFonts w:hint="eastAsia"/>
                <w:color w:val="auto"/>
                <w:highlight w:val="none"/>
              </w:rPr>
            </w:pPr>
            <w:r>
              <w:rPr>
                <w:rFonts w:hint="eastAsia"/>
                <w:color w:val="auto"/>
                <w:highlight w:val="none"/>
              </w:rPr>
              <w:t>25、起动补偿功能</w:t>
            </w:r>
          </w:p>
          <w:p w14:paraId="3084ED4B">
            <w:pPr>
              <w:pStyle w:val="4"/>
              <w:rPr>
                <w:rFonts w:hint="eastAsia"/>
                <w:color w:val="auto"/>
                <w:highlight w:val="none"/>
              </w:rPr>
            </w:pPr>
            <w:r>
              <w:rPr>
                <w:rFonts w:hint="eastAsia"/>
                <w:color w:val="auto"/>
                <w:highlight w:val="none"/>
              </w:rPr>
              <w:t>26、开门时间自动调整功能</w:t>
            </w:r>
          </w:p>
          <w:p w14:paraId="21CB5A8E">
            <w:pPr>
              <w:pStyle w:val="4"/>
              <w:rPr>
                <w:rFonts w:hint="eastAsia"/>
                <w:color w:val="auto"/>
                <w:highlight w:val="none"/>
              </w:rPr>
            </w:pPr>
            <w:r>
              <w:rPr>
                <w:rFonts w:hint="eastAsia"/>
                <w:color w:val="auto"/>
                <w:highlight w:val="none"/>
              </w:rPr>
              <w:t>27、开门时间自动控制功能</w:t>
            </w:r>
          </w:p>
          <w:p w14:paraId="546B558B">
            <w:pPr>
              <w:pStyle w:val="4"/>
              <w:rPr>
                <w:rFonts w:hint="eastAsia"/>
                <w:color w:val="auto"/>
                <w:highlight w:val="none"/>
              </w:rPr>
            </w:pPr>
            <w:r>
              <w:rPr>
                <w:rFonts w:hint="eastAsia"/>
                <w:color w:val="auto"/>
                <w:highlight w:val="none"/>
              </w:rPr>
              <w:t>28、运行次数显示功能</w:t>
            </w:r>
          </w:p>
          <w:p w14:paraId="560503CD">
            <w:pPr>
              <w:pStyle w:val="4"/>
              <w:rPr>
                <w:rFonts w:hint="eastAsia"/>
                <w:color w:val="auto"/>
                <w:highlight w:val="none"/>
              </w:rPr>
            </w:pPr>
            <w:r>
              <w:rPr>
                <w:rFonts w:hint="eastAsia"/>
                <w:color w:val="auto"/>
                <w:highlight w:val="none"/>
              </w:rPr>
              <w:t>29、轿內照明自动控制功能</w:t>
            </w:r>
          </w:p>
          <w:p w14:paraId="4AD4A91C">
            <w:pPr>
              <w:pStyle w:val="4"/>
              <w:rPr>
                <w:color w:val="auto"/>
                <w:highlight w:val="none"/>
              </w:rPr>
            </w:pPr>
            <w:r>
              <w:rPr>
                <w:rFonts w:hint="eastAsia"/>
                <w:color w:val="auto"/>
                <w:highlight w:val="none"/>
              </w:rPr>
              <w:t>30、轿內通风自动控制功能</w:t>
            </w:r>
          </w:p>
          <w:p w14:paraId="38809159">
            <w:pPr>
              <w:rPr>
                <w:rFonts w:hint="eastAsia"/>
                <w:color w:val="auto"/>
                <w:highlight w:val="none"/>
              </w:rPr>
            </w:pPr>
            <w:r>
              <w:rPr>
                <w:rFonts w:hint="eastAsia"/>
                <w:color w:val="auto"/>
                <w:highlight w:val="none"/>
              </w:rPr>
              <w:t>31、故障自动检测功能</w:t>
            </w:r>
          </w:p>
          <w:p w14:paraId="70EA9C19">
            <w:pPr>
              <w:rPr>
                <w:rFonts w:hint="eastAsia"/>
                <w:color w:val="auto"/>
                <w:highlight w:val="none"/>
              </w:rPr>
            </w:pPr>
            <w:r>
              <w:rPr>
                <w:rFonts w:hint="eastAsia"/>
                <w:color w:val="auto"/>
                <w:highlight w:val="none"/>
              </w:rPr>
              <w:t>32、故障自动存储功能</w:t>
            </w:r>
          </w:p>
          <w:p w14:paraId="23B0D87E">
            <w:pPr>
              <w:rPr>
                <w:rFonts w:hint="eastAsia"/>
                <w:color w:val="auto"/>
                <w:highlight w:val="none"/>
              </w:rPr>
            </w:pPr>
            <w:r>
              <w:rPr>
                <w:rFonts w:hint="eastAsia"/>
                <w:color w:val="auto"/>
                <w:highlight w:val="none"/>
              </w:rPr>
              <w:t>33、待机定期自检功能</w:t>
            </w:r>
          </w:p>
          <w:p w14:paraId="161BC1C4">
            <w:pPr>
              <w:rPr>
                <w:rFonts w:hint="eastAsia"/>
                <w:color w:val="auto"/>
                <w:highlight w:val="none"/>
              </w:rPr>
            </w:pPr>
            <w:r>
              <w:rPr>
                <w:rFonts w:hint="eastAsia"/>
                <w:color w:val="auto"/>
                <w:highlight w:val="none"/>
              </w:rPr>
              <w:t>34、泊梯功能</w:t>
            </w:r>
          </w:p>
          <w:p w14:paraId="6812EE4A">
            <w:pPr>
              <w:rPr>
                <w:rFonts w:hint="eastAsia"/>
                <w:color w:val="auto"/>
                <w:highlight w:val="none"/>
              </w:rPr>
            </w:pPr>
            <w:r>
              <w:rPr>
                <w:rFonts w:hint="eastAsia"/>
                <w:color w:val="auto"/>
                <w:highlight w:val="none"/>
              </w:rPr>
              <w:t>35、层高自测定功能</w:t>
            </w:r>
          </w:p>
          <w:p w14:paraId="45975BB4">
            <w:pPr>
              <w:rPr>
                <w:rFonts w:hint="eastAsia"/>
                <w:color w:val="auto"/>
                <w:highlight w:val="none"/>
              </w:rPr>
            </w:pPr>
            <w:r>
              <w:rPr>
                <w:rFonts w:hint="eastAsia"/>
                <w:color w:val="auto"/>
                <w:highlight w:val="none"/>
              </w:rPr>
              <w:t>36、消防迫降功能</w:t>
            </w:r>
          </w:p>
          <w:p w14:paraId="23536288">
            <w:pPr>
              <w:rPr>
                <w:rFonts w:hint="eastAsia"/>
                <w:color w:val="auto"/>
                <w:highlight w:val="none"/>
              </w:rPr>
            </w:pPr>
            <w:r>
              <w:rPr>
                <w:rFonts w:hint="eastAsia"/>
                <w:color w:val="auto"/>
                <w:highlight w:val="none"/>
              </w:rPr>
              <w:t>37、抱闸动作的双安全检测功能</w:t>
            </w:r>
          </w:p>
          <w:p w14:paraId="6B8F629C">
            <w:pPr>
              <w:rPr>
                <w:rFonts w:hint="eastAsia"/>
                <w:color w:val="auto"/>
                <w:highlight w:val="none"/>
              </w:rPr>
            </w:pPr>
            <w:r>
              <w:rPr>
                <w:rFonts w:hint="eastAsia"/>
                <w:color w:val="auto"/>
                <w:highlight w:val="none"/>
              </w:rPr>
              <w:t>38、门停止运行功能</w:t>
            </w:r>
          </w:p>
          <w:p w14:paraId="7C8BF02A">
            <w:pPr>
              <w:rPr>
                <w:rFonts w:hint="eastAsia"/>
                <w:color w:val="auto"/>
                <w:highlight w:val="none"/>
              </w:rPr>
            </w:pPr>
            <w:r>
              <w:rPr>
                <w:rFonts w:hint="eastAsia"/>
                <w:color w:val="auto"/>
                <w:highlight w:val="none"/>
              </w:rPr>
              <w:t>39、底坑对讲机通讯功能</w:t>
            </w:r>
          </w:p>
          <w:p w14:paraId="24579934">
            <w:pPr>
              <w:rPr>
                <w:rFonts w:hint="eastAsia"/>
                <w:color w:val="auto"/>
                <w:highlight w:val="none"/>
              </w:rPr>
            </w:pPr>
            <w:r>
              <w:rPr>
                <w:rFonts w:hint="eastAsia"/>
                <w:color w:val="auto"/>
                <w:highlight w:val="none"/>
              </w:rPr>
              <w:t>40、同步电机磁极码静态测试功能</w:t>
            </w:r>
          </w:p>
          <w:p w14:paraId="7D931293">
            <w:pPr>
              <w:rPr>
                <w:rFonts w:hint="eastAsia"/>
                <w:color w:val="auto"/>
                <w:highlight w:val="none"/>
              </w:rPr>
            </w:pPr>
            <w:r>
              <w:rPr>
                <w:rFonts w:hint="eastAsia"/>
                <w:color w:val="auto"/>
                <w:highlight w:val="none"/>
              </w:rPr>
              <w:t>41、厅外检修显示功能</w:t>
            </w:r>
          </w:p>
          <w:p w14:paraId="42308E1F">
            <w:pPr>
              <w:rPr>
                <w:rFonts w:hint="eastAsia"/>
                <w:color w:val="auto"/>
                <w:highlight w:val="none"/>
              </w:rPr>
            </w:pPr>
            <w:r>
              <w:rPr>
                <w:rFonts w:hint="eastAsia"/>
                <w:color w:val="auto"/>
                <w:highlight w:val="none"/>
              </w:rPr>
              <w:t>42、抗电磁干扰功能</w:t>
            </w:r>
          </w:p>
          <w:p w14:paraId="3ACC221F">
            <w:pPr>
              <w:rPr>
                <w:rFonts w:hint="eastAsia"/>
                <w:color w:val="auto"/>
                <w:highlight w:val="none"/>
              </w:rPr>
            </w:pPr>
            <w:r>
              <w:rPr>
                <w:rFonts w:hint="eastAsia"/>
                <w:color w:val="auto"/>
                <w:highlight w:val="none"/>
              </w:rPr>
              <w:t>4</w:t>
            </w:r>
            <w:r>
              <w:rPr>
                <w:rFonts w:hint="eastAsia"/>
                <w:color w:val="auto"/>
                <w:highlight w:val="none"/>
                <w:lang w:val="en-US" w:eastAsia="zh-CN"/>
              </w:rPr>
              <w:t>3</w:t>
            </w:r>
            <w:r>
              <w:rPr>
                <w:rFonts w:hint="eastAsia"/>
                <w:color w:val="auto"/>
                <w:highlight w:val="none"/>
              </w:rPr>
              <w:t>、电梯服务支援系统</w:t>
            </w:r>
          </w:p>
          <w:p w14:paraId="58FECDE8">
            <w:pPr>
              <w:rPr>
                <w:rFonts w:hint="eastAsia"/>
                <w:color w:val="auto"/>
                <w:highlight w:val="none"/>
              </w:rPr>
            </w:pPr>
            <w:r>
              <w:rPr>
                <w:rFonts w:hint="eastAsia"/>
                <w:color w:val="auto"/>
                <w:highlight w:val="none"/>
              </w:rPr>
              <w:t>4</w:t>
            </w:r>
            <w:r>
              <w:rPr>
                <w:rFonts w:hint="eastAsia"/>
                <w:color w:val="auto"/>
                <w:highlight w:val="none"/>
                <w:lang w:val="en-US" w:eastAsia="zh-CN"/>
              </w:rPr>
              <w:t>4</w:t>
            </w:r>
            <w:r>
              <w:rPr>
                <w:rFonts w:hint="eastAsia"/>
                <w:color w:val="auto"/>
                <w:highlight w:val="none"/>
              </w:rPr>
              <w:t>、五方通话功能</w:t>
            </w:r>
          </w:p>
          <w:p w14:paraId="642C60CC">
            <w:pPr>
              <w:rPr>
                <w:rFonts w:hint="eastAsia"/>
                <w:color w:val="auto"/>
                <w:highlight w:val="none"/>
              </w:rPr>
            </w:pPr>
            <w:r>
              <w:rPr>
                <w:rFonts w:hint="eastAsia"/>
                <w:color w:val="auto"/>
                <w:highlight w:val="none"/>
              </w:rPr>
              <w:t>4</w:t>
            </w:r>
            <w:r>
              <w:rPr>
                <w:rFonts w:hint="eastAsia"/>
                <w:color w:val="auto"/>
                <w:highlight w:val="none"/>
                <w:lang w:val="en-US" w:eastAsia="zh-CN"/>
              </w:rPr>
              <w:t>5</w:t>
            </w:r>
            <w:r>
              <w:rPr>
                <w:rFonts w:hint="eastAsia"/>
                <w:color w:val="auto"/>
                <w:highlight w:val="none"/>
              </w:rPr>
              <w:t>、消防员专用功能</w:t>
            </w:r>
          </w:p>
          <w:p w14:paraId="7073D6EB">
            <w:pPr>
              <w:rPr>
                <w:rFonts w:hint="eastAsia"/>
                <w:color w:val="auto"/>
                <w:highlight w:val="none"/>
              </w:rPr>
            </w:pPr>
            <w:r>
              <w:rPr>
                <w:rFonts w:hint="eastAsia"/>
                <w:color w:val="auto"/>
                <w:highlight w:val="none"/>
              </w:rPr>
              <w:t>4</w:t>
            </w:r>
            <w:r>
              <w:rPr>
                <w:rFonts w:hint="eastAsia"/>
                <w:color w:val="auto"/>
                <w:highlight w:val="none"/>
                <w:lang w:val="en-US" w:eastAsia="zh-CN"/>
              </w:rPr>
              <w:t>6</w:t>
            </w:r>
            <w:r>
              <w:rPr>
                <w:rFonts w:hint="eastAsia"/>
                <w:color w:val="auto"/>
                <w:highlight w:val="none"/>
              </w:rPr>
              <w:t>、轿内误指令取消功能</w:t>
            </w:r>
          </w:p>
          <w:p w14:paraId="6D5E593C">
            <w:pPr>
              <w:rPr>
                <w:rFonts w:hint="eastAsia"/>
                <w:color w:val="auto"/>
                <w:highlight w:val="none"/>
              </w:rPr>
            </w:pPr>
            <w:r>
              <w:rPr>
                <w:rFonts w:hint="eastAsia"/>
                <w:color w:val="auto"/>
                <w:highlight w:val="none"/>
              </w:rPr>
              <w:t>4</w:t>
            </w:r>
            <w:r>
              <w:rPr>
                <w:rFonts w:hint="eastAsia"/>
                <w:color w:val="auto"/>
                <w:highlight w:val="none"/>
                <w:lang w:val="en-US" w:eastAsia="zh-CN"/>
              </w:rPr>
              <w:t>7</w:t>
            </w:r>
            <w:r>
              <w:rPr>
                <w:rFonts w:hint="eastAsia"/>
                <w:color w:val="auto"/>
                <w:highlight w:val="none"/>
              </w:rPr>
              <w:t>、停电自动平层功能</w:t>
            </w:r>
          </w:p>
          <w:p w14:paraId="5720B8C1">
            <w:pPr>
              <w:rPr>
                <w:rFonts w:hint="eastAsia"/>
                <w:color w:val="auto"/>
                <w:highlight w:val="none"/>
              </w:rPr>
            </w:pPr>
            <w:r>
              <w:rPr>
                <w:rFonts w:hint="eastAsia"/>
                <w:color w:val="auto"/>
                <w:highlight w:val="none"/>
              </w:rPr>
              <w:t>4</w:t>
            </w:r>
            <w:r>
              <w:rPr>
                <w:rFonts w:hint="eastAsia"/>
                <w:color w:val="auto"/>
                <w:highlight w:val="none"/>
                <w:lang w:val="en-US" w:eastAsia="zh-CN"/>
              </w:rPr>
              <w:t>8</w:t>
            </w:r>
            <w:r>
              <w:rPr>
                <w:rFonts w:hint="eastAsia"/>
                <w:color w:val="auto"/>
                <w:highlight w:val="none"/>
              </w:rPr>
              <w:t>、电梯专用空调</w:t>
            </w:r>
          </w:p>
          <w:p w14:paraId="55148CAE">
            <w:pPr>
              <w:rPr>
                <w:rFonts w:hint="eastAsia"/>
                <w:color w:val="auto"/>
                <w:highlight w:val="none"/>
                <w:lang w:val="en-US" w:eastAsia="zh-CN"/>
              </w:rPr>
            </w:pPr>
            <w:r>
              <w:rPr>
                <w:rFonts w:hint="eastAsia"/>
                <w:color w:val="auto"/>
                <w:highlight w:val="none"/>
                <w:lang w:val="en-US" w:eastAsia="zh-CN"/>
              </w:rPr>
              <w:t>49</w:t>
            </w:r>
            <w:r>
              <w:rPr>
                <w:rFonts w:hint="eastAsia"/>
                <w:color w:val="auto"/>
                <w:highlight w:val="none"/>
              </w:rPr>
              <w:t>、无障碍电梯配残疾人操纵箱带盲文、语音报站、后中壁镜面，</w:t>
            </w:r>
            <w:r>
              <w:rPr>
                <w:rFonts w:hint="eastAsia"/>
                <w:color w:val="auto"/>
                <w:highlight w:val="none"/>
                <w:lang w:val="en-US" w:eastAsia="zh-CN"/>
              </w:rPr>
              <w:t>扶手</w:t>
            </w:r>
          </w:p>
          <w:p w14:paraId="56651BF0">
            <w:pPr>
              <w:rPr>
                <w:rFonts w:hint="eastAsia" w:ascii="宋体" w:hAnsi="宋体"/>
                <w:szCs w:val="21"/>
              </w:rPr>
            </w:pPr>
            <w:r>
              <w:rPr>
                <w:rFonts w:hint="eastAsia"/>
                <w:color w:val="auto"/>
                <w:highlight w:val="none"/>
                <w:lang w:val="en-US" w:eastAsia="zh-CN"/>
              </w:rPr>
              <w:t>50、预留视频电缆</w:t>
            </w:r>
            <w:r>
              <w:rPr>
                <w:rFonts w:hint="eastAsia" w:ascii="宋体" w:hAnsi="宋体"/>
                <w:szCs w:val="21"/>
              </w:rPr>
              <w:t xml:space="preserve">   </w:t>
            </w:r>
          </w:p>
          <w:p w14:paraId="6BDB64EC">
            <w:pPr>
              <w:widowControl/>
              <w:jc w:val="left"/>
              <w:textAlignment w:val="center"/>
              <w:rPr>
                <w:rFonts w:hint="eastAsia" w:ascii="宋体" w:hAnsi="宋体"/>
                <w:szCs w:val="21"/>
              </w:rPr>
            </w:pPr>
            <w:r>
              <w:rPr>
                <w:rFonts w:hint="eastAsia" w:ascii="宋体" w:hAnsi="宋体"/>
                <w:b/>
                <w:lang w:eastAsia="zh-CN"/>
              </w:rPr>
              <w:t>▲</w:t>
            </w:r>
            <w:r>
              <w:rPr>
                <w:rFonts w:hint="eastAsia" w:ascii="宋体" w:hAnsi="宋体"/>
                <w:b/>
                <w:szCs w:val="21"/>
              </w:rPr>
              <w:t>六、装饰材质要求</w:t>
            </w:r>
            <w:r>
              <w:rPr>
                <w:rFonts w:hint="eastAsia" w:ascii="宋体" w:hAnsi="宋体"/>
                <w:szCs w:val="21"/>
              </w:rPr>
              <w:t xml:space="preserve"> </w:t>
            </w:r>
          </w:p>
          <w:p w14:paraId="3F891A66">
            <w:pPr>
              <w:widowControl/>
              <w:jc w:val="left"/>
              <w:textAlignment w:val="center"/>
              <w:rPr>
                <w:rFonts w:hint="eastAsia" w:ascii="宋体" w:hAnsi="宋体"/>
                <w:szCs w:val="21"/>
              </w:rPr>
            </w:pPr>
            <w:r>
              <w:rPr>
                <w:rFonts w:hint="eastAsia" w:ascii="宋体" w:hAnsi="宋体"/>
                <w:szCs w:val="21"/>
              </w:rPr>
              <w:t xml:space="preserve">1、轿厢装饰要求：发纹不锈钢；                           </w:t>
            </w:r>
          </w:p>
          <w:p w14:paraId="6A03A596">
            <w:pPr>
              <w:widowControl/>
              <w:jc w:val="left"/>
              <w:textAlignment w:val="center"/>
              <w:rPr>
                <w:rFonts w:hint="eastAsia" w:ascii="宋体" w:hAnsi="宋体"/>
                <w:szCs w:val="21"/>
              </w:rPr>
            </w:pPr>
            <w:r>
              <w:rPr>
                <w:rFonts w:hint="eastAsia" w:ascii="宋体" w:hAnsi="宋体"/>
                <w:szCs w:val="21"/>
              </w:rPr>
              <w:t xml:space="preserve">2、踢脚板：发纹不锈钢；                                   </w:t>
            </w:r>
          </w:p>
          <w:p w14:paraId="14A2CBFE">
            <w:pPr>
              <w:widowControl/>
              <w:jc w:val="left"/>
              <w:textAlignment w:val="center"/>
              <w:rPr>
                <w:rFonts w:hint="eastAsia" w:ascii="宋体" w:hAnsi="宋体"/>
                <w:szCs w:val="21"/>
              </w:rPr>
            </w:pPr>
            <w:r>
              <w:rPr>
                <w:rFonts w:hint="eastAsia" w:ascii="宋体" w:hAnsi="宋体"/>
                <w:szCs w:val="21"/>
              </w:rPr>
              <w:t>3、轿门地坎：硬质铝合金型材；</w:t>
            </w:r>
          </w:p>
          <w:p w14:paraId="7B0F9D87">
            <w:pPr>
              <w:widowControl/>
              <w:jc w:val="left"/>
              <w:textAlignment w:val="center"/>
              <w:rPr>
                <w:rFonts w:hint="eastAsia" w:ascii="宋体" w:hAnsi="宋体"/>
                <w:szCs w:val="21"/>
              </w:rPr>
            </w:pPr>
            <w:r>
              <w:rPr>
                <w:rFonts w:hint="eastAsia" w:ascii="宋体" w:hAnsi="宋体"/>
                <w:szCs w:val="21"/>
              </w:rPr>
              <w:t xml:space="preserve">4、袖壁板：发纹不锈钢；                             </w:t>
            </w:r>
          </w:p>
          <w:p w14:paraId="740811FC">
            <w:pPr>
              <w:widowControl/>
              <w:jc w:val="left"/>
              <w:textAlignment w:val="center"/>
              <w:rPr>
                <w:rFonts w:hint="eastAsia" w:ascii="宋体" w:hAnsi="宋体"/>
                <w:szCs w:val="21"/>
              </w:rPr>
            </w:pPr>
            <w:r>
              <w:rPr>
                <w:rFonts w:hint="eastAsia" w:ascii="宋体" w:hAnsi="宋体"/>
                <w:szCs w:val="21"/>
              </w:rPr>
              <w:t>5、轿厢门楣：发纹不锈钢；</w:t>
            </w:r>
          </w:p>
          <w:p w14:paraId="6FAA102E">
            <w:pPr>
              <w:widowControl/>
              <w:jc w:val="left"/>
              <w:textAlignment w:val="center"/>
              <w:rPr>
                <w:rFonts w:hint="eastAsia" w:ascii="宋体" w:hAnsi="宋体"/>
                <w:szCs w:val="21"/>
              </w:rPr>
            </w:pPr>
            <w:r>
              <w:rPr>
                <w:rFonts w:hint="eastAsia" w:ascii="宋体" w:hAnsi="宋体"/>
                <w:szCs w:val="21"/>
              </w:rPr>
              <w:t>6、层门、门套：层层发纹不锈钢层门、小门套，厚度1.2mm</w:t>
            </w:r>
            <w:r>
              <w:rPr>
                <w:rFonts w:hint="eastAsia" w:ascii="宋体" w:hAnsi="宋体"/>
                <w:szCs w:val="21"/>
                <w:lang w:eastAsia="zh-CN"/>
              </w:rPr>
              <w:t>。</w:t>
            </w:r>
            <w:r>
              <w:rPr>
                <w:rFonts w:hint="eastAsia" w:ascii="宋体" w:hAnsi="宋体"/>
                <w:szCs w:val="21"/>
                <w:lang w:val="en-US" w:eastAsia="zh-CN"/>
              </w:rPr>
              <w:t>大门套：使用大理石门套包边，中标后提供三种样式供采购人选择</w:t>
            </w:r>
            <w:r>
              <w:rPr>
                <w:rFonts w:hint="eastAsia" w:ascii="宋体" w:hAnsi="宋体"/>
                <w:szCs w:val="21"/>
              </w:rPr>
              <w:t>；</w:t>
            </w:r>
          </w:p>
          <w:p w14:paraId="35284F0D">
            <w:pPr>
              <w:widowControl/>
              <w:jc w:val="left"/>
              <w:textAlignment w:val="center"/>
              <w:rPr>
                <w:rFonts w:hint="eastAsia" w:ascii="宋体" w:hAnsi="宋体"/>
                <w:szCs w:val="21"/>
              </w:rPr>
            </w:pPr>
            <w:r>
              <w:rPr>
                <w:rFonts w:hint="eastAsia" w:ascii="宋体" w:hAnsi="宋体"/>
                <w:szCs w:val="21"/>
              </w:rPr>
              <w:t xml:space="preserve">7、轿厢地面：乙烯仿真石地板；                      </w:t>
            </w:r>
          </w:p>
          <w:p w14:paraId="1C92F3C2">
            <w:pPr>
              <w:widowControl/>
              <w:jc w:val="left"/>
              <w:textAlignment w:val="center"/>
              <w:rPr>
                <w:rFonts w:hint="eastAsia" w:ascii="宋体" w:hAnsi="宋体"/>
                <w:szCs w:val="21"/>
              </w:rPr>
            </w:pPr>
            <w:r>
              <w:rPr>
                <w:rFonts w:hint="eastAsia" w:ascii="宋体" w:hAnsi="宋体"/>
                <w:szCs w:val="21"/>
              </w:rPr>
              <w:t xml:space="preserve">8、轿厢召唤箱：发纹不锈钢面板，微动式圆形不锈钢按钮，轿厢显示层站和运行方向；             </w:t>
            </w:r>
          </w:p>
          <w:p w14:paraId="4A26A229">
            <w:pPr>
              <w:widowControl/>
              <w:jc w:val="left"/>
              <w:textAlignment w:val="center"/>
              <w:rPr>
                <w:rFonts w:hint="eastAsia" w:ascii="宋体" w:hAnsi="宋体"/>
                <w:szCs w:val="21"/>
              </w:rPr>
            </w:pPr>
            <w:r>
              <w:rPr>
                <w:rFonts w:hint="eastAsia" w:ascii="宋体" w:hAnsi="宋体"/>
                <w:szCs w:val="21"/>
              </w:rPr>
              <w:t xml:space="preserve">9、轿厢位置指示器：液晶显示；                           </w:t>
            </w:r>
          </w:p>
          <w:p w14:paraId="6DD49A67">
            <w:pPr>
              <w:widowControl/>
              <w:jc w:val="left"/>
              <w:textAlignment w:val="center"/>
              <w:rPr>
                <w:rFonts w:hint="eastAsia" w:ascii="宋体" w:hAnsi="宋体"/>
                <w:szCs w:val="21"/>
              </w:rPr>
            </w:pPr>
            <w:r>
              <w:rPr>
                <w:rFonts w:hint="eastAsia" w:ascii="宋体" w:hAnsi="宋体"/>
                <w:szCs w:val="21"/>
              </w:rPr>
              <w:t xml:space="preserve">10、厅门召唤箱：带指示层的召唤箱发纹不锈钢面板，液晶显示屏，显示层站和运行方向，圆形不锈钢微动按钮； </w:t>
            </w:r>
          </w:p>
          <w:p w14:paraId="4FBB511D">
            <w:pPr>
              <w:widowControl/>
              <w:jc w:val="left"/>
              <w:textAlignment w:val="center"/>
              <w:rPr>
                <w:rFonts w:hint="eastAsia" w:ascii="宋体" w:hAnsi="宋体"/>
                <w:szCs w:val="21"/>
              </w:rPr>
            </w:pPr>
            <w:r>
              <w:rPr>
                <w:rFonts w:hint="eastAsia" w:ascii="宋体" w:hAnsi="宋体"/>
                <w:szCs w:val="21"/>
              </w:rPr>
              <w:t>11、轿厢天花：豪华型大尺寸LED灯照明，经过防尘、无静电处理；</w:t>
            </w:r>
          </w:p>
          <w:p w14:paraId="5CCFB4B5">
            <w:pPr>
              <w:widowControl/>
              <w:jc w:val="left"/>
              <w:textAlignment w:val="center"/>
              <w:rPr>
                <w:rFonts w:hint="eastAsia" w:ascii="宋体" w:hAnsi="宋体"/>
                <w:szCs w:val="21"/>
              </w:rPr>
            </w:pPr>
            <w:r>
              <w:rPr>
                <w:rFonts w:hint="eastAsia" w:ascii="宋体" w:hAnsi="宋体"/>
                <w:szCs w:val="21"/>
              </w:rPr>
              <w:t>12、轿厢通风系统：轿顶风口送风；</w:t>
            </w:r>
          </w:p>
          <w:p w14:paraId="137ED8BB">
            <w:pPr>
              <w:widowControl/>
              <w:jc w:val="left"/>
              <w:textAlignment w:val="center"/>
              <w:rPr>
                <w:rFonts w:hint="eastAsia" w:ascii="宋体" w:hAnsi="宋体"/>
                <w:szCs w:val="21"/>
              </w:rPr>
            </w:pPr>
            <w:r>
              <w:rPr>
                <w:rFonts w:hint="eastAsia" w:ascii="宋体" w:hAnsi="宋体"/>
                <w:b/>
                <w:szCs w:val="21"/>
              </w:rPr>
              <w:t>七、土建（安装）要求</w:t>
            </w:r>
          </w:p>
          <w:p w14:paraId="07851B29">
            <w:pPr>
              <w:widowControl/>
              <w:jc w:val="left"/>
              <w:textAlignment w:val="center"/>
              <w:rPr>
                <w:rFonts w:hint="eastAsia" w:ascii="宋体" w:hAnsi="宋体"/>
                <w:szCs w:val="21"/>
              </w:rPr>
            </w:pPr>
            <w:r>
              <w:rPr>
                <w:rFonts w:hint="eastAsia" w:ascii="宋体" w:hAnsi="宋体"/>
                <w:szCs w:val="21"/>
              </w:rPr>
              <w:t>1、主机墩浇混凝土固定；</w:t>
            </w:r>
          </w:p>
          <w:p w14:paraId="0B0A1091">
            <w:pPr>
              <w:widowControl/>
              <w:jc w:val="left"/>
              <w:textAlignment w:val="center"/>
              <w:rPr>
                <w:rFonts w:hint="eastAsia" w:ascii="宋体" w:hAnsi="宋体"/>
                <w:szCs w:val="21"/>
              </w:rPr>
            </w:pPr>
            <w:r>
              <w:rPr>
                <w:rFonts w:hint="eastAsia" w:ascii="宋体" w:hAnsi="宋体"/>
                <w:szCs w:val="21"/>
                <w:lang w:val="en-US" w:eastAsia="zh-CN"/>
              </w:rPr>
              <w:t>2</w:t>
            </w:r>
            <w:r>
              <w:rPr>
                <w:rFonts w:hint="eastAsia" w:ascii="宋体" w:hAnsi="宋体"/>
                <w:szCs w:val="21"/>
              </w:rPr>
              <w:t>、底坑缓冲器浇混凝土固定，导轨浇混凝土固定；</w:t>
            </w:r>
          </w:p>
          <w:p w14:paraId="72E4E709">
            <w:pPr>
              <w:widowControl/>
              <w:jc w:val="left"/>
              <w:textAlignment w:val="center"/>
              <w:rPr>
                <w:rFonts w:hint="eastAsia" w:ascii="宋体" w:hAnsi="宋体"/>
                <w:szCs w:val="21"/>
              </w:rPr>
            </w:pPr>
            <w:r>
              <w:rPr>
                <w:rFonts w:hint="eastAsia" w:ascii="宋体" w:hAnsi="宋体"/>
                <w:szCs w:val="21"/>
                <w:lang w:val="en-US" w:eastAsia="zh-CN"/>
              </w:rPr>
              <w:t>3</w:t>
            </w:r>
            <w:r>
              <w:rPr>
                <w:rFonts w:hint="eastAsia" w:ascii="宋体" w:hAnsi="宋体"/>
                <w:szCs w:val="21"/>
              </w:rPr>
              <w:t>、门边打凿修复、墙体开孔；</w:t>
            </w:r>
          </w:p>
          <w:p w14:paraId="1A4C9C10">
            <w:pPr>
              <w:widowControl/>
              <w:jc w:val="left"/>
              <w:textAlignment w:val="center"/>
              <w:rPr>
                <w:rFonts w:hint="eastAsia" w:ascii="宋体" w:hAnsi="宋体"/>
                <w:szCs w:val="21"/>
              </w:rPr>
            </w:pPr>
            <w:r>
              <w:rPr>
                <w:rFonts w:hint="eastAsia" w:ascii="宋体" w:hAnsi="宋体"/>
                <w:szCs w:val="21"/>
                <w:lang w:val="en-US" w:eastAsia="zh-CN"/>
              </w:rPr>
              <w:t>4</w:t>
            </w:r>
            <w:r>
              <w:rPr>
                <w:rFonts w:hint="eastAsia" w:ascii="宋体" w:hAnsi="宋体"/>
                <w:szCs w:val="21"/>
              </w:rPr>
              <w:t>、其他等保证电梯能正常安装、满足验收规范要求的土建（安装）项。电梯设备安装的开工报装和竣工报验手续。设备验收费用由成交供应商负责。</w:t>
            </w:r>
          </w:p>
          <w:p w14:paraId="1339487F">
            <w:pPr>
              <w:widowControl/>
              <w:jc w:val="left"/>
              <w:textAlignment w:val="center"/>
              <w:rPr>
                <w:rFonts w:hint="eastAsia" w:ascii="宋体" w:hAnsi="宋体"/>
                <w:szCs w:val="21"/>
              </w:rPr>
            </w:pPr>
            <w:r>
              <w:rPr>
                <w:rFonts w:hint="eastAsia" w:ascii="宋体" w:hAnsi="宋体"/>
                <w:szCs w:val="21"/>
                <w:lang w:val="en-US" w:eastAsia="zh-CN"/>
              </w:rPr>
              <w:t>5</w:t>
            </w:r>
            <w:r>
              <w:rPr>
                <w:rFonts w:hint="eastAsia" w:ascii="宋体" w:hAnsi="宋体"/>
                <w:szCs w:val="21"/>
              </w:rPr>
              <w:t>、零部件、配件及安装材料必须是未经使用的全新的并符合国家有关质量安全标准的合格产品。</w:t>
            </w:r>
          </w:p>
        </w:tc>
      </w:tr>
      <w:tr w14:paraId="031DCE17">
        <w:tblPrEx>
          <w:tblCellMar>
            <w:top w:w="0" w:type="dxa"/>
            <w:left w:w="0" w:type="dxa"/>
            <w:bottom w:w="0" w:type="dxa"/>
            <w:right w:w="0" w:type="dxa"/>
          </w:tblCellMar>
        </w:tblPrEx>
        <w:trPr>
          <w:trHeight w:val="502"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1C99024">
            <w:pPr>
              <w:tabs>
                <w:tab w:val="left" w:pos="1440"/>
              </w:tabs>
              <w:spacing w:line="360" w:lineRule="atLeast"/>
              <w:jc w:val="center"/>
              <w:rPr>
                <w:rFonts w:hint="default" w:ascii="宋体" w:hAnsi="宋体" w:eastAsia="宋体"/>
                <w:szCs w:val="21"/>
                <w:lang w:val="en-US" w:eastAsia="zh-CN"/>
              </w:rPr>
            </w:pPr>
            <w:r>
              <w:rPr>
                <w:rFonts w:hint="eastAsia" w:ascii="宋体" w:hAnsi="宋体"/>
                <w:szCs w:val="21"/>
                <w:lang w:val="en-US" w:eastAsia="zh-CN"/>
              </w:rPr>
              <w:t>商务服务部分</w:t>
            </w:r>
          </w:p>
        </w:tc>
      </w:tr>
      <w:tr w14:paraId="3917EFB0">
        <w:tblPrEx>
          <w:tblCellMar>
            <w:top w:w="0" w:type="dxa"/>
            <w:left w:w="0" w:type="dxa"/>
            <w:bottom w:w="0" w:type="dxa"/>
            <w:right w:w="0" w:type="dxa"/>
          </w:tblCellMar>
        </w:tblPrEx>
        <w:trPr>
          <w:trHeight w:val="502" w:hRule="atLeast"/>
          <w:jc w:val="center"/>
        </w:trPr>
        <w:tc>
          <w:tcPr>
            <w:tcW w:w="34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E99ACA2">
            <w:pPr>
              <w:widowControl/>
              <w:jc w:val="center"/>
              <w:textAlignment w:val="center"/>
              <w:rPr>
                <w:rFonts w:hint="eastAsia" w:eastAsia="宋体"/>
                <w:szCs w:val="21"/>
                <w:lang w:val="en-US" w:eastAsia="zh-CN"/>
              </w:rPr>
            </w:pPr>
            <w:r>
              <w:rPr>
                <w:rFonts w:hint="eastAsia"/>
                <w:szCs w:val="21"/>
                <w:lang w:val="en-US" w:eastAsia="zh-CN"/>
              </w:rPr>
              <w:t>1</w:t>
            </w:r>
          </w:p>
        </w:tc>
        <w:tc>
          <w:tcPr>
            <w:tcW w:w="1712" w:type="pct"/>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69A8B3C">
            <w:pPr>
              <w:widowControl/>
              <w:jc w:val="center"/>
              <w:textAlignment w:val="center"/>
              <w:rPr>
                <w:rFonts w:hint="eastAsia" w:ascii="Arial" w:hAnsi="Arial" w:cs="Arial"/>
                <w:bCs/>
                <w:color w:val="000000"/>
                <w:kern w:val="0"/>
                <w:sz w:val="24"/>
                <w:lang w:val="en-US" w:eastAsia="zh-CN"/>
              </w:rPr>
            </w:pPr>
            <w:r>
              <w:rPr>
                <w:rFonts w:hint="eastAsia"/>
                <w:b/>
                <w:color w:val="auto"/>
                <w:highlight w:val="none"/>
              </w:rPr>
              <w:t>售后服务及其他要求</w:t>
            </w:r>
          </w:p>
        </w:tc>
        <w:tc>
          <w:tcPr>
            <w:tcW w:w="2946" w:type="pct"/>
            <w:tcBorders>
              <w:top w:val="single" w:color="auto" w:sz="4" w:space="0"/>
              <w:left w:val="single" w:color="auto" w:sz="4" w:space="0"/>
              <w:bottom w:val="single" w:color="auto" w:sz="4" w:space="0"/>
              <w:right w:val="single" w:color="auto" w:sz="4" w:space="0"/>
            </w:tcBorders>
            <w:noWrap w:val="0"/>
            <w:vAlign w:val="top"/>
          </w:tcPr>
          <w:p w14:paraId="2BA3306B">
            <w:pPr>
              <w:rPr>
                <w:rFonts w:ascii="宋体" w:hAnsi="宋体"/>
                <w:b/>
                <w:color w:val="auto"/>
                <w:szCs w:val="21"/>
                <w:highlight w:val="none"/>
              </w:rPr>
            </w:pPr>
            <w:r>
              <w:rPr>
                <w:rFonts w:hint="eastAsia"/>
                <w:b/>
                <w:color w:val="auto"/>
                <w:highlight w:val="none"/>
              </w:rPr>
              <w:t>一、售后服务及其他要求：</w:t>
            </w:r>
            <w:r>
              <w:rPr>
                <w:rFonts w:hint="eastAsia" w:ascii="宋体" w:hAnsi="宋体"/>
                <w:b/>
                <w:color w:val="auto"/>
                <w:szCs w:val="21"/>
                <w:highlight w:val="none"/>
              </w:rPr>
              <w:t xml:space="preserve"> </w:t>
            </w:r>
          </w:p>
          <w:p w14:paraId="02476EF5">
            <w:pPr>
              <w:widowControl/>
              <w:shd w:val="clear" w:color="auto" w:fill="FFFFFF"/>
              <w:spacing w:line="32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1、合同签订期：</w:t>
            </w:r>
            <w:r>
              <w:rPr>
                <w:rFonts w:hint="eastAsia" w:ascii="宋体" w:hAnsi="宋体"/>
                <w:bCs/>
                <w:color w:val="auto"/>
                <w:szCs w:val="21"/>
                <w:highlight w:val="none"/>
              </w:rPr>
              <w:t xml:space="preserve">自成交通知书发出之日起 </w:t>
            </w:r>
            <w:r>
              <w:rPr>
                <w:rFonts w:hint="eastAsia" w:ascii="宋体" w:hAnsi="宋体"/>
                <w:bCs/>
                <w:color w:val="auto"/>
                <w:szCs w:val="21"/>
                <w:highlight w:val="none"/>
                <w:u w:val="single"/>
              </w:rPr>
              <w:t xml:space="preserve">    25    </w:t>
            </w:r>
            <w:r>
              <w:rPr>
                <w:rFonts w:hint="eastAsia" w:ascii="宋体" w:hAnsi="宋体"/>
                <w:bCs/>
                <w:color w:val="auto"/>
                <w:szCs w:val="21"/>
                <w:highlight w:val="none"/>
              </w:rPr>
              <w:t>个日历日内</w:t>
            </w:r>
            <w:r>
              <w:rPr>
                <w:rFonts w:hint="eastAsia" w:ascii="宋体" w:hAnsi="宋体"/>
                <w:b/>
                <w:color w:val="auto"/>
                <w:szCs w:val="21"/>
                <w:highlight w:val="none"/>
              </w:rPr>
              <w:t>。</w:t>
            </w:r>
          </w:p>
          <w:p w14:paraId="016EF004">
            <w:pPr>
              <w:widowControl/>
              <w:shd w:val="clear" w:color="auto" w:fill="FFFFFF"/>
              <w:spacing w:line="320" w:lineRule="exact"/>
              <w:jc w:val="left"/>
              <w:rPr>
                <w:rFonts w:hint="eastAsia" w:ascii="宋体" w:hAnsi="宋体"/>
                <w:b/>
                <w:color w:val="auto"/>
                <w:szCs w:val="21"/>
                <w:highlight w:val="none"/>
              </w:rPr>
            </w:pPr>
            <w:r>
              <w:rPr>
                <w:rFonts w:hint="eastAsia"/>
                <w:color w:val="auto"/>
                <w:highlight w:val="none"/>
              </w:rPr>
              <w:t xml:space="preserve">  ▲</w:t>
            </w:r>
            <w:r>
              <w:rPr>
                <w:rFonts w:hint="eastAsia" w:ascii="宋体" w:hAnsi="宋体"/>
                <w:b/>
                <w:color w:val="auto"/>
                <w:szCs w:val="21"/>
                <w:highlight w:val="none"/>
              </w:rPr>
              <w:t>2、交付使用时间：</w:t>
            </w:r>
            <w:r>
              <w:rPr>
                <w:rFonts w:hint="eastAsia" w:ascii="宋体" w:hAnsi="宋体"/>
                <w:bCs/>
                <w:color w:val="auto"/>
                <w:szCs w:val="21"/>
                <w:highlight w:val="none"/>
              </w:rPr>
              <w:t>自签订合同之日起</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 xml:space="preserve">0  </w:t>
            </w:r>
            <w:r>
              <w:rPr>
                <w:rFonts w:hint="eastAsia" w:ascii="宋体" w:hAnsi="宋体"/>
                <w:bCs/>
                <w:color w:val="auto"/>
                <w:szCs w:val="21"/>
                <w:highlight w:val="none"/>
              </w:rPr>
              <w:t>日内交付并安装验收完毕</w:t>
            </w:r>
            <w:r>
              <w:rPr>
                <w:rFonts w:hint="eastAsia" w:ascii="宋体" w:hAnsi="宋体"/>
                <w:b/>
                <w:color w:val="auto"/>
                <w:szCs w:val="21"/>
                <w:highlight w:val="none"/>
              </w:rPr>
              <w:t>。</w:t>
            </w:r>
          </w:p>
          <w:p w14:paraId="74F715BA">
            <w:pPr>
              <w:widowControl/>
              <w:shd w:val="clear" w:color="auto" w:fill="FFFFFF"/>
              <w:spacing w:line="320" w:lineRule="exact"/>
              <w:ind w:firstLine="413" w:firstLineChars="196"/>
              <w:jc w:val="left"/>
              <w:rPr>
                <w:rFonts w:hint="eastAsia" w:ascii="宋体" w:hAnsi="宋体"/>
                <w:b/>
                <w:bCs/>
                <w:color w:val="auto"/>
                <w:szCs w:val="21"/>
                <w:highlight w:val="none"/>
                <w:u w:val="single"/>
              </w:rPr>
            </w:pPr>
            <w:r>
              <w:rPr>
                <w:rFonts w:hint="eastAsia" w:ascii="宋体" w:hAnsi="宋体"/>
                <w:b/>
                <w:color w:val="auto"/>
                <w:szCs w:val="21"/>
                <w:highlight w:val="none"/>
              </w:rPr>
              <w:t>3、交货地点：</w:t>
            </w:r>
            <w:r>
              <w:rPr>
                <w:rFonts w:hint="eastAsia" w:ascii="宋体" w:hAnsi="宋体"/>
                <w:color w:val="auto"/>
                <w:szCs w:val="21"/>
                <w:highlight w:val="none"/>
                <w:u w:val="single"/>
              </w:rPr>
              <w:t xml:space="preserve"> 广西</w:t>
            </w:r>
            <w:r>
              <w:rPr>
                <w:rFonts w:hint="eastAsia" w:ascii="宋体" w:hAnsi="宋体"/>
                <w:color w:val="auto"/>
                <w:szCs w:val="21"/>
                <w:highlight w:val="none"/>
                <w:u w:val="single"/>
                <w:lang w:val="en-US" w:eastAsia="zh-CN"/>
              </w:rPr>
              <w:t>防城港</w:t>
            </w:r>
            <w:r>
              <w:rPr>
                <w:rFonts w:hint="eastAsia" w:ascii="宋体" w:hAnsi="宋体"/>
                <w:color w:val="auto"/>
                <w:szCs w:val="21"/>
                <w:highlight w:val="none"/>
                <w:u w:val="single"/>
              </w:rPr>
              <w:t>市</w:t>
            </w:r>
            <w:r>
              <w:rPr>
                <w:rFonts w:hint="eastAsia" w:ascii="宋体" w:hAnsi="宋体"/>
                <w:color w:val="auto"/>
                <w:szCs w:val="21"/>
                <w:highlight w:val="none"/>
                <w:u w:val="single"/>
                <w:lang w:val="en-US" w:eastAsia="zh-CN"/>
              </w:rPr>
              <w:t>上思县</w:t>
            </w:r>
            <w:r>
              <w:rPr>
                <w:rFonts w:hint="eastAsia" w:ascii="宋体" w:hAnsi="宋体"/>
                <w:color w:val="auto"/>
                <w:szCs w:val="21"/>
                <w:highlight w:val="none"/>
                <w:u w:val="single"/>
              </w:rPr>
              <w:t>（采购单位指定地点）</w:t>
            </w:r>
            <w:r>
              <w:rPr>
                <w:rFonts w:hint="eastAsia" w:ascii="宋体" w:hAnsi="宋体"/>
                <w:b/>
                <w:color w:val="auto"/>
                <w:szCs w:val="21"/>
                <w:highlight w:val="none"/>
                <w:u w:val="single"/>
              </w:rPr>
              <w:t>。</w:t>
            </w:r>
            <w:r>
              <w:rPr>
                <w:rFonts w:hint="eastAsia" w:ascii="宋体" w:hAnsi="宋体"/>
                <w:b/>
                <w:bCs/>
                <w:color w:val="auto"/>
                <w:szCs w:val="21"/>
                <w:highlight w:val="none"/>
                <w:u w:val="single"/>
              </w:rPr>
              <w:t xml:space="preserve"> </w:t>
            </w:r>
          </w:p>
          <w:p w14:paraId="0A54CCDC">
            <w:pPr>
              <w:widowControl/>
              <w:shd w:val="clear" w:color="auto" w:fill="FFFFFF"/>
              <w:spacing w:line="320" w:lineRule="exact"/>
              <w:ind w:firstLine="413" w:firstLineChars="196"/>
              <w:jc w:val="left"/>
              <w:rPr>
                <w:rFonts w:ascii="宋体" w:hAnsi="Courier New" w:cs="Courier New"/>
                <w:b/>
                <w:color w:val="auto"/>
                <w:szCs w:val="21"/>
                <w:highlight w:val="none"/>
                <w:u w:val="single"/>
              </w:rPr>
            </w:pPr>
            <w:r>
              <w:rPr>
                <w:rFonts w:hint="eastAsia" w:ascii="宋体" w:hAnsi="宋体"/>
                <w:b/>
                <w:bCs/>
                <w:color w:val="auto"/>
                <w:szCs w:val="21"/>
                <w:highlight w:val="none"/>
              </w:rPr>
              <w:t>4、交货方式：</w:t>
            </w:r>
            <w:r>
              <w:rPr>
                <w:rFonts w:hint="eastAsia" w:ascii="宋体" w:hAnsi="宋体"/>
                <w:color w:val="auto"/>
                <w:szCs w:val="21"/>
                <w:highlight w:val="none"/>
              </w:rPr>
              <w:t>现场交货</w:t>
            </w:r>
            <w:r>
              <w:rPr>
                <w:rFonts w:hint="eastAsia" w:ascii="宋体" w:hAnsi="宋体"/>
                <w:b/>
                <w:bCs/>
                <w:color w:val="auto"/>
                <w:szCs w:val="21"/>
                <w:highlight w:val="none"/>
              </w:rPr>
              <w:t>。</w:t>
            </w:r>
            <w:r>
              <w:rPr>
                <w:b/>
                <w:color w:val="auto"/>
                <w:highlight w:val="none"/>
              </w:rPr>
              <w:t xml:space="preserve"> </w:t>
            </w:r>
          </w:p>
          <w:p w14:paraId="663EB88D">
            <w:pPr>
              <w:pStyle w:val="3"/>
              <w:spacing w:line="440" w:lineRule="exact"/>
              <w:ind w:firstLine="210" w:firstLineChars="100"/>
              <w:outlineLvl w:val="0"/>
              <w:rPr>
                <w:rFonts w:hint="eastAsia"/>
                <w:b/>
                <w:color w:val="auto"/>
                <w:highlight w:val="none"/>
              </w:rPr>
            </w:pPr>
            <w:bookmarkStart w:id="0" w:name="_Toc40865604"/>
            <w:bookmarkStart w:id="1" w:name="_Toc40865738"/>
            <w:r>
              <w:rPr>
                <w:rFonts w:hint="eastAsia"/>
                <w:color w:val="auto"/>
                <w:highlight w:val="none"/>
              </w:rPr>
              <w:t>▲</w:t>
            </w:r>
            <w:r>
              <w:rPr>
                <w:rFonts w:hint="eastAsia"/>
                <w:b/>
                <w:color w:val="auto"/>
                <w:highlight w:val="none"/>
                <w:lang w:val="en-US" w:eastAsia="zh-CN"/>
              </w:rPr>
              <w:t>5</w:t>
            </w:r>
            <w:r>
              <w:rPr>
                <w:rFonts w:hint="eastAsia"/>
                <w:b/>
                <w:color w:val="auto"/>
                <w:highlight w:val="none"/>
              </w:rPr>
              <w:t>、付款方式：</w:t>
            </w:r>
          </w:p>
          <w:p w14:paraId="4765C3F7">
            <w:pPr>
              <w:pStyle w:val="3"/>
              <w:spacing w:line="440" w:lineRule="exact"/>
              <w:ind w:firstLine="210" w:firstLineChars="100"/>
              <w:outlineLvl w:val="0"/>
              <w:rPr>
                <w:rFonts w:hint="eastAsia" w:cs="宋体"/>
                <w:color w:val="auto"/>
                <w:highlight w:val="none"/>
              </w:rPr>
            </w:pPr>
            <w:r>
              <w:rPr>
                <w:rFonts w:hint="eastAsia" w:cs="宋体"/>
                <w:color w:val="auto"/>
                <w:highlight w:val="none"/>
              </w:rPr>
              <w:t xml:space="preserve"> 签订合同之日起</w:t>
            </w:r>
            <w:r>
              <w:rPr>
                <w:rFonts w:hint="eastAsia" w:cs="宋体"/>
                <w:color w:val="auto"/>
                <w:highlight w:val="none"/>
                <w:lang w:val="en-US" w:eastAsia="zh-CN"/>
              </w:rPr>
              <w:t>7</w:t>
            </w:r>
            <w:r>
              <w:rPr>
                <w:rFonts w:hint="eastAsia" w:cs="宋体"/>
                <w:color w:val="auto"/>
                <w:highlight w:val="none"/>
              </w:rPr>
              <w:t>天内甲方支付合同总价款的30%为预付款；电梯设备到现场</w:t>
            </w:r>
            <w:r>
              <w:rPr>
                <w:rFonts w:hint="eastAsia" w:cs="宋体"/>
                <w:color w:val="auto"/>
                <w:highlight w:val="none"/>
                <w:lang w:val="en-US" w:eastAsia="zh-CN"/>
              </w:rPr>
              <w:t>5</w:t>
            </w:r>
            <w:r>
              <w:rPr>
                <w:rFonts w:hint="eastAsia" w:cs="宋体"/>
                <w:color w:val="auto"/>
                <w:highlight w:val="none"/>
              </w:rPr>
              <w:t>天内甲方支付合同总价款的60%；工人进场安装完工后取得使用合格证后甲方支付合同总价款的</w:t>
            </w:r>
            <w:r>
              <w:rPr>
                <w:rFonts w:hint="eastAsia" w:cs="宋体"/>
                <w:color w:val="auto"/>
                <w:highlight w:val="none"/>
                <w:lang w:val="en-US" w:eastAsia="zh-CN"/>
              </w:rPr>
              <w:t>7</w:t>
            </w:r>
            <w:r>
              <w:rPr>
                <w:rFonts w:hint="eastAsia" w:cs="宋体"/>
                <w:color w:val="auto"/>
                <w:highlight w:val="none"/>
              </w:rPr>
              <w:t>%；余下</w:t>
            </w:r>
            <w:r>
              <w:rPr>
                <w:rFonts w:hint="eastAsia" w:cs="宋体"/>
                <w:color w:val="auto"/>
                <w:highlight w:val="none"/>
                <w:lang w:val="en-US" w:eastAsia="zh-CN"/>
              </w:rPr>
              <w:t>3</w:t>
            </w:r>
            <w:r>
              <w:rPr>
                <w:rFonts w:hint="eastAsia" w:cs="宋体"/>
                <w:color w:val="auto"/>
                <w:highlight w:val="none"/>
              </w:rPr>
              <w:t>％的货款作为质保金，质量保证期满后无质量问题5个工作内无息退还。乙方在移交电梯使用合格证及电梯资料时将发票全额开具给甲方。</w:t>
            </w:r>
            <w:bookmarkEnd w:id="0"/>
            <w:bookmarkEnd w:id="1"/>
          </w:p>
          <w:p w14:paraId="36916CEA">
            <w:pPr>
              <w:widowControl/>
              <w:shd w:val="clear" w:color="auto" w:fill="FFFFFF"/>
              <w:spacing w:line="320" w:lineRule="exact"/>
              <w:jc w:val="left"/>
              <w:rPr>
                <w:rFonts w:hint="eastAsia" w:ascii="宋体" w:hAnsi="宋体"/>
                <w:b/>
                <w:color w:val="auto"/>
                <w:szCs w:val="21"/>
                <w:highlight w:val="none"/>
              </w:rPr>
            </w:pPr>
            <w:r>
              <w:rPr>
                <w:rFonts w:hint="eastAsia"/>
                <w:color w:val="auto"/>
                <w:highlight w:val="none"/>
              </w:rPr>
              <w:t xml:space="preserve">  ▲</w:t>
            </w:r>
            <w:r>
              <w:rPr>
                <w:rFonts w:hint="eastAsia" w:ascii="宋体" w:hAnsi="宋体"/>
                <w:b/>
                <w:color w:val="auto"/>
                <w:szCs w:val="21"/>
                <w:highlight w:val="none"/>
              </w:rPr>
              <w:t>7、售后服务要求：</w:t>
            </w:r>
          </w:p>
          <w:p w14:paraId="60AC302B">
            <w:pPr>
              <w:widowControl/>
              <w:spacing w:line="360" w:lineRule="exact"/>
              <w:ind w:firstLine="210" w:firstLineChars="100"/>
              <w:rPr>
                <w:rFonts w:hAnsi="宋体"/>
                <w:color w:val="auto"/>
                <w:kern w:val="0"/>
                <w:highlight w:val="none"/>
              </w:rPr>
            </w:pPr>
            <w:r>
              <w:rPr>
                <w:rFonts w:hint="eastAsia" w:hAnsi="宋体"/>
                <w:color w:val="auto"/>
                <w:kern w:val="0"/>
                <w:highlight w:val="none"/>
              </w:rPr>
              <w:t>（1）质保期：自安装、调试验收合格并交付使用之日起不少于</w:t>
            </w:r>
            <w:r>
              <w:rPr>
                <w:rFonts w:hint="eastAsia" w:hAnsi="宋体"/>
                <w:color w:val="auto"/>
                <w:kern w:val="0"/>
                <w:highlight w:val="none"/>
                <w:lang w:val="en-US" w:eastAsia="zh-CN"/>
              </w:rPr>
              <w:t>2</w:t>
            </w:r>
            <w:r>
              <w:rPr>
                <w:rFonts w:hint="eastAsia" w:hAnsi="宋体"/>
                <w:color w:val="auto"/>
                <w:kern w:val="0"/>
                <w:highlight w:val="none"/>
              </w:rPr>
              <w:t>年免费保修。</w:t>
            </w:r>
          </w:p>
          <w:p w14:paraId="71FA9AB8">
            <w:pPr>
              <w:widowControl/>
              <w:snapToGrid w:val="0"/>
              <w:spacing w:line="360" w:lineRule="exact"/>
              <w:ind w:firstLine="210" w:firstLineChars="100"/>
              <w:jc w:val="left"/>
              <w:outlineLvl w:val="0"/>
              <w:rPr>
                <w:rFonts w:hint="eastAsia" w:ascii="宋体" w:hAnsi="宋体" w:cs="Courier New"/>
                <w:color w:val="auto"/>
                <w:kern w:val="0"/>
                <w:highlight w:val="none"/>
              </w:rPr>
            </w:pPr>
            <w:bookmarkStart w:id="2" w:name="_Toc40865017"/>
            <w:bookmarkStart w:id="3" w:name="_Toc40864901"/>
            <w:bookmarkStart w:id="4" w:name="_Toc40864626"/>
            <w:r>
              <w:rPr>
                <w:rFonts w:hint="eastAsia" w:ascii="宋体" w:hAnsi="宋体" w:cs="Courier New"/>
                <w:color w:val="auto"/>
                <w:kern w:val="0"/>
                <w:highlight w:val="none"/>
              </w:rPr>
              <w:t>（2）质保期</w:t>
            </w:r>
            <w:r>
              <w:rPr>
                <w:rFonts w:hint="eastAsia" w:ascii="宋体" w:hAnsi="宋体" w:cs="Courier New"/>
                <w:color w:val="auto"/>
                <w:kern w:val="0"/>
                <w:highlight w:val="none"/>
                <w:lang w:val="en-US" w:eastAsia="zh-CN"/>
              </w:rPr>
              <w:t>2</w:t>
            </w:r>
            <w:r>
              <w:rPr>
                <w:rFonts w:hint="eastAsia" w:ascii="宋体" w:hAnsi="宋体" w:cs="Courier New"/>
                <w:color w:val="auto"/>
                <w:kern w:val="0"/>
                <w:highlight w:val="none"/>
              </w:rPr>
              <w:t>年，质保期内每季度进行一次全面的检修，每月两次免费保养服务（检测、清洁、加油、调整、校正），提供24小时的急修服务，一旦电梯出现故障，接到报修电话后30分钟内有维修人员到达现场排除故障；一般故障修复时间不超过2小时，重大故障修复时间不超过24小时；质保期内发生故障需更换零配件的，必须保证零配件为原厂配件；质保期满后，需提供终身有偿维护保养服务，并承诺以优于市场价格收取维保费。</w:t>
            </w:r>
            <w:bookmarkEnd w:id="2"/>
            <w:bookmarkEnd w:id="3"/>
            <w:bookmarkEnd w:id="4"/>
          </w:p>
          <w:p w14:paraId="62A18DAD">
            <w:pPr>
              <w:pStyle w:val="3"/>
              <w:widowControl/>
              <w:snapToGrid w:val="0"/>
              <w:spacing w:line="360" w:lineRule="exact"/>
              <w:ind w:firstLine="105" w:firstLineChars="50"/>
              <w:jc w:val="left"/>
              <w:outlineLvl w:val="0"/>
              <w:rPr>
                <w:rFonts w:hint="eastAsia"/>
                <w:color w:val="auto"/>
                <w:kern w:val="0"/>
                <w:highlight w:val="none"/>
              </w:rPr>
            </w:pPr>
            <w:bookmarkStart w:id="5" w:name="_Toc474596506"/>
            <w:bookmarkEnd w:id="5"/>
            <w:bookmarkStart w:id="6" w:name="_Toc7259"/>
            <w:bookmarkStart w:id="7" w:name="_Toc40864902"/>
            <w:bookmarkStart w:id="8" w:name="_Toc40864627"/>
            <w:bookmarkStart w:id="9" w:name="_Toc40865018"/>
            <w:r>
              <w:rPr>
                <w:rFonts w:hint="eastAsia"/>
                <w:color w:val="auto"/>
                <w:kern w:val="0"/>
                <w:highlight w:val="none"/>
              </w:rPr>
              <w:t>（3）负责为招标人免费培训电梯技术人员（2-3名）</w:t>
            </w:r>
            <w:bookmarkEnd w:id="6"/>
            <w:bookmarkEnd w:id="7"/>
            <w:bookmarkEnd w:id="8"/>
            <w:bookmarkEnd w:id="9"/>
            <w:r>
              <w:rPr>
                <w:rFonts w:hint="eastAsia"/>
                <w:color w:val="auto"/>
                <w:kern w:val="0"/>
                <w:highlight w:val="none"/>
              </w:rPr>
              <w:t>。</w:t>
            </w:r>
          </w:p>
          <w:p w14:paraId="0814FE7F">
            <w:pPr>
              <w:pStyle w:val="3"/>
              <w:widowControl/>
              <w:snapToGrid w:val="0"/>
              <w:spacing w:line="360" w:lineRule="exact"/>
              <w:ind w:firstLine="105" w:firstLineChars="50"/>
              <w:jc w:val="left"/>
              <w:outlineLvl w:val="0"/>
              <w:rPr>
                <w:rFonts w:hint="eastAsia"/>
                <w:color w:val="auto"/>
                <w:kern w:val="0"/>
                <w:highlight w:val="none"/>
              </w:rPr>
            </w:pPr>
            <w:bookmarkStart w:id="10" w:name="_Toc10627"/>
            <w:bookmarkStart w:id="11" w:name="_Toc40865019"/>
            <w:bookmarkStart w:id="12" w:name="_Toc40864903"/>
            <w:bookmarkStart w:id="13" w:name="_Toc40864628"/>
            <w:r>
              <w:rPr>
                <w:rFonts w:hint="eastAsia"/>
                <w:color w:val="auto"/>
                <w:kern w:val="0"/>
                <w:highlight w:val="none"/>
              </w:rPr>
              <w:t>（4）免费为用户建立电梯设备管理档案。</w:t>
            </w:r>
            <w:bookmarkEnd w:id="10"/>
            <w:bookmarkEnd w:id="11"/>
            <w:bookmarkEnd w:id="12"/>
            <w:bookmarkEnd w:id="13"/>
          </w:p>
          <w:p w14:paraId="71B813EB">
            <w:pPr>
              <w:pStyle w:val="3"/>
              <w:widowControl/>
              <w:snapToGrid w:val="0"/>
              <w:spacing w:line="360" w:lineRule="exact"/>
              <w:ind w:firstLine="105" w:firstLineChars="50"/>
              <w:jc w:val="left"/>
              <w:outlineLvl w:val="0"/>
              <w:rPr>
                <w:rFonts w:hint="eastAsia"/>
                <w:color w:val="auto"/>
                <w:kern w:val="0"/>
                <w:highlight w:val="none"/>
              </w:rPr>
            </w:pPr>
            <w:bookmarkStart w:id="14" w:name="_Toc26276"/>
            <w:bookmarkStart w:id="15" w:name="_Toc40864629"/>
            <w:bookmarkStart w:id="16" w:name="_Toc40865020"/>
            <w:bookmarkStart w:id="17" w:name="_Toc40864904"/>
            <w:r>
              <w:rPr>
                <w:rFonts w:hint="eastAsia"/>
                <w:color w:val="auto"/>
                <w:kern w:val="0"/>
                <w:highlight w:val="none"/>
              </w:rPr>
              <w:t>（5）零部件、配件及安装材料必须是未经使用的全新的并符合国家有关质量安全标准的合格产品。</w:t>
            </w:r>
            <w:bookmarkEnd w:id="14"/>
            <w:bookmarkEnd w:id="15"/>
            <w:bookmarkEnd w:id="16"/>
            <w:bookmarkEnd w:id="17"/>
          </w:p>
          <w:p w14:paraId="0F0145F0">
            <w:pPr>
              <w:spacing w:line="500" w:lineRule="exact"/>
              <w:jc w:val="left"/>
              <w:rPr>
                <w:rFonts w:hint="eastAsia" w:ascii="宋体" w:hAnsi="宋体"/>
                <w:szCs w:val="21"/>
              </w:rPr>
            </w:pPr>
            <w:bookmarkStart w:id="18" w:name="_Toc40864630"/>
            <w:bookmarkStart w:id="19" w:name="_Toc40864905"/>
            <w:bookmarkStart w:id="20" w:name="_Toc40865021"/>
            <w:r>
              <w:rPr>
                <w:rFonts w:hint="eastAsia" w:hAnsi="宋体"/>
                <w:color w:val="auto"/>
                <w:kern w:val="0"/>
                <w:highlight w:val="none"/>
              </w:rPr>
              <w:t xml:space="preserve"> 8、</w:t>
            </w:r>
            <w:r>
              <w:rPr>
                <w:rFonts w:hint="eastAsia" w:hAnsi="宋体" w:cs="宋体"/>
                <w:color w:val="auto"/>
                <w:highlight w:val="none"/>
                <w:lang w:val="en-US" w:eastAsia="zh-CN"/>
              </w:rPr>
              <w:t>签订合同前</w:t>
            </w:r>
            <w:r>
              <w:rPr>
                <w:rFonts w:hint="eastAsia" w:hAnsi="宋体" w:cs="宋体"/>
                <w:color w:val="auto"/>
                <w:highlight w:val="none"/>
              </w:rPr>
              <w:t>，须提供能满足本项目的售后服务能力的证明（提供有效的售后服务证明材料及安装维修资质扫描件或其他电子文件），否则，不予验收。</w:t>
            </w:r>
            <w:bookmarkEnd w:id="18"/>
            <w:bookmarkEnd w:id="19"/>
            <w:bookmarkEnd w:id="20"/>
          </w:p>
        </w:tc>
      </w:tr>
      <w:tr w14:paraId="39F3D1D6">
        <w:tblPrEx>
          <w:tblCellMar>
            <w:top w:w="0" w:type="dxa"/>
            <w:left w:w="0" w:type="dxa"/>
            <w:bottom w:w="0" w:type="dxa"/>
            <w:right w:w="0" w:type="dxa"/>
          </w:tblCellMar>
        </w:tblPrEx>
        <w:trPr>
          <w:trHeight w:val="502" w:hRule="atLeast"/>
          <w:jc w:val="center"/>
        </w:trPr>
        <w:tc>
          <w:tcPr>
            <w:tcW w:w="34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0927B7A">
            <w:pPr>
              <w:widowControl/>
              <w:jc w:val="center"/>
              <w:textAlignment w:val="center"/>
              <w:rPr>
                <w:rFonts w:hint="default"/>
                <w:szCs w:val="21"/>
                <w:lang w:val="en-US" w:eastAsia="zh-CN"/>
              </w:rPr>
            </w:pPr>
            <w:r>
              <w:rPr>
                <w:rFonts w:hint="eastAsia"/>
                <w:szCs w:val="21"/>
                <w:lang w:val="en-US" w:eastAsia="zh-CN"/>
              </w:rPr>
              <w:t>2</w:t>
            </w:r>
          </w:p>
        </w:tc>
        <w:tc>
          <w:tcPr>
            <w:tcW w:w="1712" w:type="pct"/>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20FA4F3">
            <w:pPr>
              <w:widowControl/>
              <w:jc w:val="center"/>
              <w:textAlignment w:val="center"/>
              <w:rPr>
                <w:rFonts w:hint="eastAsia" w:ascii="Arial" w:hAnsi="Arial" w:cs="Arial"/>
                <w:bCs/>
                <w:color w:val="000000"/>
                <w:kern w:val="0"/>
                <w:sz w:val="24"/>
                <w:lang w:val="en-US" w:eastAsia="zh-CN"/>
              </w:rPr>
            </w:pPr>
            <w:r>
              <w:rPr>
                <w:rFonts w:hint="eastAsia" w:hAnsi="宋体"/>
                <w:b/>
                <w:color w:val="auto"/>
                <w:szCs w:val="21"/>
                <w:highlight w:val="none"/>
              </w:rPr>
              <w:t>安装</w:t>
            </w:r>
            <w:r>
              <w:rPr>
                <w:rFonts w:hint="eastAsia"/>
                <w:b/>
                <w:color w:val="auto"/>
                <w:highlight w:val="none"/>
              </w:rPr>
              <w:t>、</w:t>
            </w:r>
            <w:r>
              <w:rPr>
                <w:rFonts w:hint="eastAsia" w:hAnsi="宋体"/>
                <w:b/>
                <w:color w:val="auto"/>
                <w:szCs w:val="21"/>
                <w:highlight w:val="none"/>
              </w:rPr>
              <w:t>验收及其它要求</w:t>
            </w:r>
          </w:p>
        </w:tc>
        <w:tc>
          <w:tcPr>
            <w:tcW w:w="2946" w:type="pct"/>
            <w:tcBorders>
              <w:top w:val="single" w:color="auto" w:sz="4" w:space="0"/>
              <w:left w:val="single" w:color="auto" w:sz="4" w:space="0"/>
              <w:bottom w:val="single" w:color="auto" w:sz="4" w:space="0"/>
              <w:right w:val="single" w:color="auto" w:sz="4" w:space="0"/>
            </w:tcBorders>
            <w:noWrap w:val="0"/>
            <w:vAlign w:val="top"/>
          </w:tcPr>
          <w:p w14:paraId="3B58E1EA">
            <w:pPr>
              <w:spacing w:line="360" w:lineRule="exact"/>
              <w:ind w:left="315" w:leftChars="150"/>
              <w:rPr>
                <w:rFonts w:hint="eastAsia"/>
                <w:b/>
                <w:color w:val="auto"/>
                <w:highlight w:val="none"/>
              </w:rPr>
            </w:pPr>
            <w:r>
              <w:rPr>
                <w:rFonts w:hint="eastAsia"/>
                <w:b/>
                <w:color w:val="auto"/>
                <w:highlight w:val="none"/>
              </w:rPr>
              <w:t>（一）制造、安装、验收及其他要求</w:t>
            </w:r>
          </w:p>
          <w:p w14:paraId="2A587B11">
            <w:pPr>
              <w:ind w:left="101" w:leftChars="48" w:firstLine="315" w:firstLineChars="150"/>
              <w:jc w:val="left"/>
              <w:rPr>
                <w:color w:val="auto"/>
                <w:highlight w:val="none"/>
              </w:rPr>
            </w:pPr>
            <w:r>
              <w:rPr>
                <w:color w:val="auto"/>
                <w:highlight w:val="none"/>
              </w:rPr>
              <w:t>1</w:t>
            </w:r>
            <w:r>
              <w:rPr>
                <w:rFonts w:hint="eastAsia"/>
                <w:color w:val="auto"/>
                <w:highlight w:val="none"/>
              </w:rPr>
              <w:t>、</w:t>
            </w:r>
            <w:r>
              <w:rPr>
                <w:rFonts w:hint="eastAsia" w:ascii="宋体" w:hAnsi="宋体" w:cs="宋体"/>
                <w:color w:val="auto"/>
                <w:szCs w:val="21"/>
                <w:highlight w:val="none"/>
              </w:rPr>
              <w:t>本项目采购需求的电梯产品</w:t>
            </w:r>
            <w:r>
              <w:rPr>
                <w:rFonts w:hint="eastAsia"/>
                <w:color w:val="auto"/>
                <w:highlight w:val="none"/>
              </w:rPr>
              <w:t>应符合国家相关的质量标准和制造要求。</w:t>
            </w:r>
          </w:p>
          <w:p w14:paraId="2858373C">
            <w:pPr>
              <w:spacing w:line="360" w:lineRule="exact"/>
              <w:ind w:firstLine="315" w:firstLineChars="150"/>
              <w:jc w:val="left"/>
              <w:rPr>
                <w:color w:val="auto"/>
                <w:highlight w:val="none"/>
              </w:rPr>
            </w:pPr>
            <w:r>
              <w:rPr>
                <w:rFonts w:hint="eastAsia"/>
                <w:color w:val="auto"/>
                <w:highlight w:val="none"/>
              </w:rPr>
              <w:t xml:space="preserve"> </w:t>
            </w:r>
            <w:r>
              <w:rPr>
                <w:color w:val="auto"/>
                <w:highlight w:val="none"/>
              </w:rPr>
              <w:t>2</w:t>
            </w:r>
            <w:r>
              <w:rPr>
                <w:rFonts w:hint="eastAsia"/>
                <w:color w:val="auto"/>
                <w:highlight w:val="none"/>
              </w:rPr>
              <w:t>、工程安装施工要求：</w:t>
            </w:r>
          </w:p>
          <w:p w14:paraId="60F37F4C">
            <w:pPr>
              <w:spacing w:line="36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）设备安装调试必须严格执行国家有关技术标准，成交人自负责施工人员人身、设备安全责任。</w:t>
            </w:r>
          </w:p>
          <w:p w14:paraId="4896D40B">
            <w:pPr>
              <w:spacing w:line="36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）成交人负责办理有关电梯设备安装的开工报装和竣工验收手续且承担负责相关费用。</w:t>
            </w:r>
          </w:p>
          <w:p w14:paraId="3B2960E2">
            <w:pPr>
              <w:spacing w:line="360" w:lineRule="exact"/>
              <w:ind w:left="945" w:leftChars="200" w:hanging="525" w:hangingChars="250"/>
              <w:jc w:val="left"/>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）成交人向当地质检部门提出验收申请，并协助当地质检部门检验验收，成交人并负责办理特种设备使用登记证，费用由成交人负责。</w:t>
            </w:r>
          </w:p>
          <w:p w14:paraId="3B144F33">
            <w:pPr>
              <w:spacing w:line="44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）安装验收标准必须符合如下标准要求：</w:t>
            </w:r>
          </w:p>
          <w:p w14:paraId="67180A2A">
            <w:pPr>
              <w:spacing w:line="440" w:lineRule="exact"/>
              <w:ind w:firstLine="315" w:firstLineChars="150"/>
              <w:jc w:val="left"/>
              <w:rPr>
                <w:rFonts w:hint="eastAsia"/>
                <w:color w:val="auto"/>
                <w:highlight w:val="none"/>
              </w:rPr>
            </w:pPr>
            <w:r>
              <w:rPr>
                <w:rFonts w:hint="eastAsia"/>
                <w:color w:val="auto"/>
                <w:highlight w:val="none"/>
              </w:rPr>
              <w:t xml:space="preserve"> 《电梯安装验收规范》（GB/T 10060-2023）；</w:t>
            </w:r>
          </w:p>
          <w:p w14:paraId="1C98E6FC">
            <w:pPr>
              <w:spacing w:line="440" w:lineRule="exact"/>
              <w:ind w:firstLine="315" w:firstLineChars="150"/>
              <w:jc w:val="left"/>
              <w:rPr>
                <w:rFonts w:hint="eastAsia"/>
                <w:color w:val="auto"/>
                <w:highlight w:val="none"/>
              </w:rPr>
            </w:pPr>
            <w:r>
              <w:rPr>
                <w:rFonts w:hint="eastAsia"/>
                <w:color w:val="auto"/>
                <w:highlight w:val="none"/>
              </w:rPr>
              <w:t xml:space="preserve"> 《电梯工程施工质量验收规范》（GB 50310-2002）；</w:t>
            </w:r>
          </w:p>
          <w:p w14:paraId="3518F27E">
            <w:pPr>
              <w:spacing w:line="440" w:lineRule="exact"/>
              <w:ind w:firstLine="420" w:firstLineChars="200"/>
              <w:jc w:val="left"/>
              <w:rPr>
                <w:color w:val="auto"/>
                <w:highlight w:val="none"/>
              </w:rPr>
            </w:pPr>
            <w:r>
              <w:rPr>
                <w:rFonts w:hint="eastAsia"/>
                <w:color w:val="auto"/>
                <w:highlight w:val="none"/>
              </w:rPr>
              <w:t xml:space="preserve"> 电力、消防、安监部门的有关规定等。</w:t>
            </w:r>
          </w:p>
          <w:p w14:paraId="1C90486C">
            <w:pPr>
              <w:spacing w:line="360" w:lineRule="exact"/>
              <w:ind w:firstLine="315" w:firstLineChars="150"/>
              <w:jc w:val="left"/>
              <w:rPr>
                <w:color w:val="auto"/>
                <w:highlight w:val="none"/>
              </w:rPr>
            </w:pPr>
            <w:r>
              <w:rPr>
                <w:color w:val="auto"/>
                <w:highlight w:val="none"/>
              </w:rPr>
              <w:t>3</w:t>
            </w:r>
            <w:r>
              <w:rPr>
                <w:rFonts w:hint="eastAsia"/>
                <w:color w:val="auto"/>
                <w:highlight w:val="none"/>
              </w:rPr>
              <w:t>、设备应包含必备的易损易耗备件和专用工具。</w:t>
            </w:r>
          </w:p>
          <w:p w14:paraId="05A09AF6">
            <w:pPr>
              <w:spacing w:line="360" w:lineRule="exact"/>
              <w:ind w:firstLine="105" w:firstLineChars="50"/>
              <w:jc w:val="left"/>
              <w:rPr>
                <w:color w:val="auto"/>
                <w:highlight w:val="none"/>
              </w:rPr>
            </w:pPr>
            <w:r>
              <w:rPr>
                <w:rFonts w:hint="eastAsia"/>
                <w:color w:val="auto"/>
                <w:highlight w:val="none"/>
              </w:rPr>
              <w:t>▲</w:t>
            </w:r>
            <w:r>
              <w:rPr>
                <w:color w:val="auto"/>
                <w:highlight w:val="none"/>
              </w:rPr>
              <w:t>4</w:t>
            </w:r>
            <w:r>
              <w:rPr>
                <w:rFonts w:hint="eastAsia"/>
                <w:color w:val="auto"/>
                <w:highlight w:val="none"/>
              </w:rPr>
              <w:t>、</w:t>
            </w:r>
            <w:r>
              <w:rPr>
                <w:rFonts w:hint="eastAsia"/>
                <w:color w:val="auto"/>
                <w:szCs w:val="21"/>
                <w:highlight w:val="none"/>
              </w:rPr>
              <w:t>本项目的电梯安装负责人必须具有电梯安装上岗证</w:t>
            </w:r>
            <w:r>
              <w:rPr>
                <w:rFonts w:hint="eastAsia"/>
                <w:color w:val="auto"/>
                <w:szCs w:val="21"/>
                <w:highlight w:val="none"/>
                <w:lang w:eastAsia="zh-CN"/>
              </w:rPr>
              <w:t>、</w:t>
            </w:r>
            <w:r>
              <w:rPr>
                <w:rFonts w:hint="eastAsia"/>
                <w:color w:val="auto"/>
                <w:szCs w:val="21"/>
                <w:highlight w:val="none"/>
              </w:rPr>
              <w:t>职称证</w:t>
            </w:r>
            <w:r>
              <w:rPr>
                <w:rFonts w:hint="eastAsia"/>
                <w:color w:val="auto"/>
                <w:szCs w:val="21"/>
                <w:highlight w:val="none"/>
                <w:lang w:eastAsia="zh-CN"/>
              </w:rPr>
              <w:t>、</w:t>
            </w:r>
            <w:r>
              <w:rPr>
                <w:rFonts w:hint="eastAsia"/>
                <w:color w:val="auto"/>
                <w:szCs w:val="21"/>
                <w:highlight w:val="none"/>
                <w:lang w:val="en-US" w:eastAsia="zh-CN"/>
              </w:rPr>
              <w:t>社保缴纳证明（近三个月）</w:t>
            </w:r>
            <w:r>
              <w:rPr>
                <w:rFonts w:hint="eastAsia"/>
                <w:color w:val="auto"/>
                <w:szCs w:val="21"/>
                <w:highlight w:val="none"/>
              </w:rPr>
              <w:t>，</w:t>
            </w:r>
            <w:r>
              <w:rPr>
                <w:rFonts w:hint="eastAsia"/>
                <w:color w:val="auto"/>
                <w:szCs w:val="21"/>
                <w:highlight w:val="none"/>
                <w:lang w:val="en-US" w:eastAsia="zh-CN"/>
              </w:rPr>
              <w:t>竞价审查3日内，</w:t>
            </w:r>
            <w:r>
              <w:rPr>
                <w:rFonts w:hint="eastAsia"/>
                <w:color w:val="auto"/>
                <w:szCs w:val="21"/>
                <w:highlight w:val="none"/>
              </w:rPr>
              <w:t>提供证书复印件</w:t>
            </w:r>
            <w:r>
              <w:rPr>
                <w:rFonts w:hint="eastAsia"/>
                <w:color w:val="auto"/>
                <w:szCs w:val="21"/>
                <w:highlight w:val="none"/>
                <w:lang w:eastAsia="zh-CN"/>
              </w:rPr>
              <w:t>，</w:t>
            </w:r>
            <w:r>
              <w:rPr>
                <w:rFonts w:hint="eastAsia" w:cs="Times New Roman"/>
                <w:color w:val="auto"/>
                <w:kern w:val="2"/>
                <w:sz w:val="21"/>
                <w:szCs w:val="24"/>
                <w:highlight w:val="none"/>
                <w:lang w:val="en-US" w:eastAsia="zh-CN" w:bidi="ar-SA"/>
              </w:rPr>
              <w:t>否则竞标无效</w:t>
            </w:r>
            <w:r>
              <w:rPr>
                <w:rFonts w:hint="eastAsia"/>
                <w:color w:val="auto"/>
                <w:highlight w:val="none"/>
              </w:rPr>
              <w:t>。</w:t>
            </w:r>
          </w:p>
          <w:p w14:paraId="1629A453">
            <w:pPr>
              <w:spacing w:line="360" w:lineRule="exact"/>
              <w:ind w:firstLine="315" w:firstLineChars="150"/>
              <w:jc w:val="left"/>
              <w:rPr>
                <w:color w:val="auto"/>
                <w:highlight w:val="none"/>
              </w:rPr>
            </w:pPr>
            <w:r>
              <w:rPr>
                <w:color w:val="auto"/>
                <w:highlight w:val="none"/>
              </w:rPr>
              <w:t>5</w:t>
            </w:r>
            <w:r>
              <w:rPr>
                <w:rFonts w:hint="eastAsia"/>
                <w:color w:val="auto"/>
                <w:highlight w:val="none"/>
              </w:rPr>
              <w:t>、验收方式：</w:t>
            </w:r>
          </w:p>
          <w:p w14:paraId="6916EFA5">
            <w:pPr>
              <w:spacing w:line="360" w:lineRule="exact"/>
              <w:ind w:firstLine="315" w:firstLineChars="150"/>
              <w:rPr>
                <w:color w:val="auto"/>
                <w:highlight w:val="none"/>
              </w:rPr>
            </w:pPr>
            <w:r>
              <w:rPr>
                <w:rFonts w:hint="eastAsia"/>
                <w:color w:val="auto"/>
                <w:highlight w:val="none"/>
              </w:rPr>
              <w:t>（</w:t>
            </w:r>
            <w:r>
              <w:rPr>
                <w:color w:val="auto"/>
                <w:highlight w:val="none"/>
              </w:rPr>
              <w:t>1</w:t>
            </w:r>
            <w:r>
              <w:rPr>
                <w:rFonts w:hint="eastAsia"/>
                <w:color w:val="auto"/>
                <w:highlight w:val="none"/>
              </w:rPr>
              <w:t>）出厂检验：交货时，成交人应随同货物提供出厂检验报告。</w:t>
            </w:r>
          </w:p>
          <w:p w14:paraId="715AB4A5">
            <w:pPr>
              <w:spacing w:line="360" w:lineRule="exact"/>
              <w:ind w:left="735" w:leftChars="150" w:hanging="420" w:hangingChars="200"/>
              <w:rPr>
                <w:color w:val="auto"/>
                <w:highlight w:val="none"/>
              </w:rPr>
            </w:pPr>
            <w:r>
              <w:rPr>
                <w:rFonts w:hint="eastAsia"/>
                <w:color w:val="auto"/>
                <w:highlight w:val="none"/>
              </w:rPr>
              <w:t>（</w:t>
            </w:r>
            <w:r>
              <w:rPr>
                <w:color w:val="auto"/>
                <w:highlight w:val="none"/>
              </w:rPr>
              <w:t>2</w:t>
            </w:r>
            <w:r>
              <w:rPr>
                <w:rFonts w:hint="eastAsia"/>
                <w:color w:val="auto"/>
                <w:highlight w:val="none"/>
              </w:rPr>
              <w:t>）安装调试检验：货物到达后，由采购人会同有关部门进行基本质量和数量的验收（但不作为最终合格的保证），电梯安装调试（包括整机性能测试）过程，成交人应作详细检验记录。安装调试检验结果应符合制造厂产品标准和采购文件规定的技术要求。检验记录应提交给采购人。</w:t>
            </w:r>
          </w:p>
          <w:p w14:paraId="5CCB83AE">
            <w:pPr>
              <w:spacing w:line="360" w:lineRule="exact"/>
              <w:ind w:left="945" w:leftChars="150" w:hanging="630" w:hangingChars="300"/>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）项目验收：电梯安装调试结束后，由成交人负责联系质量技术监督局等部门，进行联合验收并办理准用许可证，验收费用由成交人承担。</w:t>
            </w:r>
          </w:p>
          <w:p w14:paraId="5024962B">
            <w:pPr>
              <w:pStyle w:val="2"/>
              <w:ind w:firstLine="420" w:firstLineChars="200"/>
              <w:rPr>
                <w:rFonts w:hint="default"/>
                <w:lang w:val="en-US"/>
              </w:rPr>
            </w:pPr>
            <w:r>
              <w:rPr>
                <w:rFonts w:hint="eastAsia" w:ascii="Calibri" w:hAnsi="Calibri" w:eastAsia="宋体" w:cs="Times New Roman"/>
                <w:color w:val="auto"/>
                <w:kern w:val="2"/>
                <w:sz w:val="21"/>
                <w:szCs w:val="24"/>
                <w:highlight w:val="none"/>
                <w:lang w:val="en-US" w:eastAsia="zh-CN" w:bidi="ar-SA"/>
              </w:rPr>
              <w:t>▲6、</w:t>
            </w:r>
            <w:r>
              <w:rPr>
                <w:rFonts w:hint="eastAsia" w:cs="Times New Roman"/>
                <w:color w:val="auto"/>
                <w:kern w:val="2"/>
                <w:sz w:val="21"/>
                <w:szCs w:val="24"/>
                <w:highlight w:val="none"/>
                <w:lang w:val="en-US" w:eastAsia="zh-CN" w:bidi="ar-SA"/>
              </w:rPr>
              <w:t>投标人具备《日立电梯特许经销证书》，否则竞标无效。</w:t>
            </w:r>
          </w:p>
        </w:tc>
      </w:tr>
      <w:tr w14:paraId="0E89B5EC">
        <w:tblPrEx>
          <w:tblCellMar>
            <w:top w:w="0" w:type="dxa"/>
            <w:left w:w="0" w:type="dxa"/>
            <w:bottom w:w="0" w:type="dxa"/>
            <w:right w:w="0" w:type="dxa"/>
          </w:tblCellMar>
        </w:tblPrEx>
        <w:trPr>
          <w:trHeight w:val="502" w:hRule="atLeast"/>
          <w:jc w:val="center"/>
        </w:trPr>
        <w:tc>
          <w:tcPr>
            <w:tcW w:w="34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2BE1C1">
            <w:pPr>
              <w:widowControl/>
              <w:jc w:val="center"/>
              <w:textAlignment w:val="center"/>
              <w:rPr>
                <w:rFonts w:hint="default"/>
                <w:szCs w:val="21"/>
                <w:lang w:val="en-US" w:eastAsia="zh-CN"/>
              </w:rPr>
            </w:pPr>
            <w:r>
              <w:rPr>
                <w:rFonts w:hint="eastAsia"/>
                <w:szCs w:val="21"/>
                <w:lang w:val="en-US" w:eastAsia="zh-CN"/>
              </w:rPr>
              <w:t>3</w:t>
            </w:r>
          </w:p>
        </w:tc>
        <w:tc>
          <w:tcPr>
            <w:tcW w:w="1712" w:type="pct"/>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B4D8D77">
            <w:pPr>
              <w:widowControl/>
              <w:jc w:val="center"/>
              <w:textAlignment w:val="center"/>
              <w:rPr>
                <w:rFonts w:hint="eastAsia" w:hAnsi="宋体"/>
                <w:b/>
                <w:color w:val="auto"/>
                <w:szCs w:val="21"/>
                <w:highlight w:val="none"/>
              </w:rPr>
            </w:pPr>
            <w:r>
              <w:rPr>
                <w:rFonts w:hint="eastAsia" w:hAnsi="宋体"/>
                <w:b/>
                <w:color w:val="auto"/>
                <w:szCs w:val="21"/>
                <w:highlight w:val="none"/>
              </w:rPr>
              <w:t>其他要求及说明</w:t>
            </w:r>
          </w:p>
        </w:tc>
        <w:tc>
          <w:tcPr>
            <w:tcW w:w="2946" w:type="pct"/>
            <w:tcBorders>
              <w:top w:val="single" w:color="auto" w:sz="4" w:space="0"/>
              <w:left w:val="single" w:color="auto" w:sz="4" w:space="0"/>
              <w:bottom w:val="single" w:color="auto" w:sz="4" w:space="0"/>
              <w:right w:val="single" w:color="auto" w:sz="4" w:space="0"/>
            </w:tcBorders>
            <w:noWrap w:val="0"/>
            <w:vAlign w:val="top"/>
          </w:tcPr>
          <w:p w14:paraId="1985E3D4">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1</w:t>
            </w:r>
            <w:r>
              <w:rPr>
                <w:rFonts w:hint="eastAsia" w:ascii="宋体" w:hAnsi="宋体"/>
                <w:szCs w:val="21"/>
              </w:rPr>
              <w:t>、竞标人承诺竞标产品必须是全新未使用过的合格产品。</w:t>
            </w:r>
          </w:p>
          <w:p w14:paraId="02B4637B">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2</w:t>
            </w:r>
            <w:r>
              <w:rPr>
                <w:rFonts w:hint="eastAsia" w:ascii="宋体" w:hAnsi="宋体"/>
                <w:szCs w:val="21"/>
              </w:rPr>
              <w:t>、签订合同</w:t>
            </w:r>
            <w:r>
              <w:rPr>
                <w:rFonts w:hint="eastAsia" w:ascii="宋体" w:hAnsi="宋体"/>
                <w:szCs w:val="21"/>
                <w:lang w:val="en-US" w:eastAsia="zh-CN"/>
              </w:rPr>
              <w:t>前</w:t>
            </w:r>
            <w:r>
              <w:rPr>
                <w:rFonts w:hint="eastAsia" w:ascii="宋体" w:hAnsi="宋体"/>
                <w:szCs w:val="21"/>
              </w:rPr>
              <w:t>，成交人必须提供生产厂家/代理商针对本项目供货证明，否则</w:t>
            </w:r>
            <w:r>
              <w:rPr>
                <w:rFonts w:hint="eastAsia" w:ascii="宋体" w:hAnsi="宋体"/>
                <w:szCs w:val="21"/>
                <w:lang w:val="en-US" w:eastAsia="zh-CN"/>
              </w:rPr>
              <w:t>视为投标人虚假应标，按照相应法规做出处罚</w:t>
            </w:r>
            <w:r>
              <w:rPr>
                <w:rFonts w:hint="eastAsia" w:ascii="宋体" w:hAnsi="宋体"/>
                <w:szCs w:val="21"/>
              </w:rPr>
              <w:t>。竞标人竞标时须作出响应；</w:t>
            </w:r>
          </w:p>
          <w:p w14:paraId="3ADA4E86">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3、</w:t>
            </w:r>
            <w:r>
              <w:rPr>
                <w:rFonts w:hint="eastAsia" w:ascii="宋体" w:hAnsi="宋体"/>
                <w:szCs w:val="21"/>
              </w:rPr>
              <w:t>竞标报价：本项目实行交钥匙工程，竞标报价为采购人指定地点的现场交货价，包括：（1）货物的价格；（2）货物的标准附件、备品备件、专用工具的价格；（3）运输、装卸、调试、培训、技术支持、售后服务等费用；（4）必要的保险费用和各项税费；（5）包括安装费用（含施工用的脚手架搭拆、设备吊运、检测费等）；（6）安装的开工报装和竣工报检手续费用；（7）货物需求一览表中包含的附加工程项目。</w:t>
            </w:r>
          </w:p>
        </w:tc>
      </w:tr>
    </w:tbl>
    <w:p w14:paraId="2DD3A467">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634E8"/>
    <w:rsid w:val="06E12A3A"/>
    <w:rsid w:val="09C67273"/>
    <w:rsid w:val="10173696"/>
    <w:rsid w:val="11892F9A"/>
    <w:rsid w:val="20834D80"/>
    <w:rsid w:val="261A1F1F"/>
    <w:rsid w:val="330A028F"/>
    <w:rsid w:val="35B77D36"/>
    <w:rsid w:val="44CC3B05"/>
    <w:rsid w:val="4DCC40A8"/>
    <w:rsid w:val="55777CC8"/>
    <w:rsid w:val="5E9634E8"/>
    <w:rsid w:val="77C571C1"/>
    <w:rsid w:val="7CFA4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3">
    <w:name w:val="Plain Text"/>
    <w:basedOn w:val="1"/>
    <w:qFormat/>
    <w:uiPriority w:val="0"/>
    <w:rPr>
      <w:rFonts w:ascii="宋体" w:hAnsi="宋体" w:cs="Courier New"/>
      <w:szCs w:val="21"/>
    </w:rPr>
  </w:style>
  <w:style w:type="paragraph" w:styleId="4">
    <w:name w:val="toc 1"/>
    <w:basedOn w:val="1"/>
    <w:next w:val="1"/>
    <w:qFormat/>
    <w:uiPriority w:val="39"/>
  </w:style>
  <w:style w:type="paragraph" w:styleId="5">
    <w:name w:val="Title"/>
    <w:basedOn w:val="1"/>
    <w:next w:val="1"/>
    <w:qFormat/>
    <w:uiPriority w:val="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5991</Words>
  <Characters>6397</Characters>
  <Lines>0</Lines>
  <Paragraphs>0</Paragraphs>
  <TotalTime>1</TotalTime>
  <ScaleCrop>false</ScaleCrop>
  <LinksUpToDate>false</LinksUpToDate>
  <CharactersWithSpaces>6866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2025-05-06T06:20:00Z</dcterms:created>
  <dc:creator>南宁职业技术大学-南宁职业技术大学</dc:creator>
  <cp:lastModifiedBy>J</cp:lastModifiedBy>
  <cp:lastPrinted>2025-05-26T03:43:00Z</cp:lastPrinted>
  <dcterms:modified xsi:type="dcterms:W3CDTF">2025-06-04T08:20:38Z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A95694BB973048B99A63EC8E63B511F6_13</vt:lpwstr>
  </property>
  <property fmtid="{D5CDD505-2E9C-101B-9397-08002B2CF9AE}" pid="4" name="KSOTemplateDocerSaveRecord">
    <vt:lpwstr>eyJoZGlkIjoiYTgzOTgyODlkOWNiMjNiYTAyMTRkNGExNDljZjg5M2EiLCJ1c2VySWQiOiIyNTk5NjExMjMifQ==</vt:lpwstr>
  </property>
</Properties>
</file>