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 w:line="290" w:lineRule="auto"/>
        <w:ind w:left="569" w:right="674" w:firstLine="50"/>
        <w:jc w:val="center"/>
        <w:rPr>
          <w:rFonts w:hint="default" w:ascii="黑体" w:hAnsi="黑体" w:eastAsia="黑体" w:cs="黑体"/>
          <w:b/>
          <w:bCs/>
          <w:color w:val="auto"/>
          <w:spacing w:val="-17"/>
          <w:sz w:val="44"/>
          <w:szCs w:val="44"/>
          <w:lang w:val="en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17"/>
          <w:sz w:val="44"/>
          <w:szCs w:val="44"/>
          <w:lang w:val="en-US" w:eastAsia="zh-CN"/>
        </w:rPr>
        <w:t>采购服务清单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674" w:rightChars="0" w:firstLine="550" w:firstLineChars="200"/>
        <w:textAlignment w:val="baseline"/>
        <w:rPr>
          <w:rFonts w:ascii="宋体" w:hAnsi="宋体" w:eastAsia="宋体" w:cs="宋体"/>
          <w:color w:val="auto"/>
          <w:spacing w:val="-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pacing w:val="-3"/>
          <w:sz w:val="28"/>
          <w:szCs w:val="28"/>
          <w:lang w:val="en-US" w:eastAsia="zh-CN"/>
        </w:rPr>
        <w:t>一）</w:t>
      </w:r>
      <w:r>
        <w:rPr>
          <w:rFonts w:ascii="宋体" w:hAnsi="宋体" w:eastAsia="宋体" w:cs="宋体"/>
          <w:b/>
          <w:bCs/>
          <w:color w:val="auto"/>
          <w:spacing w:val="-3"/>
          <w:sz w:val="28"/>
          <w:szCs w:val="28"/>
        </w:rPr>
        <w:t>项目名称：</w:t>
      </w:r>
      <w:r>
        <w:rPr>
          <w:rFonts w:ascii="宋体" w:hAnsi="宋体" w:eastAsia="宋体" w:cs="宋体"/>
          <w:color w:val="auto"/>
          <w:spacing w:val="-1"/>
          <w:sz w:val="28"/>
          <w:szCs w:val="28"/>
          <w:highlight w:val="none"/>
        </w:rPr>
        <w:t>黄磷储罐/ 槽残余黄磷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highlight w:val="none"/>
          <w:lang w:eastAsia="zh-CN"/>
        </w:rPr>
        <w:t>、磷泥</w:t>
      </w:r>
      <w:r>
        <w:rPr>
          <w:rFonts w:ascii="宋体" w:hAnsi="宋体" w:eastAsia="宋体" w:cs="宋体"/>
          <w:color w:val="auto"/>
          <w:spacing w:val="-1"/>
          <w:sz w:val="28"/>
          <w:szCs w:val="28"/>
          <w:highlight w:val="none"/>
        </w:rPr>
        <w:t>清理及处置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highlight w:val="none"/>
          <w:lang w:eastAsia="zh-CN"/>
        </w:rPr>
        <w:t>服务</w:t>
      </w:r>
      <w:r>
        <w:rPr>
          <w:rFonts w:ascii="宋体" w:hAnsi="宋体" w:eastAsia="宋体" w:cs="宋体"/>
          <w:color w:val="auto"/>
          <w:spacing w:val="-1"/>
          <w:sz w:val="28"/>
          <w:szCs w:val="28"/>
          <w:highlight w:val="none"/>
        </w:rPr>
        <w:t>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13" w:firstLine="606"/>
        <w:textAlignment w:val="baseline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spacing w:val="8"/>
          <w:sz w:val="28"/>
          <w:szCs w:val="28"/>
        </w:rPr>
        <w:t>(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eastAsia="zh-CN"/>
        </w:rPr>
        <w:t>二</w:t>
      </w:r>
      <w:r>
        <w:rPr>
          <w:rFonts w:ascii="宋体" w:hAnsi="宋体" w:eastAsia="宋体" w:cs="宋体"/>
          <w:b/>
          <w:bCs/>
          <w:color w:val="auto"/>
          <w:spacing w:val="8"/>
          <w:sz w:val="28"/>
          <w:szCs w:val="28"/>
        </w:rPr>
        <w:t>)需要清理黄磷罐/槽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eastAsia="zh-CN"/>
        </w:rPr>
        <w:t>、管道内</w:t>
      </w:r>
      <w:r>
        <w:rPr>
          <w:rFonts w:ascii="宋体" w:hAnsi="宋体" w:eastAsia="宋体" w:cs="宋体"/>
          <w:b/>
          <w:bCs/>
          <w:color w:val="auto"/>
          <w:spacing w:val="8"/>
          <w:sz w:val="28"/>
          <w:szCs w:val="28"/>
        </w:rPr>
        <w:t>残余黄磷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eastAsia="zh-CN"/>
        </w:rPr>
        <w:t>、磷泥</w:t>
      </w:r>
      <w:r>
        <w:rPr>
          <w:rFonts w:ascii="宋体" w:hAnsi="宋体" w:eastAsia="宋体" w:cs="宋体"/>
          <w:b/>
          <w:bCs/>
          <w:color w:val="auto"/>
          <w:spacing w:val="14"/>
          <w:sz w:val="28"/>
          <w:szCs w:val="28"/>
        </w:rPr>
        <w:t>清理量表</w:t>
      </w:r>
    </w:p>
    <w:p>
      <w:pPr>
        <w:spacing w:line="104" w:lineRule="exact"/>
        <w:rPr>
          <w:color w:val="auto"/>
        </w:rPr>
      </w:pPr>
    </w:p>
    <w:tbl>
      <w:tblPr>
        <w:tblStyle w:val="9"/>
        <w:tblW w:w="7721" w:type="dxa"/>
        <w:tblInd w:w="2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1605"/>
        <w:gridCol w:w="1305"/>
        <w:gridCol w:w="2210"/>
        <w:gridCol w:w="8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731" w:type="dxa"/>
            <w:vAlign w:val="center"/>
          </w:tcPr>
          <w:p>
            <w:pPr>
              <w:pStyle w:val="8"/>
              <w:spacing w:before="176" w:line="222" w:lineRule="auto"/>
              <w:ind w:left="332"/>
              <w:jc w:val="center"/>
              <w:rPr>
                <w:color w:val="auto"/>
              </w:rPr>
            </w:pPr>
            <w:r>
              <w:rPr>
                <w:color w:val="auto"/>
                <w:spacing w:val="-7"/>
              </w:rPr>
              <w:t>名称</w:t>
            </w:r>
          </w:p>
        </w:tc>
        <w:tc>
          <w:tcPr>
            <w:tcW w:w="1605" w:type="dxa"/>
            <w:vAlign w:val="center"/>
          </w:tcPr>
          <w:p>
            <w:pPr>
              <w:pStyle w:val="8"/>
              <w:spacing w:before="172" w:line="220" w:lineRule="auto"/>
              <w:ind w:left="246" w:right="52" w:hanging="3"/>
              <w:jc w:val="center"/>
              <w:rPr>
                <w:color w:val="auto"/>
              </w:rPr>
            </w:pPr>
            <w:r>
              <w:rPr>
                <w:color w:val="auto"/>
                <w:spacing w:val="-5"/>
              </w:rPr>
              <w:t>规格尺</w:t>
            </w:r>
            <w:r>
              <w:rPr>
                <w:color w:val="auto"/>
              </w:rPr>
              <w:t>寸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172" w:line="221" w:lineRule="auto"/>
              <w:ind w:left="299"/>
              <w:jc w:val="center"/>
              <w:rPr>
                <w:color w:val="auto"/>
              </w:rPr>
            </w:pPr>
            <w:r>
              <w:rPr>
                <w:color w:val="auto"/>
                <w:spacing w:val="-7"/>
              </w:rPr>
              <w:t>容量</w:t>
            </w:r>
          </w:p>
        </w:tc>
        <w:tc>
          <w:tcPr>
            <w:tcW w:w="2210" w:type="dxa"/>
            <w:vAlign w:val="center"/>
          </w:tcPr>
          <w:p>
            <w:pPr>
              <w:pStyle w:val="8"/>
              <w:spacing w:before="172" w:line="220" w:lineRule="auto"/>
              <w:ind w:left="187" w:right="215"/>
              <w:jc w:val="center"/>
              <w:rPr>
                <w:color w:val="auto"/>
              </w:rPr>
            </w:pPr>
            <w:r>
              <w:rPr>
                <w:color w:val="auto"/>
                <w:spacing w:val="-1"/>
              </w:rPr>
              <w:t>残余黄</w:t>
            </w:r>
            <w:r>
              <w:rPr>
                <w:color w:val="auto"/>
              </w:rPr>
              <w:t>磷</w:t>
            </w:r>
            <w:r>
              <w:rPr>
                <w:rFonts w:hint="eastAsia"/>
                <w:color w:val="auto"/>
                <w:lang w:eastAsia="zh-CN"/>
              </w:rPr>
              <w:t>、磷泥</w:t>
            </w:r>
            <w:r>
              <w:rPr>
                <w:color w:val="auto"/>
              </w:rPr>
              <w:t>(t)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spacing w:before="176" w:line="22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731" w:type="dxa"/>
            <w:vAlign w:val="center"/>
          </w:tcPr>
          <w:p>
            <w:pPr>
              <w:pStyle w:val="8"/>
              <w:spacing w:before="42" w:line="206" w:lineRule="auto"/>
              <w:ind w:left="170" w:right="243" w:hanging="1"/>
              <w:jc w:val="both"/>
              <w:rPr>
                <w:color w:val="auto"/>
              </w:rPr>
            </w:pPr>
            <w:r>
              <w:rPr>
                <w:color w:val="auto"/>
                <w:spacing w:val="-6"/>
              </w:rPr>
              <w:t>黄磷</w:t>
            </w:r>
            <w:r>
              <w:rPr>
                <w:rFonts w:hint="eastAsia"/>
                <w:color w:val="auto"/>
                <w:spacing w:val="-6"/>
                <w:lang w:eastAsia="zh-CN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磷泥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</w:rPr>
              <w:t>坑1#</w:t>
            </w:r>
          </w:p>
        </w:tc>
        <w:tc>
          <w:tcPr>
            <w:tcW w:w="1605" w:type="dxa"/>
            <w:vAlign w:val="center"/>
          </w:tcPr>
          <w:p>
            <w:pPr>
              <w:pStyle w:val="8"/>
              <w:spacing w:before="41" w:line="220" w:lineRule="auto"/>
              <w:ind w:left="46"/>
              <w:jc w:val="both"/>
              <w:rPr>
                <w:color w:val="auto"/>
              </w:rPr>
            </w:pPr>
            <w:r>
              <w:rPr>
                <w:color w:val="auto"/>
                <w:spacing w:val="-11"/>
              </w:rPr>
              <w:t>Φ10米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8"/>
              <w:spacing w:before="41" w:line="225" w:lineRule="auto"/>
              <w:ind w:left="475"/>
              <w:jc w:val="both"/>
              <w:rPr>
                <w:color w:val="auto"/>
              </w:rPr>
            </w:pPr>
            <w:r>
              <w:rPr>
                <w:color w:val="auto"/>
                <w:spacing w:val="-8"/>
              </w:rPr>
              <w:t>约15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31" w:type="dxa"/>
            <w:vAlign w:val="center"/>
          </w:tcPr>
          <w:p>
            <w:pPr>
              <w:pStyle w:val="8"/>
              <w:spacing w:before="42" w:line="204" w:lineRule="auto"/>
              <w:ind w:left="169" w:right="243"/>
              <w:jc w:val="both"/>
              <w:rPr>
                <w:color w:val="auto"/>
              </w:rPr>
            </w:pPr>
            <w:r>
              <w:rPr>
                <w:color w:val="auto"/>
                <w:spacing w:val="-6"/>
              </w:rPr>
              <w:t>黄磷</w:t>
            </w:r>
            <w:r>
              <w:rPr>
                <w:rFonts w:hint="eastAsia"/>
                <w:color w:val="auto"/>
                <w:spacing w:val="-6"/>
                <w:lang w:eastAsia="zh-CN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磷泥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槽2#</w:t>
            </w:r>
          </w:p>
        </w:tc>
        <w:tc>
          <w:tcPr>
            <w:tcW w:w="1605" w:type="dxa"/>
            <w:vAlign w:val="center"/>
          </w:tcPr>
          <w:p>
            <w:pPr>
              <w:pStyle w:val="8"/>
              <w:spacing w:before="42" w:line="204" w:lineRule="auto"/>
              <w:ind w:left="120" w:right="68" w:hanging="18"/>
              <w:jc w:val="both"/>
              <w:rPr>
                <w:color w:val="auto"/>
              </w:rPr>
            </w:pPr>
            <w:r>
              <w:rPr>
                <w:color w:val="auto"/>
                <w:spacing w:val="-5"/>
              </w:rPr>
              <w:t>10×3.5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7"/>
              </w:rPr>
              <w:t>×2米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8"/>
              <w:spacing w:before="41" w:line="225" w:lineRule="auto"/>
              <w:ind w:left="516"/>
              <w:jc w:val="both"/>
              <w:rPr>
                <w:color w:val="auto"/>
              </w:rPr>
            </w:pPr>
            <w:r>
              <w:rPr>
                <w:color w:val="auto"/>
                <w:spacing w:val="-9"/>
              </w:rPr>
              <w:t>约2</w:t>
            </w: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731" w:type="dxa"/>
            <w:vAlign w:val="center"/>
          </w:tcPr>
          <w:p>
            <w:pPr>
              <w:pStyle w:val="8"/>
              <w:spacing w:before="55" w:line="211" w:lineRule="auto"/>
              <w:ind w:left="172" w:right="243" w:hanging="3"/>
              <w:jc w:val="both"/>
              <w:rPr>
                <w:color w:val="auto"/>
              </w:rPr>
            </w:pPr>
            <w:r>
              <w:rPr>
                <w:color w:val="auto"/>
                <w:spacing w:val="-6"/>
              </w:rPr>
              <w:t>黄磷</w:t>
            </w:r>
            <w:r>
              <w:rPr>
                <w:rFonts w:hint="eastAsia"/>
                <w:color w:val="auto"/>
                <w:spacing w:val="-6"/>
                <w:lang w:eastAsia="zh-CN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磷泥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</w:rPr>
              <w:t>罐3#</w:t>
            </w:r>
          </w:p>
        </w:tc>
        <w:tc>
          <w:tcPr>
            <w:tcW w:w="1605" w:type="dxa"/>
            <w:vAlign w:val="center"/>
          </w:tcPr>
          <w:p>
            <w:pPr>
              <w:pStyle w:val="8"/>
              <w:spacing w:before="56" w:line="220" w:lineRule="auto"/>
              <w:ind w:left="46"/>
              <w:jc w:val="both"/>
              <w:rPr>
                <w:color w:val="auto"/>
              </w:rPr>
            </w:pPr>
            <w:r>
              <w:rPr>
                <w:color w:val="auto"/>
                <w:spacing w:val="-11"/>
              </w:rPr>
              <w:t>Φ25米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8"/>
              <w:spacing w:before="56" w:line="225" w:lineRule="auto"/>
              <w:ind w:left="475"/>
              <w:jc w:val="both"/>
              <w:rPr>
                <w:color w:val="auto"/>
              </w:rPr>
            </w:pPr>
            <w:r>
              <w:rPr>
                <w:color w:val="auto"/>
                <w:spacing w:val="-8"/>
              </w:rPr>
              <w:t>约15</w:t>
            </w: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31" w:type="dxa"/>
            <w:vAlign w:val="center"/>
          </w:tcPr>
          <w:p>
            <w:pPr>
              <w:pStyle w:val="8"/>
              <w:spacing w:before="44" w:line="202" w:lineRule="auto"/>
              <w:ind w:left="169" w:right="243"/>
              <w:jc w:val="both"/>
              <w:rPr>
                <w:color w:val="auto"/>
              </w:rPr>
            </w:pPr>
            <w:r>
              <w:rPr>
                <w:color w:val="auto"/>
                <w:spacing w:val="-6"/>
              </w:rPr>
              <w:t>黄磷</w:t>
            </w:r>
            <w:r>
              <w:rPr>
                <w:rFonts w:hint="eastAsia"/>
                <w:color w:val="auto"/>
                <w:spacing w:val="-6"/>
                <w:lang w:eastAsia="zh-CN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磷泥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槽4#</w:t>
            </w:r>
          </w:p>
        </w:tc>
        <w:tc>
          <w:tcPr>
            <w:tcW w:w="1605" w:type="dxa"/>
            <w:vAlign w:val="center"/>
          </w:tcPr>
          <w:p>
            <w:pPr>
              <w:pStyle w:val="8"/>
              <w:spacing w:before="44" w:line="202" w:lineRule="auto"/>
              <w:ind w:left="120" w:right="68" w:hanging="18"/>
              <w:jc w:val="both"/>
              <w:rPr>
                <w:color w:val="auto"/>
              </w:rPr>
            </w:pPr>
            <w:r>
              <w:rPr>
                <w:color w:val="auto"/>
                <w:spacing w:val="-5"/>
              </w:rPr>
              <w:t>10×3.5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7"/>
              </w:rPr>
              <w:t>×2米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8"/>
              <w:spacing w:before="41" w:line="225" w:lineRule="auto"/>
              <w:ind w:left="516"/>
              <w:jc w:val="both"/>
              <w:rPr>
                <w:color w:val="auto"/>
              </w:rPr>
            </w:pPr>
            <w:r>
              <w:rPr>
                <w:color w:val="auto"/>
                <w:spacing w:val="-9"/>
              </w:rPr>
              <w:t>约2</w:t>
            </w: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31" w:type="dxa"/>
            <w:vAlign w:val="center"/>
          </w:tcPr>
          <w:p>
            <w:pPr>
              <w:pStyle w:val="8"/>
              <w:spacing w:before="44" w:line="202" w:lineRule="auto"/>
              <w:ind w:left="169" w:right="243"/>
              <w:jc w:val="both"/>
              <w:rPr>
                <w:color w:val="auto"/>
              </w:rPr>
            </w:pPr>
            <w:r>
              <w:rPr>
                <w:color w:val="auto"/>
                <w:spacing w:val="-6"/>
              </w:rPr>
              <w:t>黄磷</w:t>
            </w:r>
            <w:r>
              <w:rPr>
                <w:rFonts w:hint="eastAsia"/>
                <w:color w:val="auto"/>
                <w:spacing w:val="-6"/>
                <w:lang w:eastAsia="zh-CN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磷泥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槽5#</w:t>
            </w:r>
          </w:p>
        </w:tc>
        <w:tc>
          <w:tcPr>
            <w:tcW w:w="1605" w:type="dxa"/>
            <w:vAlign w:val="center"/>
          </w:tcPr>
          <w:p>
            <w:pPr>
              <w:pStyle w:val="8"/>
              <w:spacing w:before="44" w:line="202" w:lineRule="auto"/>
              <w:ind w:left="120" w:right="68" w:hanging="18"/>
              <w:jc w:val="both"/>
              <w:rPr>
                <w:color w:val="auto"/>
              </w:rPr>
            </w:pPr>
            <w:r>
              <w:rPr>
                <w:color w:val="auto"/>
                <w:spacing w:val="-5"/>
              </w:rPr>
              <w:t>10×2.5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7"/>
              </w:rPr>
              <w:t>×2米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8"/>
              <w:spacing w:before="41" w:line="225" w:lineRule="auto"/>
              <w:ind w:left="516"/>
              <w:jc w:val="both"/>
              <w:rPr>
                <w:color w:val="auto"/>
              </w:rPr>
            </w:pPr>
            <w:r>
              <w:rPr>
                <w:color w:val="auto"/>
                <w:spacing w:val="-9"/>
              </w:rPr>
              <w:t>约2</w:t>
            </w: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before="44" w:line="201" w:lineRule="auto"/>
              <w:ind w:left="172" w:right="243" w:hanging="3"/>
              <w:jc w:val="both"/>
              <w:rPr>
                <w:color w:val="auto"/>
                <w:highlight w:val="yellow"/>
              </w:rPr>
            </w:pPr>
            <w:r>
              <w:rPr>
                <w:color w:val="auto"/>
                <w:spacing w:val="-6"/>
                <w:highlight w:val="none"/>
              </w:rPr>
              <w:t>黄磷</w:t>
            </w:r>
            <w:r>
              <w:rPr>
                <w:rFonts w:hint="eastAsia"/>
                <w:color w:val="auto"/>
                <w:spacing w:val="-6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磷泥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5"/>
                <w:highlight w:val="none"/>
              </w:rPr>
              <w:t>罐6#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Arial"/>
                <w:color w:val="auto"/>
                <w:sz w:val="21"/>
                <w:highlight w:val="yellow"/>
              </w:rPr>
            </w:pP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0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before="41" w:line="225" w:lineRule="auto"/>
              <w:ind w:left="516"/>
              <w:jc w:val="both"/>
              <w:rPr>
                <w:color w:val="auto"/>
              </w:rPr>
            </w:pPr>
            <w:r>
              <w:rPr>
                <w:color w:val="auto"/>
                <w:spacing w:val="-9"/>
              </w:rPr>
              <w:t>约3</w:t>
            </w:r>
          </w:p>
        </w:tc>
        <w:tc>
          <w:tcPr>
            <w:tcW w:w="87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Arial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8"/>
                <w:szCs w:val="28"/>
                <w:highlight w:val="none"/>
                <w:lang w:eastAsia="zh-CN"/>
              </w:rPr>
              <w:t>注：以上需清理的黄磷、磷泥重量为估算值，仅供参考，具体重量以现场情况为准。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674" w:rightChars="0" w:firstLine="594" w:firstLineChars="200"/>
        <w:textAlignment w:val="baseline"/>
        <w:rPr>
          <w:rFonts w:hint="eastAsia" w:ascii="宋体" w:hAnsi="宋体" w:eastAsia="宋体" w:cs="宋体"/>
          <w:color w:val="auto"/>
          <w:spacing w:val="2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eastAsia="zh-CN"/>
        </w:rPr>
        <w:t>（三）清理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要求</w:t>
      </w:r>
      <w:r>
        <w:rPr>
          <w:rFonts w:ascii="宋体" w:hAnsi="宋体" w:eastAsia="宋体" w:cs="宋体"/>
          <w:color w:val="auto"/>
          <w:spacing w:val="8"/>
          <w:sz w:val="28"/>
          <w:szCs w:val="28"/>
        </w:rPr>
        <w:t>：清理全部罐/槽</w:t>
      </w:r>
      <w:r>
        <w:rPr>
          <w:rFonts w:hint="eastAsia" w:ascii="宋体" w:hAnsi="宋体" w:eastAsia="宋体" w:cs="宋体"/>
          <w:color w:val="auto"/>
          <w:spacing w:val="8"/>
          <w:sz w:val="28"/>
          <w:szCs w:val="28"/>
          <w:lang w:eastAsia="zh-CN"/>
        </w:rPr>
        <w:t>及管道</w:t>
      </w:r>
      <w:r>
        <w:rPr>
          <w:rFonts w:ascii="宋体" w:hAnsi="宋体" w:eastAsia="宋体" w:cs="宋体"/>
          <w:color w:val="auto"/>
          <w:spacing w:val="8"/>
          <w:sz w:val="28"/>
          <w:szCs w:val="28"/>
        </w:rPr>
        <w:t>内残余黄磷</w:t>
      </w:r>
      <w:r>
        <w:rPr>
          <w:rFonts w:hint="eastAsia" w:ascii="宋体" w:hAnsi="宋体" w:eastAsia="宋体" w:cs="宋体"/>
          <w:color w:val="auto"/>
          <w:spacing w:val="8"/>
          <w:sz w:val="28"/>
          <w:szCs w:val="28"/>
          <w:lang w:eastAsia="zh-CN"/>
        </w:rPr>
        <w:t>、磷泥（不包含含磷污水）并负责进行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val="en-US" w:eastAsia="zh-CN"/>
        </w:rPr>
        <w:t>安全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转运处置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lang w:eastAsia="zh-CN"/>
        </w:rPr>
        <w:t>，必要时要对罐及管道设备进行拆除</w:t>
      </w:r>
      <w:r>
        <w:rPr>
          <w:rFonts w:ascii="宋体" w:hAnsi="宋体" w:eastAsia="宋体" w:cs="宋体"/>
          <w:color w:val="auto"/>
          <w:spacing w:val="-6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pacing w:val="-6"/>
          <w:sz w:val="28"/>
          <w:szCs w:val="28"/>
          <w:highlight w:val="none"/>
          <w:lang w:eastAsia="zh-CN"/>
        </w:rPr>
        <w:t>可委托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highlight w:val="none"/>
          <w:lang w:val="en-US" w:eastAsia="zh-CN"/>
        </w:rPr>
        <w:t>承运单位进行转运，承运单位须</w:t>
      </w:r>
      <w:r>
        <w:rPr>
          <w:rFonts w:ascii="宋体" w:hAnsi="宋体" w:eastAsia="宋体" w:cs="宋体"/>
          <w:color w:val="auto"/>
          <w:spacing w:val="7"/>
          <w:sz w:val="28"/>
          <w:szCs w:val="28"/>
          <w:highlight w:val="none"/>
        </w:rPr>
        <w:t>持有的</w:t>
      </w:r>
      <w:r>
        <w:rPr>
          <w:rFonts w:ascii="宋体" w:hAnsi="宋体" w:eastAsia="宋体" w:cs="宋体"/>
          <w:color w:val="auto"/>
          <w:spacing w:val="7"/>
          <w:sz w:val="28"/>
          <w:szCs w:val="28"/>
          <w:highlight w:val="none"/>
        </w:rPr>
        <w:t>《道路运输经营许可证》</w:t>
      </w:r>
      <w:r>
        <w:rPr>
          <w:rFonts w:ascii="宋体" w:hAnsi="宋体" w:eastAsia="宋体" w:cs="宋体"/>
          <w:color w:val="auto"/>
          <w:spacing w:val="7"/>
          <w:sz w:val="28"/>
          <w:szCs w:val="28"/>
          <w:highlight w:val="none"/>
        </w:rPr>
        <w:t>经营范围</w:t>
      </w:r>
      <w:r>
        <w:rPr>
          <w:rFonts w:ascii="宋体" w:hAnsi="宋体" w:eastAsia="宋体" w:cs="宋体"/>
          <w:color w:val="auto"/>
          <w:spacing w:val="2"/>
          <w:sz w:val="28"/>
          <w:szCs w:val="28"/>
          <w:highlight w:val="none"/>
        </w:rPr>
        <w:t>包含：4类2项（即自燃物品）</w:t>
      </w:r>
      <w:r>
        <w:rPr>
          <w:rFonts w:hint="eastAsia" w:ascii="宋体" w:hAnsi="宋体" w:eastAsia="宋体" w:cs="宋体"/>
          <w:color w:val="auto"/>
          <w:spacing w:val="2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546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  <w:lang w:eastAsia="zh-CN"/>
        </w:rPr>
        <w:t>四</w:t>
      </w:r>
      <w:r>
        <w:rPr>
          <w:rFonts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  <w:t>)清理方式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highlight w:val="none"/>
          <w:lang w:eastAsia="zh-CN"/>
        </w:rPr>
        <w:t>：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机械+人工清理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4" w:firstLine="570" w:firstLineChars="200"/>
        <w:jc w:val="both"/>
        <w:textAlignment w:val="baseline"/>
        <w:rPr>
          <w:rFonts w:ascii="宋体" w:hAnsi="宋体" w:eastAsia="宋体" w:cs="宋体"/>
          <w:b/>
          <w:bCs/>
          <w:color w:val="auto"/>
          <w:spacing w:val="2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spacing w:val="2"/>
          <w:sz w:val="28"/>
          <w:szCs w:val="28"/>
        </w:rPr>
        <w:t>(</w:t>
      </w:r>
      <w:r>
        <w:rPr>
          <w:rFonts w:hint="eastAsia" w:ascii="宋体" w:hAnsi="宋体" w:eastAsia="宋体" w:cs="宋体"/>
          <w:b/>
          <w:bCs/>
          <w:color w:val="auto"/>
          <w:spacing w:val="2"/>
          <w:sz w:val="28"/>
          <w:szCs w:val="28"/>
          <w:lang w:eastAsia="zh-CN"/>
        </w:rPr>
        <w:t>五</w:t>
      </w:r>
      <w:r>
        <w:rPr>
          <w:rFonts w:ascii="宋体" w:hAnsi="宋体" w:eastAsia="宋体" w:cs="宋体"/>
          <w:b/>
          <w:bCs/>
          <w:color w:val="auto"/>
          <w:spacing w:val="2"/>
          <w:sz w:val="28"/>
          <w:szCs w:val="28"/>
        </w:rPr>
        <w:t>)</w:t>
      </w:r>
      <w:r>
        <w:rPr>
          <w:rFonts w:hint="eastAsia" w:ascii="宋体" w:hAnsi="宋体" w:eastAsia="宋体" w:cs="宋体"/>
          <w:b/>
          <w:bCs/>
          <w:color w:val="auto"/>
          <w:spacing w:val="2"/>
          <w:sz w:val="28"/>
          <w:szCs w:val="28"/>
          <w:highlight w:val="none"/>
          <w:lang w:val="en-US" w:eastAsia="zh-CN"/>
        </w:rPr>
        <w:t>工期</w:t>
      </w:r>
      <w:r>
        <w:rPr>
          <w:rFonts w:ascii="宋体" w:hAnsi="宋体" w:eastAsia="宋体" w:cs="宋体"/>
          <w:b/>
          <w:bCs/>
          <w:color w:val="auto"/>
          <w:spacing w:val="2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pacing w:val="2"/>
          <w:sz w:val="28"/>
          <w:szCs w:val="28"/>
          <w:lang w:val="en-US" w:eastAsia="zh-CN"/>
        </w:rPr>
        <w:t>40日历天。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122" w:firstLine="570" w:firstLineChars="200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pacing w:val="2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color w:val="auto"/>
          <w:spacing w:val="2"/>
          <w:sz w:val="28"/>
          <w:szCs w:val="28"/>
        </w:rPr>
        <w:t>(</w:t>
      </w:r>
      <w:r>
        <w:rPr>
          <w:rFonts w:hint="eastAsia" w:ascii="宋体" w:hAnsi="宋体" w:eastAsia="宋体" w:cs="宋体"/>
          <w:b/>
          <w:bCs/>
          <w:color w:val="auto"/>
          <w:spacing w:val="2"/>
          <w:sz w:val="28"/>
          <w:szCs w:val="28"/>
          <w:lang w:eastAsia="zh-CN"/>
        </w:rPr>
        <w:t>六</w:t>
      </w:r>
      <w:r>
        <w:rPr>
          <w:rFonts w:ascii="宋体" w:hAnsi="宋体" w:eastAsia="宋体" w:cs="宋体"/>
          <w:b/>
          <w:bCs/>
          <w:color w:val="auto"/>
          <w:spacing w:val="2"/>
          <w:sz w:val="28"/>
          <w:szCs w:val="28"/>
        </w:rPr>
        <w:t>)</w:t>
      </w:r>
      <w:r>
        <w:rPr>
          <w:rFonts w:ascii="宋体" w:hAnsi="宋体" w:eastAsia="宋体" w:cs="宋体"/>
          <w:b/>
          <w:bCs/>
          <w:color w:val="auto"/>
          <w:spacing w:val="8"/>
          <w:sz w:val="28"/>
          <w:szCs w:val="28"/>
        </w:rPr>
        <w:t>作业</w:t>
      </w:r>
      <w:r>
        <w:rPr>
          <w:rFonts w:hint="eastAsia" w:ascii="宋体" w:hAnsi="宋体" w:eastAsia="宋体" w:cs="宋体"/>
          <w:b/>
          <w:bCs/>
          <w:color w:val="auto"/>
          <w:spacing w:val="2"/>
          <w:sz w:val="28"/>
          <w:szCs w:val="28"/>
          <w:lang w:val="en-US" w:eastAsia="zh-CN"/>
        </w:rPr>
        <w:t>安全要求：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122" w:firstLine="568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spacing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2"/>
          <w:sz w:val="28"/>
          <w:szCs w:val="28"/>
          <w:lang w:val="en-US" w:eastAsia="zh-CN"/>
        </w:rPr>
        <w:t>（1）作业施工安全由中标单位负责，做好施工前安全交底，港口区应急管理局负责核实现场施工单位相关资质，并对施工人员进行安全教育。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Chars="0" w:right="100" w:rightChars="0" w:firstLine="560" w:firstLineChars="200"/>
        <w:textAlignment w:val="baseline"/>
        <w:rPr>
          <w:rFonts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2）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本项目属于高风险施工作业，需设置警戒区域 ,安排专门人员(双人)进行监护，现场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需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配备应急救援装备，在事故发生后第一时间有序展开应急救援，保证施工过程安全。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10" w:firstLine="592"/>
        <w:textAlignment w:val="baseline"/>
        <w:rPr>
          <w:rFonts w:hint="default" w:ascii="宋体" w:hAnsi="宋体" w:eastAsia="宋体" w:cs="宋体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3）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清理黄磷罐/槽残余黄磷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、磷泥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时，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因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黄磷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、磷泥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暴露在空气中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会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自燃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，容易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引起火灾事故，</w:t>
      </w:r>
      <w:r>
        <w:rPr>
          <w:rFonts w:ascii="宋体" w:hAnsi="宋体" w:eastAsia="宋体" w:cs="宋体"/>
          <w:color w:val="auto"/>
          <w:spacing w:val="0"/>
          <w:sz w:val="28"/>
          <w:szCs w:val="28"/>
          <w:highlight w:val="none"/>
        </w:rPr>
        <w:t>因此现场需要设置消防供水装置、安全水箱、冲淋设施等设施，同时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eastAsia="zh-CN"/>
        </w:rPr>
        <w:t>做好施工个人防护</w:t>
      </w:r>
      <w:r>
        <w:rPr>
          <w:rFonts w:ascii="宋体" w:hAnsi="宋体" w:eastAsia="宋体" w:cs="宋体"/>
          <w:color w:val="auto"/>
          <w:spacing w:val="0"/>
          <w:sz w:val="28"/>
          <w:szCs w:val="28"/>
          <w:highlight w:val="none"/>
        </w:rPr>
        <w:t>。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并配备便携式气体检测仪，作业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时，根据施工要求定期对罐内气体进行检测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确保施工安全</w:t>
      </w:r>
      <w:r>
        <w:rPr>
          <w:rFonts w:ascii="宋体" w:hAnsi="宋体" w:eastAsia="宋体" w:cs="宋体"/>
          <w:color w:val="auto"/>
          <w:spacing w:val="0"/>
          <w:sz w:val="16"/>
          <w:szCs w:val="16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122" w:firstLine="560" w:firstLineChars="20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4）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进入罐内作业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前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，必须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按受限空间作业要求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办理相关许可手续通过审批后方可施工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。要明确作业的内容、时间、落实安全措施，明确分工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责任到人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right="122" w:firstLine="560" w:firstLineChars="200"/>
        <w:jc w:val="both"/>
        <w:textAlignment w:val="baseline"/>
        <w:rPr>
          <w:rFonts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5）在受限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空间内作业时，一般应指派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人以上作罐外监护。发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生意外情况时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在保护自身安全的前提下及时采取必要措施进行处置</w:t>
      </w:r>
      <w:r>
        <w:rPr>
          <w:rFonts w:ascii="宋体" w:hAnsi="宋体" w:eastAsia="宋体" w:cs="宋体"/>
          <w:color w:val="auto"/>
          <w:spacing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Chars="0" w:right="100" w:rightChars="0" w:firstLine="562" w:firstLineChars="200"/>
        <w:textAlignment w:val="baseline"/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28"/>
          <w:szCs w:val="28"/>
          <w:lang w:val="en-US" w:eastAsia="zh-CN"/>
        </w:rPr>
        <w:t>（七）其他要求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Chars="0" w:right="100" w:rightChars="0" w:firstLine="560" w:firstLineChars="200"/>
        <w:textAlignment w:val="baseline"/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（1）负责聘请有资质的公证机构对项目施工进行全过程公证，公证材料需具有法律效应；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Chars="0" w:right="100" w:rightChars="0" w:firstLine="560" w:firstLineChars="200"/>
        <w:textAlignment w:val="baseline"/>
        <w:rPr>
          <w:rFonts w:hint="default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要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对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黄磷、磷泥罐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设置危险废物识别标志；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Chars="0" w:right="100" w:rightChars="0" w:firstLine="560" w:firstLineChars="200"/>
        <w:textAlignment w:val="baseline"/>
        <w:rPr>
          <w:rFonts w:hint="default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清理的黄磷、磷泥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不得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擅自倾倒、堆放；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Chars="0" w:right="100" w:rightChars="0" w:firstLine="560" w:firstLineChars="200"/>
        <w:textAlignment w:val="baseline"/>
        <w:rPr>
          <w:rFonts w:hint="default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）按照国家环境保护标准贮存、利用、处置危险废物；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Chars="0" w:right="100" w:rightChars="0" w:firstLine="560" w:firstLineChars="200"/>
        <w:textAlignment w:val="baseline"/>
        <w:rPr>
          <w:rFonts w:hint="default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不得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未经安全性处置，混合收集、贮存、运输、处置具有不相容性质的危险废物；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Chars="0" w:right="100" w:rightChars="0" w:firstLine="560" w:firstLineChars="200"/>
        <w:textAlignment w:val="baseline"/>
        <w:rPr>
          <w:rFonts w:hint="default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6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）危险废物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转运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要用专业的交通工具，可委托有相关资质的公司进行转运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Chars="0" w:right="100" w:rightChars="0" w:firstLine="560" w:firstLineChars="200"/>
        <w:textAlignment w:val="baseline"/>
        <w:rPr>
          <w:rFonts w:hint="default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）采取相应防范措施，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不得让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危险废物扬散、流失、渗漏或者其他环境污染；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Chars="0" w:right="100" w:rightChars="0" w:firstLine="560" w:firstLineChars="200"/>
        <w:textAlignment w:val="baseline"/>
        <w:rPr>
          <w:rFonts w:hint="default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8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）运输过程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要采取必要措施确保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危险废物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转运安全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Chars="0" w:right="100" w:rightChars="0" w:firstLine="560" w:firstLineChars="200"/>
        <w:textAlignment w:val="baseline"/>
        <w:rPr>
          <w:rFonts w:hint="default" w:ascii="宋体" w:hAnsi="宋体" w:eastAsia="宋体" w:cs="宋体"/>
          <w:color w:val="auto"/>
          <w:spacing w:val="0"/>
          <w:sz w:val="28"/>
          <w:szCs w:val="28"/>
        </w:rPr>
      </w:pP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9</w:t>
      </w:r>
      <w:r>
        <w:rPr>
          <w:rFonts w:hint="default" w:ascii="宋体" w:hAnsi="宋体" w:eastAsia="宋体" w:cs="宋体"/>
          <w:color w:val="auto"/>
          <w:spacing w:val="0"/>
          <w:sz w:val="28"/>
          <w:szCs w:val="28"/>
        </w:rPr>
        <w:t>）制定危险废物意外事故防范措施和应急预案；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ascii="Arial" w:hAnsi="Arial" w:eastAsia="宋体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3222"/>
      <w:rPr>
        <w:rFonts w:hint="default" w:eastAsia="宋体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55B7A"/>
    <w:rsid w:val="02B7624C"/>
    <w:rsid w:val="073A0ECF"/>
    <w:rsid w:val="076434F0"/>
    <w:rsid w:val="0A7668C8"/>
    <w:rsid w:val="11F8062F"/>
    <w:rsid w:val="15003A82"/>
    <w:rsid w:val="157E7936"/>
    <w:rsid w:val="16421E79"/>
    <w:rsid w:val="16624F52"/>
    <w:rsid w:val="16A7755E"/>
    <w:rsid w:val="1B0818E3"/>
    <w:rsid w:val="1C6F2DB6"/>
    <w:rsid w:val="1E676920"/>
    <w:rsid w:val="1FFC578E"/>
    <w:rsid w:val="200D799B"/>
    <w:rsid w:val="20D2187A"/>
    <w:rsid w:val="27870033"/>
    <w:rsid w:val="2A017A54"/>
    <w:rsid w:val="2C6124F5"/>
    <w:rsid w:val="2C722A93"/>
    <w:rsid w:val="2FAD0853"/>
    <w:rsid w:val="31F369F1"/>
    <w:rsid w:val="32F26CA9"/>
    <w:rsid w:val="33BE4DDD"/>
    <w:rsid w:val="355A6D87"/>
    <w:rsid w:val="360337E4"/>
    <w:rsid w:val="36DF1B44"/>
    <w:rsid w:val="370E0C95"/>
    <w:rsid w:val="38832151"/>
    <w:rsid w:val="394B7113"/>
    <w:rsid w:val="3A1F234D"/>
    <w:rsid w:val="3D755B7A"/>
    <w:rsid w:val="3E822DBF"/>
    <w:rsid w:val="411A40CF"/>
    <w:rsid w:val="412546ED"/>
    <w:rsid w:val="4148218A"/>
    <w:rsid w:val="43A22025"/>
    <w:rsid w:val="44FF4337"/>
    <w:rsid w:val="4F3F4BCC"/>
    <w:rsid w:val="50743C36"/>
    <w:rsid w:val="515D758B"/>
    <w:rsid w:val="51B7313F"/>
    <w:rsid w:val="55930711"/>
    <w:rsid w:val="565C6063"/>
    <w:rsid w:val="584E3D49"/>
    <w:rsid w:val="59A57D21"/>
    <w:rsid w:val="60310561"/>
    <w:rsid w:val="60CC64DC"/>
    <w:rsid w:val="60D34262"/>
    <w:rsid w:val="61DE2022"/>
    <w:rsid w:val="61E67129"/>
    <w:rsid w:val="61F02D3E"/>
    <w:rsid w:val="63043D0B"/>
    <w:rsid w:val="636556F7"/>
    <w:rsid w:val="66560D21"/>
    <w:rsid w:val="67A27F96"/>
    <w:rsid w:val="6B4849B1"/>
    <w:rsid w:val="6DB66549"/>
    <w:rsid w:val="6E92201A"/>
    <w:rsid w:val="70384FF4"/>
    <w:rsid w:val="706C7393"/>
    <w:rsid w:val="74F11C15"/>
    <w:rsid w:val="754B7577"/>
    <w:rsid w:val="7A88BEB2"/>
    <w:rsid w:val="7DCA74A7"/>
    <w:rsid w:val="7E176B90"/>
    <w:rsid w:val="BEFDB02C"/>
    <w:rsid w:val="F67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2025-07-04T05:50:00Z</dcterms:created>
  <dc:creator>珍儿</dc:creator>
  <cp:lastModifiedBy>Administrator</cp:lastModifiedBy>
  <dcterms:modified xsi:type="dcterms:W3CDTF">2025-07-04T06:59:45Z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8608BC18FDBB444C9641E7F04F099913</vt:lpwstr>
  </property>
  <property fmtid="{D5CDD505-2E9C-101B-9397-08002B2CF9AE}" pid="4" name="KSOTemplateDocerSaveRecord">
    <vt:lpwstr>eyJoZGlkIjoiNDYyMjcwMzE2ZGRjYjI3ZDk1YzA2ZDZkYWYyMjJiZTQiLCJ1c2VySWQiOiIyNTcyMjI4NzgifQ==</vt:lpwstr>
  </property>
</Properties>
</file>