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2C83DB">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lang w:eastAsia="zh-CN"/>
        </w:rPr>
      </w:pPr>
      <w:r>
        <w:rPr>
          <w:rFonts w:hint="eastAsia" w:ascii="仿宋" w:hAnsi="仿宋" w:eastAsia="仿宋" w:cs="仿宋"/>
          <w:b/>
          <w:bCs/>
          <w:sz w:val="36"/>
          <w:szCs w:val="36"/>
          <w:u w:val="none"/>
          <w:lang w:val="en-US" w:eastAsia="zh-CN"/>
        </w:rPr>
        <w:t>海城区人民法院</w:t>
      </w:r>
      <w:r>
        <w:rPr>
          <w:rFonts w:hint="eastAsia" w:ascii="仿宋" w:hAnsi="仿宋" w:eastAsia="仿宋" w:cs="仿宋"/>
          <w:b/>
          <w:bCs/>
          <w:sz w:val="36"/>
          <w:szCs w:val="36"/>
          <w:lang w:eastAsia="zh-CN"/>
        </w:rPr>
        <w:t>台式信创电脑和显示屏设备</w:t>
      </w:r>
      <w:r>
        <w:rPr>
          <w:rFonts w:hint="eastAsia" w:ascii="仿宋" w:hAnsi="仿宋" w:eastAsia="仿宋" w:cs="仿宋"/>
          <w:b/>
          <w:bCs/>
          <w:sz w:val="36"/>
          <w:szCs w:val="36"/>
        </w:rPr>
        <w:t>采购</w:t>
      </w:r>
      <w:r>
        <w:rPr>
          <w:rFonts w:hint="eastAsia" w:ascii="仿宋" w:hAnsi="仿宋" w:eastAsia="仿宋" w:cs="仿宋"/>
          <w:b/>
          <w:bCs/>
          <w:sz w:val="36"/>
          <w:szCs w:val="36"/>
          <w:lang w:eastAsia="zh-CN"/>
        </w:rPr>
        <w:t>需求</w:t>
      </w:r>
    </w:p>
    <w:tbl>
      <w:tblPr>
        <w:tblStyle w:val="11"/>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487"/>
        <w:gridCol w:w="750"/>
        <w:gridCol w:w="658"/>
        <w:gridCol w:w="879"/>
        <w:gridCol w:w="1103"/>
      </w:tblGrid>
      <w:tr w14:paraId="00FC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88" w:type="dxa"/>
            <w:tcBorders>
              <w:tl2br w:val="nil"/>
              <w:tr2bl w:val="nil"/>
            </w:tcBorders>
            <w:vAlign w:val="center"/>
          </w:tcPr>
          <w:p w14:paraId="3827FE00">
            <w:pPr>
              <w:jc w:val="center"/>
              <w:rPr>
                <w:rFonts w:hint="eastAsia" w:ascii="宋体" w:hAnsi="宋体" w:eastAsia="宋体" w:cs="宋体"/>
                <w:szCs w:val="21"/>
              </w:rPr>
            </w:pPr>
            <w:r>
              <w:rPr>
                <w:rFonts w:hint="eastAsia" w:ascii="宋体" w:hAnsi="宋体" w:eastAsia="宋体" w:cs="宋体"/>
                <w:szCs w:val="21"/>
              </w:rPr>
              <w:t>商品名称</w:t>
            </w:r>
          </w:p>
        </w:tc>
        <w:tc>
          <w:tcPr>
            <w:tcW w:w="5487" w:type="dxa"/>
            <w:tcBorders>
              <w:tl2br w:val="nil"/>
              <w:tr2bl w:val="nil"/>
            </w:tcBorders>
            <w:vAlign w:val="center"/>
          </w:tcPr>
          <w:p w14:paraId="5C1EA7D7">
            <w:pPr>
              <w:jc w:val="center"/>
              <w:rPr>
                <w:rFonts w:hint="eastAsia" w:ascii="宋体" w:hAnsi="宋体" w:eastAsia="宋体" w:cs="宋体"/>
                <w:szCs w:val="21"/>
              </w:rPr>
            </w:pPr>
            <w:r>
              <w:rPr>
                <w:rFonts w:hint="eastAsia" w:ascii="宋体" w:hAnsi="宋体" w:eastAsia="宋体" w:cs="宋体"/>
                <w:szCs w:val="21"/>
              </w:rPr>
              <w:t>参数要求</w:t>
            </w:r>
          </w:p>
        </w:tc>
        <w:tc>
          <w:tcPr>
            <w:tcW w:w="750" w:type="dxa"/>
            <w:tcBorders>
              <w:tl2br w:val="nil"/>
              <w:tr2bl w:val="nil"/>
            </w:tcBorders>
            <w:vAlign w:val="center"/>
          </w:tcPr>
          <w:p w14:paraId="5668CB29">
            <w:pPr>
              <w:jc w:val="center"/>
              <w:rPr>
                <w:rFonts w:hint="eastAsia" w:ascii="宋体" w:hAnsi="宋体" w:eastAsia="宋体" w:cs="宋体"/>
                <w:szCs w:val="21"/>
              </w:rPr>
            </w:pPr>
            <w:r>
              <w:rPr>
                <w:rFonts w:hint="eastAsia" w:ascii="宋体" w:hAnsi="宋体" w:eastAsia="宋体" w:cs="宋体"/>
                <w:szCs w:val="21"/>
              </w:rPr>
              <w:t>购买数量</w:t>
            </w:r>
          </w:p>
        </w:tc>
        <w:tc>
          <w:tcPr>
            <w:tcW w:w="658" w:type="dxa"/>
            <w:tcBorders>
              <w:tl2br w:val="nil"/>
              <w:tr2bl w:val="nil"/>
            </w:tcBorders>
            <w:vAlign w:val="center"/>
          </w:tcPr>
          <w:p w14:paraId="1C165613">
            <w:pPr>
              <w:jc w:val="center"/>
              <w:rPr>
                <w:rFonts w:hint="eastAsia" w:ascii="宋体" w:hAnsi="宋体" w:eastAsia="宋体" w:cs="宋体"/>
                <w:szCs w:val="21"/>
              </w:rPr>
            </w:pPr>
            <w:r>
              <w:rPr>
                <w:rFonts w:hint="eastAsia" w:ascii="宋体" w:hAnsi="宋体" w:eastAsia="宋体" w:cs="宋体"/>
                <w:szCs w:val="21"/>
              </w:rPr>
              <w:t>预算单价</w:t>
            </w:r>
          </w:p>
        </w:tc>
        <w:tc>
          <w:tcPr>
            <w:tcW w:w="879" w:type="dxa"/>
            <w:tcBorders>
              <w:tl2br w:val="nil"/>
              <w:tr2bl w:val="nil"/>
            </w:tcBorders>
            <w:vAlign w:val="center"/>
          </w:tcPr>
          <w:p w14:paraId="4AE642BD">
            <w:pPr>
              <w:jc w:val="center"/>
              <w:rPr>
                <w:rFonts w:hint="eastAsia" w:ascii="宋体" w:hAnsi="宋体" w:eastAsia="宋体" w:cs="宋体"/>
                <w:szCs w:val="21"/>
              </w:rPr>
            </w:pPr>
            <w:r>
              <w:rPr>
                <w:rFonts w:hint="eastAsia" w:ascii="宋体" w:hAnsi="宋体" w:eastAsia="宋体" w:cs="宋体"/>
                <w:szCs w:val="21"/>
              </w:rPr>
              <w:t>预算</w:t>
            </w:r>
          </w:p>
          <w:p w14:paraId="276EB4EA">
            <w:pPr>
              <w:jc w:val="center"/>
              <w:rPr>
                <w:rFonts w:hint="eastAsia" w:ascii="宋体" w:hAnsi="宋体" w:eastAsia="宋体" w:cs="宋体"/>
                <w:szCs w:val="21"/>
              </w:rPr>
            </w:pPr>
            <w:r>
              <w:rPr>
                <w:rFonts w:hint="eastAsia" w:ascii="宋体" w:hAnsi="宋体" w:eastAsia="宋体" w:cs="宋体"/>
                <w:szCs w:val="21"/>
              </w:rPr>
              <w:t>金额</w:t>
            </w:r>
          </w:p>
        </w:tc>
        <w:tc>
          <w:tcPr>
            <w:tcW w:w="1103" w:type="dxa"/>
            <w:tcBorders>
              <w:tl2br w:val="nil"/>
              <w:tr2bl w:val="nil"/>
            </w:tcBorders>
            <w:vAlign w:val="center"/>
          </w:tcPr>
          <w:p w14:paraId="0766DAED">
            <w:pPr>
              <w:jc w:val="center"/>
              <w:rPr>
                <w:rFonts w:hint="eastAsia" w:ascii="宋体" w:hAnsi="宋体" w:eastAsia="宋体" w:cs="宋体"/>
                <w:szCs w:val="21"/>
              </w:rPr>
            </w:pPr>
            <w:r>
              <w:rPr>
                <w:rFonts w:hint="eastAsia" w:ascii="宋体" w:hAnsi="宋体" w:eastAsia="宋体" w:cs="宋体"/>
                <w:szCs w:val="21"/>
              </w:rPr>
              <w:t>品牌型号</w:t>
            </w:r>
          </w:p>
        </w:tc>
      </w:tr>
      <w:tr w14:paraId="2215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6" w:hRule="atLeast"/>
          <w:jc w:val="center"/>
        </w:trPr>
        <w:tc>
          <w:tcPr>
            <w:tcW w:w="1188" w:type="dxa"/>
            <w:tcBorders>
              <w:tl2br w:val="nil"/>
              <w:tr2bl w:val="nil"/>
            </w:tcBorders>
            <w:vAlign w:val="center"/>
          </w:tcPr>
          <w:p w14:paraId="5EEBEAC8">
            <w:pPr>
              <w:jc w:val="center"/>
              <w:rPr>
                <w:rFonts w:hint="eastAsia" w:ascii="宋体" w:hAnsi="宋体" w:eastAsia="宋体" w:cs="宋体"/>
                <w:szCs w:val="21"/>
              </w:rPr>
            </w:pPr>
            <w:r>
              <w:rPr>
                <w:rFonts w:hint="eastAsia" w:ascii="宋体" w:hAnsi="宋体" w:eastAsia="宋体" w:cs="宋体"/>
                <w:szCs w:val="21"/>
              </w:rPr>
              <w:t>国产台式计算机</w:t>
            </w:r>
          </w:p>
          <w:p w14:paraId="2B0AEA19">
            <w:pPr>
              <w:jc w:val="center"/>
              <w:rPr>
                <w:rFonts w:hint="eastAsia" w:ascii="宋体" w:hAnsi="宋体" w:eastAsia="宋体" w:cs="宋体"/>
                <w:szCs w:val="21"/>
              </w:rPr>
            </w:pPr>
            <w:r>
              <w:rPr>
                <w:rFonts w:hint="eastAsia" w:ascii="宋体" w:hAnsi="宋体" w:eastAsia="宋体" w:cs="宋体"/>
                <w:szCs w:val="21"/>
              </w:rPr>
              <w:t>（含显示器）</w:t>
            </w:r>
          </w:p>
        </w:tc>
        <w:tc>
          <w:tcPr>
            <w:tcW w:w="5487" w:type="dxa"/>
            <w:tcBorders>
              <w:tl2br w:val="nil"/>
              <w:tr2bl w:val="nil"/>
            </w:tcBorders>
          </w:tcPr>
          <w:p w14:paraId="312F72C9">
            <w:pPr>
              <w:widowControl/>
              <w:jc w:val="left"/>
              <w:rPr>
                <w:rFonts w:hint="eastAsia" w:asciiTheme="minorEastAsia" w:hAnsiTheme="minorEastAsia" w:cstheme="minorEastAsia"/>
                <w:bCs/>
                <w:color w:val="0D0D0D"/>
                <w:szCs w:val="21"/>
              </w:rPr>
            </w:pPr>
            <w:r>
              <w:rPr>
                <w:rFonts w:hint="eastAsia" w:asciiTheme="minorEastAsia" w:hAnsiTheme="minorEastAsia" w:cstheme="minorEastAsia"/>
                <w:bCs/>
                <w:color w:val="0D0D0D"/>
                <w:szCs w:val="21"/>
              </w:rPr>
              <w:t>▲</w:t>
            </w:r>
            <w:r>
              <w:rPr>
                <w:rFonts w:hint="eastAsia" w:asciiTheme="minorEastAsia" w:hAnsiTheme="minorEastAsia" w:cstheme="minorEastAsia"/>
                <w:bCs/>
                <w:color w:val="0D0D0D"/>
                <w:szCs w:val="21"/>
                <w:lang w:bidi="ar"/>
              </w:rPr>
              <w:t>1</w:t>
            </w:r>
            <w:r>
              <w:rPr>
                <w:rFonts w:hint="eastAsia" w:asciiTheme="minorEastAsia" w:hAnsiTheme="minorEastAsia" w:cstheme="minorEastAsia"/>
                <w:bCs/>
                <w:szCs w:val="21"/>
                <w:lang w:bidi="ar"/>
              </w:rPr>
              <w:t>、CPU：ARM架构处理器，核心数≥8，最高主频≥2.</w:t>
            </w:r>
            <w:r>
              <w:rPr>
                <w:rFonts w:hint="eastAsia" w:asciiTheme="minorEastAsia" w:hAnsiTheme="minorEastAsia" w:cstheme="minorEastAsia"/>
                <w:bCs/>
                <w:szCs w:val="21"/>
                <w:lang w:val="en-US" w:eastAsia="zh-CN" w:bidi="ar"/>
              </w:rPr>
              <w:t>3</w:t>
            </w:r>
            <w:r>
              <w:rPr>
                <w:rFonts w:hint="eastAsia" w:asciiTheme="minorEastAsia" w:hAnsiTheme="minorEastAsia" w:cstheme="minorEastAsia"/>
                <w:bCs/>
                <w:szCs w:val="21"/>
                <w:lang w:bidi="ar"/>
              </w:rPr>
              <w:t>GHz；CPU通过安全可靠测评，可在中国信息安全测评中心和国家保密</w:t>
            </w:r>
            <w:r>
              <w:rPr>
                <w:rFonts w:hint="eastAsia" w:asciiTheme="minorEastAsia" w:hAnsiTheme="minorEastAsia" w:cstheme="minorEastAsia"/>
                <w:bCs/>
                <w:color w:val="0D0D0D"/>
                <w:szCs w:val="21"/>
                <w:lang w:bidi="ar"/>
              </w:rPr>
              <w:t>科技测评中心网站安全可靠测评结果中查询。</w:t>
            </w:r>
          </w:p>
          <w:p w14:paraId="5DD1F167">
            <w:pPr>
              <w:widowControl/>
              <w:jc w:val="left"/>
              <w:rPr>
                <w:rFonts w:hint="eastAsia" w:asciiTheme="minorEastAsia" w:hAnsiTheme="minorEastAsia" w:cstheme="minorEastAsia"/>
                <w:bCs/>
                <w:color w:val="FF0000"/>
                <w:szCs w:val="21"/>
                <w:lang w:bidi="ar"/>
              </w:rPr>
            </w:pPr>
            <w:r>
              <w:rPr>
                <w:rFonts w:hint="eastAsia" w:asciiTheme="minorEastAsia" w:hAnsiTheme="minorEastAsia" w:cstheme="minorEastAsia"/>
                <w:bCs/>
                <w:color w:val="0D0D0D"/>
                <w:szCs w:val="21"/>
              </w:rPr>
              <w:t>▲</w:t>
            </w:r>
            <w:r>
              <w:rPr>
                <w:rFonts w:hint="eastAsia" w:asciiTheme="minorEastAsia" w:hAnsiTheme="minorEastAsia" w:cstheme="minorEastAsia"/>
                <w:bCs/>
                <w:color w:val="0D0D0D"/>
                <w:szCs w:val="21"/>
                <w:lang w:bidi="ar"/>
              </w:rPr>
              <w:t>2、</w:t>
            </w:r>
            <w:r>
              <w:rPr>
                <w:rFonts w:hint="eastAsia" w:asciiTheme="minorEastAsia" w:hAnsiTheme="minorEastAsia" w:cstheme="minorEastAsia"/>
                <w:bCs/>
                <w:szCs w:val="21"/>
                <w:lang w:bidi="ar"/>
              </w:rPr>
              <w:t>内存：</w:t>
            </w:r>
            <w:r>
              <w:rPr>
                <w:rFonts w:hint="eastAsia" w:ascii="宋体" w:hAnsi="宋体" w:eastAsia="宋体" w:cs="宋体"/>
                <w:bCs/>
                <w:color w:val="0D0D0D"/>
                <w:szCs w:val="21"/>
                <w:lang w:bidi="ar"/>
              </w:rPr>
              <w:t>容量≥</w:t>
            </w:r>
            <w:r>
              <w:rPr>
                <w:rFonts w:hint="eastAsia" w:ascii="宋体" w:hAnsi="宋体" w:cs="宋体"/>
                <w:bCs/>
                <w:color w:val="0D0D0D"/>
                <w:szCs w:val="21"/>
                <w:lang w:bidi="ar"/>
              </w:rPr>
              <w:t>16</w:t>
            </w:r>
            <w:r>
              <w:rPr>
                <w:rFonts w:hint="eastAsia" w:ascii="宋体" w:hAnsi="宋体" w:eastAsia="宋体" w:cs="宋体"/>
                <w:bCs/>
                <w:color w:val="0D0D0D"/>
                <w:szCs w:val="21"/>
                <w:lang w:bidi="ar"/>
              </w:rPr>
              <w:t xml:space="preserve">G </w:t>
            </w:r>
            <w:r>
              <w:rPr>
                <w:rFonts w:hint="eastAsia" w:ascii="宋体" w:hAnsi="宋体" w:eastAsia="宋体" w:cs="宋体"/>
                <w:bCs/>
                <w:color w:val="0D0D0D"/>
                <w:szCs w:val="21"/>
                <w:lang w:val="en-US" w:eastAsia="zh-CN" w:bidi="ar"/>
              </w:rPr>
              <w:t>LP</w:t>
            </w:r>
            <w:r>
              <w:rPr>
                <w:rFonts w:hint="eastAsia" w:ascii="宋体" w:hAnsi="宋体" w:eastAsia="宋体" w:cs="宋体"/>
                <w:bCs/>
                <w:color w:val="0D0D0D"/>
                <w:szCs w:val="21"/>
                <w:lang w:bidi="ar"/>
              </w:rPr>
              <w:t>DDR5，频率≥6400MT/s</w:t>
            </w:r>
            <w:r>
              <w:rPr>
                <w:rFonts w:hint="eastAsia" w:ascii="宋体" w:hAnsi="宋体" w:cs="宋体"/>
                <w:bCs/>
                <w:color w:val="0D0D0D"/>
                <w:szCs w:val="21"/>
                <w:lang w:bidi="ar"/>
              </w:rPr>
              <w:t>，</w:t>
            </w:r>
          </w:p>
          <w:p w14:paraId="1568C912">
            <w:pPr>
              <w:widowControl/>
              <w:jc w:val="left"/>
              <w:rPr>
                <w:rFonts w:hint="eastAsia" w:asciiTheme="minorEastAsia" w:hAnsiTheme="minorEastAsia" w:cstheme="minorEastAsia"/>
                <w:bCs/>
                <w:color w:val="0D0D0D"/>
                <w:szCs w:val="21"/>
                <w:lang w:bidi="ar"/>
              </w:rPr>
            </w:pPr>
            <w:r>
              <w:rPr>
                <w:rFonts w:hint="eastAsia" w:asciiTheme="minorEastAsia" w:hAnsiTheme="minorEastAsia" w:cstheme="minorEastAsia"/>
                <w:bCs/>
                <w:color w:val="0D0D0D"/>
                <w:szCs w:val="21"/>
              </w:rPr>
              <w:t>▲</w:t>
            </w:r>
            <w:r>
              <w:rPr>
                <w:rFonts w:hint="eastAsia" w:asciiTheme="minorEastAsia" w:hAnsiTheme="minorEastAsia" w:cstheme="minorEastAsia"/>
                <w:bCs/>
                <w:color w:val="0D0D0D"/>
                <w:szCs w:val="21"/>
                <w:lang w:bidi="ar"/>
              </w:rPr>
              <w:t>3、硬盘：≥256GB固态硬盘，≥1TB机械硬盘。</w:t>
            </w:r>
          </w:p>
          <w:p w14:paraId="3C266C4A">
            <w:pPr>
              <w:widowControl/>
              <w:jc w:val="left"/>
              <w:rPr>
                <w:rFonts w:hint="eastAsia" w:asciiTheme="minorEastAsia" w:hAnsiTheme="minorEastAsia" w:eastAsiaTheme="minorEastAsia" w:cstheme="minorEastAsia"/>
                <w:bCs/>
                <w:szCs w:val="21"/>
                <w:lang w:eastAsia="zh-CN"/>
              </w:rPr>
            </w:pPr>
            <w:r>
              <w:rPr>
                <w:rFonts w:hint="eastAsia" w:asciiTheme="minorEastAsia" w:hAnsiTheme="minorEastAsia" w:cstheme="minorEastAsia"/>
                <w:bCs/>
                <w:color w:val="0D0D0D"/>
                <w:szCs w:val="21"/>
              </w:rPr>
              <w:t>▲</w:t>
            </w:r>
            <w:r>
              <w:rPr>
                <w:rFonts w:hint="eastAsia" w:asciiTheme="minorEastAsia" w:hAnsiTheme="minorEastAsia" w:cstheme="minorEastAsia"/>
                <w:bCs/>
                <w:color w:val="0D0D0D"/>
                <w:szCs w:val="21"/>
                <w:lang w:bidi="ar"/>
              </w:rPr>
              <w:t>4、网卡：RJ45接口*1个，支持1</w:t>
            </w:r>
            <w:r>
              <w:rPr>
                <w:rFonts w:hint="eastAsia" w:asciiTheme="minorEastAsia" w:hAnsiTheme="minorEastAsia" w:cstheme="minorEastAsia"/>
                <w:bCs/>
                <w:szCs w:val="21"/>
                <w:lang w:bidi="ar"/>
              </w:rPr>
              <w:t>0M/100M/1000Mbps速率自适应。</w:t>
            </w:r>
          </w:p>
          <w:p w14:paraId="74D3847E">
            <w:pPr>
              <w:widowControl/>
              <w:jc w:val="left"/>
              <w:rPr>
                <w:rFonts w:hint="eastAsia" w:asciiTheme="minorEastAsia" w:hAnsiTheme="minorEastAsia" w:cstheme="minorEastAsia"/>
                <w:bCs/>
                <w:szCs w:val="21"/>
              </w:rPr>
            </w:pPr>
            <w:r>
              <w:rPr>
                <w:rFonts w:hint="eastAsia" w:asciiTheme="minorEastAsia" w:hAnsiTheme="minorEastAsia" w:cstheme="minorEastAsia"/>
                <w:bCs/>
                <w:color w:val="0D0D0D"/>
                <w:szCs w:val="21"/>
                <w:lang w:val="en-US" w:eastAsia="zh-CN" w:bidi="ar"/>
              </w:rPr>
              <w:t>5</w:t>
            </w:r>
            <w:r>
              <w:rPr>
                <w:rFonts w:hint="eastAsia" w:asciiTheme="minorEastAsia" w:hAnsiTheme="minorEastAsia" w:cstheme="minorEastAsia"/>
                <w:bCs/>
                <w:color w:val="0D0D0D"/>
                <w:szCs w:val="21"/>
                <w:lang w:bidi="ar"/>
              </w:rPr>
              <w:t>、显卡：</w:t>
            </w:r>
            <w:r>
              <w:rPr>
                <w:rFonts w:hint="eastAsia" w:ascii="宋体" w:hAnsi="宋体" w:cs="宋体"/>
                <w:bCs/>
                <w:lang w:bidi="ar"/>
              </w:rPr>
              <w:t>集成或独立显卡</w:t>
            </w:r>
            <w:r>
              <w:rPr>
                <w:rFonts w:hint="eastAsia" w:asciiTheme="minorEastAsia" w:hAnsiTheme="minorEastAsia" w:cstheme="minorEastAsia"/>
                <w:bCs/>
                <w:szCs w:val="21"/>
                <w:lang w:bidi="ar"/>
              </w:rPr>
              <w:t>，显卡同时支持HDMI与VGA接口。</w:t>
            </w:r>
          </w:p>
          <w:p w14:paraId="62C78683">
            <w:pPr>
              <w:widowControl/>
              <w:jc w:val="left"/>
              <w:rPr>
                <w:rFonts w:hint="eastAsia" w:asciiTheme="minorEastAsia" w:hAnsiTheme="minorEastAsia" w:cstheme="minorEastAsia"/>
                <w:bCs/>
                <w:color w:val="0D0D0D"/>
                <w:szCs w:val="21"/>
              </w:rPr>
            </w:pPr>
            <w:r>
              <w:rPr>
                <w:rFonts w:hint="eastAsia" w:asciiTheme="minorEastAsia" w:hAnsiTheme="minorEastAsia" w:cstheme="minorEastAsia"/>
                <w:bCs/>
                <w:color w:val="0D0D0D"/>
                <w:szCs w:val="21"/>
                <w:lang w:val="en-US" w:eastAsia="zh-CN" w:bidi="ar"/>
              </w:rPr>
              <w:t>6</w:t>
            </w:r>
            <w:r>
              <w:rPr>
                <w:rFonts w:hint="eastAsia" w:asciiTheme="minorEastAsia" w:hAnsiTheme="minorEastAsia" w:cstheme="minorEastAsia"/>
                <w:bCs/>
                <w:color w:val="0D0D0D"/>
                <w:szCs w:val="21"/>
                <w:lang w:bidi="ar"/>
              </w:rPr>
              <w:t>、USB接口（含Type-C）</w:t>
            </w:r>
            <w:r>
              <w:rPr>
                <w:rFonts w:hint="eastAsia" w:asciiTheme="minorEastAsia" w:hAnsiTheme="minorEastAsia" w:cstheme="minorEastAsia"/>
                <w:bCs/>
                <w:color w:val="0D0D0D"/>
                <w:szCs w:val="21"/>
                <w:lang w:eastAsia="zh-CN" w:bidi="ar"/>
              </w:rPr>
              <w:t>：</w:t>
            </w:r>
            <w:r>
              <w:rPr>
                <w:rFonts w:hint="eastAsia" w:asciiTheme="minorEastAsia" w:hAnsiTheme="minorEastAsia" w:cstheme="minorEastAsia"/>
                <w:bCs/>
                <w:color w:val="0D0D0D"/>
                <w:szCs w:val="21"/>
                <w:lang w:bidi="ar"/>
              </w:rPr>
              <w:t>≥8个，其中USB 3.0接口数量≥7个、Type-C接口数量≥1。</w:t>
            </w:r>
          </w:p>
          <w:p w14:paraId="627BCE98">
            <w:pPr>
              <w:widowControl/>
              <w:jc w:val="left"/>
              <w:rPr>
                <w:rFonts w:hint="eastAsia" w:asciiTheme="minorEastAsia" w:hAnsiTheme="minorEastAsia" w:cstheme="minorEastAsia"/>
                <w:bCs/>
                <w:szCs w:val="21"/>
                <w:lang w:bidi="ar"/>
              </w:rPr>
            </w:pPr>
            <w:r>
              <w:rPr>
                <w:rFonts w:hint="eastAsia" w:asciiTheme="minorEastAsia" w:hAnsiTheme="minorEastAsia" w:cstheme="minorEastAsia"/>
                <w:bCs/>
                <w:szCs w:val="21"/>
                <w:lang w:val="en-US" w:eastAsia="zh-CN" w:bidi="ar"/>
              </w:rPr>
              <w:t>7</w:t>
            </w:r>
            <w:r>
              <w:rPr>
                <w:rFonts w:hint="eastAsia" w:asciiTheme="minorEastAsia" w:hAnsiTheme="minorEastAsia" w:cstheme="minorEastAsia"/>
                <w:bCs/>
                <w:szCs w:val="21"/>
                <w:lang w:bidi="ar"/>
              </w:rPr>
              <w:t>、机箱体积</w:t>
            </w:r>
            <w:r>
              <w:rPr>
                <w:rFonts w:hint="eastAsia" w:asciiTheme="minorEastAsia" w:hAnsiTheme="minorEastAsia" w:cstheme="minorEastAsia"/>
                <w:bCs/>
                <w:szCs w:val="21"/>
                <w:lang w:eastAsia="zh-CN" w:bidi="ar"/>
              </w:rPr>
              <w:t>：</w:t>
            </w:r>
            <w:r>
              <w:rPr>
                <w:rFonts w:hint="eastAsia" w:asciiTheme="minorEastAsia" w:hAnsiTheme="minorEastAsia" w:cstheme="minorEastAsia"/>
                <w:bCs/>
                <w:szCs w:val="21"/>
                <w:lang w:bidi="ar"/>
              </w:rPr>
              <w:t>≤9L。</w:t>
            </w:r>
          </w:p>
          <w:p w14:paraId="52738580">
            <w:pPr>
              <w:bidi w:val="0"/>
              <w:jc w:val="left"/>
              <w:rPr>
                <w:rFonts w:hint="default" w:eastAsiaTheme="minorEastAsia"/>
                <w:lang w:val="en-US" w:eastAsia="zh-CN"/>
              </w:rPr>
            </w:pPr>
            <w:r>
              <w:rPr>
                <w:rFonts w:hint="eastAsia"/>
                <w:lang w:val="en-US" w:eastAsia="zh-CN"/>
              </w:rPr>
              <w:t>8、显示器：配备同品牌27寸显示器，分辨率≥</w:t>
            </w:r>
            <w:r>
              <w:rPr>
                <w:rFonts w:hint="eastAsia"/>
                <w:b/>
                <w:bCs/>
                <w:lang w:val="en-US" w:eastAsia="zh-CN"/>
              </w:rPr>
              <w:t>1920*1080</w:t>
            </w:r>
            <w:r>
              <w:rPr>
                <w:rFonts w:hint="eastAsia"/>
                <w:lang w:val="en-US" w:eastAsia="zh-CN"/>
              </w:rPr>
              <w:t>。</w:t>
            </w:r>
          </w:p>
          <w:p w14:paraId="535F58D2">
            <w:pPr>
              <w:widowControl/>
              <w:jc w:val="left"/>
              <w:rPr>
                <w:rFonts w:hint="eastAsia" w:asciiTheme="minorEastAsia" w:hAnsiTheme="minorEastAsia" w:cstheme="minorEastAsia"/>
                <w:bCs/>
                <w:color w:val="0D0D0D"/>
                <w:szCs w:val="21"/>
              </w:rPr>
            </w:pPr>
            <w:r>
              <w:rPr>
                <w:rFonts w:hint="eastAsia" w:asciiTheme="minorEastAsia" w:hAnsiTheme="minorEastAsia" w:cstheme="minorEastAsia"/>
                <w:bCs/>
                <w:color w:val="0D0D0D"/>
                <w:szCs w:val="21"/>
                <w:lang w:val="en-US" w:eastAsia="zh-CN" w:bidi="ar"/>
              </w:rPr>
              <w:t>9</w:t>
            </w:r>
            <w:r>
              <w:rPr>
                <w:rFonts w:hint="eastAsia" w:asciiTheme="minorEastAsia" w:hAnsiTheme="minorEastAsia" w:cstheme="minorEastAsia"/>
                <w:bCs/>
                <w:color w:val="0D0D0D"/>
                <w:szCs w:val="21"/>
                <w:lang w:bidi="ar"/>
              </w:rPr>
              <w:t>、所投产品满足：</w:t>
            </w:r>
            <w:r>
              <w:rPr>
                <w:rFonts w:hint="eastAsia" w:asciiTheme="minorEastAsia" w:hAnsiTheme="minorEastAsia" w:cstheme="minorEastAsia"/>
                <w:szCs w:val="21"/>
              </w:rPr>
              <w:t>3C认证，节能认证</w:t>
            </w:r>
            <w:r>
              <w:rPr>
                <w:rFonts w:hint="eastAsia" w:asciiTheme="minorEastAsia" w:hAnsiTheme="minorEastAsia" w:cstheme="minorEastAsia"/>
                <w:bCs/>
                <w:color w:val="0D0D0D"/>
                <w:szCs w:val="21"/>
                <w:lang w:bidi="ar"/>
              </w:rPr>
              <w:t>。</w:t>
            </w:r>
          </w:p>
          <w:p w14:paraId="5D7F8679">
            <w:pPr>
              <w:widowControl/>
              <w:jc w:val="left"/>
              <w:rPr>
                <w:rFonts w:hint="eastAsia" w:asciiTheme="minorEastAsia" w:hAnsiTheme="minorEastAsia" w:cstheme="minorEastAsia"/>
                <w:bCs/>
                <w:color w:val="0D0D0D"/>
                <w:szCs w:val="21"/>
              </w:rPr>
            </w:pPr>
            <w:r>
              <w:rPr>
                <w:rFonts w:hint="eastAsia" w:asciiTheme="minorEastAsia" w:hAnsiTheme="minorEastAsia" w:cstheme="minorEastAsia"/>
                <w:bCs/>
                <w:color w:val="0D0D0D"/>
                <w:szCs w:val="21"/>
                <w:lang w:bidi="ar"/>
              </w:rPr>
              <w:t>1</w:t>
            </w:r>
            <w:r>
              <w:rPr>
                <w:rFonts w:hint="eastAsia" w:asciiTheme="minorEastAsia" w:hAnsiTheme="minorEastAsia" w:cstheme="minorEastAsia"/>
                <w:bCs/>
                <w:color w:val="0D0D0D"/>
                <w:szCs w:val="21"/>
                <w:lang w:val="en-US" w:eastAsia="zh-CN" w:bidi="ar"/>
              </w:rPr>
              <w:t>0</w:t>
            </w:r>
            <w:r>
              <w:rPr>
                <w:rFonts w:hint="eastAsia" w:asciiTheme="minorEastAsia" w:hAnsiTheme="minorEastAsia" w:cstheme="minorEastAsia"/>
                <w:bCs/>
                <w:color w:val="0D0D0D"/>
                <w:szCs w:val="21"/>
                <w:lang w:bidi="ar"/>
              </w:rPr>
              <w:t>、提供USB有线键盘、鼠标。</w:t>
            </w:r>
          </w:p>
          <w:p w14:paraId="550DC218">
            <w:pPr>
              <w:widowControl/>
              <w:jc w:val="left"/>
              <w:rPr>
                <w:rFonts w:hint="eastAsia" w:asciiTheme="minorEastAsia" w:hAnsiTheme="minorEastAsia" w:cstheme="minorEastAsia"/>
                <w:bCs/>
                <w:color w:val="0D0D0D"/>
                <w:szCs w:val="21"/>
              </w:rPr>
            </w:pPr>
            <w:r>
              <w:rPr>
                <w:rFonts w:hint="eastAsia" w:asciiTheme="minorEastAsia" w:hAnsiTheme="minorEastAsia" w:cstheme="minorEastAsia"/>
                <w:bCs/>
                <w:color w:val="0D0D0D"/>
                <w:szCs w:val="21"/>
              </w:rPr>
              <w:t>▲</w:t>
            </w:r>
            <w:r>
              <w:rPr>
                <w:rFonts w:hint="eastAsia" w:asciiTheme="minorEastAsia" w:hAnsiTheme="minorEastAsia" w:cstheme="minorEastAsia"/>
                <w:bCs/>
                <w:color w:val="0D0D0D"/>
                <w:szCs w:val="21"/>
                <w:lang w:bidi="ar"/>
              </w:rPr>
              <w:t>1</w:t>
            </w:r>
            <w:r>
              <w:rPr>
                <w:rFonts w:hint="eastAsia" w:asciiTheme="minorEastAsia" w:hAnsiTheme="minorEastAsia" w:cstheme="minorEastAsia"/>
                <w:bCs/>
                <w:color w:val="0D0D0D"/>
                <w:szCs w:val="21"/>
                <w:lang w:val="en-US" w:eastAsia="zh-CN" w:bidi="ar"/>
              </w:rPr>
              <w:t>1</w:t>
            </w:r>
            <w:r>
              <w:rPr>
                <w:rFonts w:hint="eastAsia" w:asciiTheme="minorEastAsia" w:hAnsiTheme="minorEastAsia" w:cstheme="minorEastAsia"/>
                <w:bCs/>
                <w:color w:val="0D0D0D"/>
                <w:szCs w:val="21"/>
                <w:lang w:bidi="ar"/>
              </w:rPr>
              <w:t>、满足《台式计算机政府采购需求标准（2023版）》中规定的其他★内容。</w:t>
            </w:r>
          </w:p>
          <w:p w14:paraId="3B883924">
            <w:pPr>
              <w:widowControl/>
              <w:jc w:val="left"/>
              <w:rPr>
                <w:rFonts w:hint="eastAsia" w:asciiTheme="minorEastAsia" w:hAnsiTheme="minorEastAsia" w:cstheme="minorEastAsia"/>
                <w:bCs/>
                <w:color w:val="0D0D0D"/>
                <w:szCs w:val="21"/>
              </w:rPr>
            </w:pPr>
            <w:r>
              <w:rPr>
                <w:rFonts w:hint="eastAsia" w:asciiTheme="minorEastAsia" w:hAnsiTheme="minorEastAsia" w:cstheme="minorEastAsia"/>
                <w:bCs/>
                <w:color w:val="0D0D0D"/>
                <w:szCs w:val="21"/>
              </w:rPr>
              <w:t>▲</w:t>
            </w:r>
            <w:r>
              <w:rPr>
                <w:rFonts w:hint="eastAsia" w:asciiTheme="minorEastAsia" w:hAnsiTheme="minorEastAsia" w:cstheme="minorEastAsia"/>
                <w:bCs/>
                <w:color w:val="0D0D0D"/>
                <w:szCs w:val="21"/>
                <w:lang w:bidi="ar"/>
              </w:rPr>
              <w:t>1</w:t>
            </w:r>
            <w:r>
              <w:rPr>
                <w:rFonts w:hint="eastAsia" w:asciiTheme="minorEastAsia" w:hAnsiTheme="minorEastAsia" w:cstheme="minorEastAsia"/>
                <w:bCs/>
                <w:color w:val="0D0D0D"/>
                <w:szCs w:val="21"/>
                <w:lang w:val="en-US" w:eastAsia="zh-CN" w:bidi="ar"/>
              </w:rPr>
              <w:t>2</w:t>
            </w:r>
            <w:r>
              <w:rPr>
                <w:rFonts w:hint="eastAsia" w:asciiTheme="minorEastAsia" w:hAnsiTheme="minorEastAsia" w:cstheme="minorEastAsia"/>
                <w:bCs/>
                <w:color w:val="0D0D0D"/>
                <w:szCs w:val="21"/>
                <w:lang w:bidi="ar"/>
              </w:rPr>
              <w:t>、与广西政府综合办公平台完全适配。</w:t>
            </w:r>
          </w:p>
          <w:p w14:paraId="02B31CE3">
            <w:pPr>
              <w:widowControl/>
              <w:jc w:val="left"/>
              <w:rPr>
                <w:rFonts w:hint="eastAsia" w:asciiTheme="minorEastAsia" w:hAnsiTheme="minorEastAsia" w:cstheme="minorEastAsia"/>
                <w:bCs/>
                <w:color w:val="0D0D0D"/>
                <w:szCs w:val="21"/>
              </w:rPr>
            </w:pPr>
            <w:r>
              <w:rPr>
                <w:rFonts w:hint="eastAsia" w:asciiTheme="minorEastAsia" w:hAnsiTheme="minorEastAsia" w:cstheme="minorEastAsia"/>
                <w:bCs/>
                <w:color w:val="0D0D0D"/>
                <w:szCs w:val="21"/>
              </w:rPr>
              <w:t>▲1</w:t>
            </w:r>
            <w:r>
              <w:rPr>
                <w:rFonts w:hint="eastAsia" w:asciiTheme="minorEastAsia" w:hAnsiTheme="minorEastAsia" w:cstheme="minorEastAsia"/>
                <w:bCs/>
                <w:color w:val="0D0D0D"/>
                <w:szCs w:val="21"/>
                <w:lang w:val="en-US" w:eastAsia="zh-CN"/>
              </w:rPr>
              <w:t>3</w:t>
            </w:r>
            <w:r>
              <w:rPr>
                <w:rFonts w:hint="eastAsia" w:asciiTheme="minorEastAsia" w:hAnsiTheme="minorEastAsia" w:cstheme="minorEastAsia"/>
                <w:bCs/>
                <w:color w:val="0D0D0D"/>
                <w:szCs w:val="21"/>
              </w:rPr>
              <w:t>、提供3年质保服务。</w:t>
            </w:r>
          </w:p>
          <w:p w14:paraId="4510727D">
            <w:pPr>
              <w:widowControl/>
              <w:jc w:val="left"/>
            </w:pPr>
            <w:r>
              <w:rPr>
                <w:rFonts w:hint="eastAsia" w:asciiTheme="minorEastAsia" w:hAnsiTheme="minorEastAsia" w:cstheme="minorEastAsia"/>
                <w:bCs/>
                <w:color w:val="0D0D0D"/>
                <w:szCs w:val="21"/>
              </w:rPr>
              <w:t>▲1</w:t>
            </w:r>
            <w:r>
              <w:rPr>
                <w:rFonts w:hint="eastAsia" w:asciiTheme="minorEastAsia" w:hAnsiTheme="minorEastAsia" w:cstheme="minorEastAsia"/>
                <w:bCs/>
                <w:color w:val="0D0D0D"/>
                <w:szCs w:val="21"/>
                <w:lang w:val="en-US" w:eastAsia="zh-CN"/>
              </w:rPr>
              <w:t>4</w:t>
            </w:r>
            <w:r>
              <w:rPr>
                <w:rFonts w:hint="eastAsia" w:asciiTheme="minorEastAsia" w:hAnsiTheme="minorEastAsia" w:cstheme="minorEastAsia"/>
                <w:bCs/>
                <w:color w:val="0D0D0D"/>
                <w:szCs w:val="21"/>
              </w:rPr>
              <w:t>、预装满足《操作系统政府采购需求标准（2023 年版）》要求的正版国产操作系统，操作系统永久</w:t>
            </w:r>
            <w:r>
              <w:rPr>
                <w:rFonts w:hint="eastAsia" w:asciiTheme="minorEastAsia" w:hAnsiTheme="minorEastAsia" w:cstheme="minorEastAsia"/>
                <w:bCs/>
                <w:color w:val="0D0D0D"/>
                <w:szCs w:val="21"/>
                <w:lang w:val="en-US" w:eastAsia="zh-CN"/>
              </w:rPr>
              <w:t>使用</w:t>
            </w:r>
            <w:r>
              <w:rPr>
                <w:rFonts w:hint="eastAsia" w:asciiTheme="minorEastAsia" w:hAnsiTheme="minorEastAsia" w:cstheme="minorEastAsia"/>
                <w:bCs/>
                <w:color w:val="0D0D0D"/>
                <w:szCs w:val="21"/>
              </w:rPr>
              <w:t>，</w:t>
            </w:r>
            <w:r>
              <w:rPr>
                <w:rFonts w:hint="eastAsia" w:asciiTheme="minorEastAsia" w:hAnsiTheme="minorEastAsia" w:cstheme="minorEastAsia"/>
                <w:szCs w:val="21"/>
              </w:rPr>
              <w:t>1年软件升级更新服务</w:t>
            </w:r>
            <w:r>
              <w:rPr>
                <w:rFonts w:hint="eastAsia" w:asciiTheme="minorEastAsia" w:hAnsiTheme="minorEastAsia" w:cstheme="minorEastAsia"/>
                <w:bCs/>
                <w:color w:val="0D0D0D"/>
                <w:szCs w:val="21"/>
              </w:rPr>
              <w:t>。</w:t>
            </w:r>
          </w:p>
        </w:tc>
        <w:tc>
          <w:tcPr>
            <w:tcW w:w="750" w:type="dxa"/>
            <w:tcBorders>
              <w:tl2br w:val="nil"/>
              <w:tr2bl w:val="nil"/>
            </w:tcBorders>
            <w:vAlign w:val="center"/>
          </w:tcPr>
          <w:p w14:paraId="3155F4CF">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77</w:t>
            </w:r>
          </w:p>
        </w:tc>
        <w:tc>
          <w:tcPr>
            <w:tcW w:w="658" w:type="dxa"/>
            <w:tcBorders>
              <w:tl2br w:val="nil"/>
              <w:tr2bl w:val="nil"/>
            </w:tcBorders>
            <w:vAlign w:val="center"/>
          </w:tcPr>
          <w:p w14:paraId="34E60012">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4999</w:t>
            </w:r>
          </w:p>
        </w:tc>
        <w:tc>
          <w:tcPr>
            <w:tcW w:w="879" w:type="dxa"/>
            <w:tcBorders>
              <w:tl2br w:val="nil"/>
              <w:tr2bl w:val="nil"/>
            </w:tcBorders>
            <w:vAlign w:val="center"/>
          </w:tcPr>
          <w:p w14:paraId="2E06BAAA">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384923</w:t>
            </w:r>
          </w:p>
        </w:tc>
        <w:tc>
          <w:tcPr>
            <w:tcW w:w="1103" w:type="dxa"/>
            <w:tcBorders>
              <w:tl2br w:val="nil"/>
              <w:tr2bl w:val="nil"/>
            </w:tcBorders>
            <w:vAlign w:val="center"/>
          </w:tcPr>
          <w:p w14:paraId="033EFE49">
            <w:pPr>
              <w:jc w:val="center"/>
              <w:rPr>
                <w:rFonts w:hint="eastAsia" w:ascii="宋体" w:hAnsi="宋体" w:eastAsia="宋体" w:cs="宋体"/>
                <w:szCs w:val="21"/>
              </w:rPr>
            </w:pPr>
            <w:r>
              <w:rPr>
                <w:rFonts w:hint="eastAsia" w:ascii="宋体" w:hAnsi="宋体" w:eastAsia="宋体" w:cs="宋体"/>
                <w:szCs w:val="21"/>
              </w:rPr>
              <w:t>华为擎云W585x</w:t>
            </w:r>
          </w:p>
        </w:tc>
      </w:tr>
      <w:tr w14:paraId="7A439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188" w:type="dxa"/>
            <w:tcBorders>
              <w:tl2br w:val="nil"/>
              <w:tr2bl w:val="nil"/>
            </w:tcBorders>
            <w:vAlign w:val="center"/>
          </w:tcPr>
          <w:p w14:paraId="7B692D9C">
            <w:pPr>
              <w:jc w:val="center"/>
              <w:rPr>
                <w:rFonts w:hint="eastAsia" w:ascii="宋体" w:hAnsi="宋体" w:eastAsia="宋体" w:cs="宋体"/>
                <w:szCs w:val="21"/>
                <w:lang w:eastAsia="zh-CN"/>
              </w:rPr>
            </w:pPr>
            <w:r>
              <w:rPr>
                <w:rFonts w:hint="eastAsia" w:ascii="宋体" w:hAnsi="宋体" w:eastAsia="宋体" w:cs="宋体"/>
                <w:szCs w:val="21"/>
              </w:rPr>
              <w:t>国产台式计算机</w:t>
            </w:r>
            <w:r>
              <w:rPr>
                <w:rFonts w:hint="eastAsia" w:ascii="宋体" w:hAnsi="宋体" w:eastAsia="宋体" w:cs="宋体"/>
                <w:szCs w:val="21"/>
                <w:lang w:eastAsia="zh-CN"/>
              </w:rPr>
              <w:t>（</w:t>
            </w:r>
            <w:r>
              <w:rPr>
                <w:rFonts w:hint="eastAsia" w:ascii="宋体" w:hAnsi="宋体" w:eastAsia="宋体" w:cs="宋体"/>
                <w:szCs w:val="21"/>
                <w:lang w:val="en-US" w:eastAsia="zh-CN"/>
              </w:rPr>
              <w:t>含显示器</w:t>
            </w:r>
            <w:r>
              <w:rPr>
                <w:rFonts w:hint="eastAsia" w:ascii="宋体" w:hAnsi="宋体" w:eastAsia="宋体" w:cs="宋体"/>
                <w:szCs w:val="21"/>
                <w:lang w:eastAsia="zh-CN"/>
              </w:rPr>
              <w:t>）</w:t>
            </w:r>
          </w:p>
        </w:tc>
        <w:tc>
          <w:tcPr>
            <w:tcW w:w="5487" w:type="dxa"/>
            <w:tcBorders>
              <w:tl2br w:val="nil"/>
              <w:tr2bl w:val="nil"/>
            </w:tcBorders>
          </w:tcPr>
          <w:p w14:paraId="229B2247">
            <w:pPr>
              <w:widowControl/>
              <w:jc w:val="left"/>
              <w:rPr>
                <w:rFonts w:hint="eastAsia" w:ascii="宋体" w:hAnsi="宋体" w:eastAsia="宋体" w:cs="宋体"/>
                <w:bCs/>
                <w:color w:val="0D0D0D"/>
                <w:szCs w:val="21"/>
              </w:rPr>
            </w:pPr>
            <w:r>
              <w:rPr>
                <w:rFonts w:hint="eastAsia" w:ascii="宋体" w:hAnsi="宋体" w:eastAsia="宋体" w:cs="宋体"/>
                <w:bCs/>
                <w:color w:val="0D0D0D"/>
                <w:szCs w:val="21"/>
              </w:rPr>
              <w:t>▲</w:t>
            </w:r>
            <w:r>
              <w:rPr>
                <w:rFonts w:hint="eastAsia" w:ascii="宋体" w:hAnsi="宋体" w:eastAsia="宋体" w:cs="宋体"/>
                <w:bCs/>
                <w:color w:val="0D0D0D"/>
                <w:szCs w:val="21"/>
                <w:lang w:bidi="ar"/>
              </w:rPr>
              <w:t>1、CPU：ARM架构处理器，核心数≥8，最高主频≥2.3GHz；CPU通过安全可靠测评，可在中国信息安全测评中心和国家保密科技测评中心网站安全可靠测评结果中查询。</w:t>
            </w:r>
          </w:p>
          <w:p w14:paraId="28AE7D24">
            <w:pPr>
              <w:widowControl/>
              <w:jc w:val="left"/>
              <w:rPr>
                <w:rFonts w:hint="eastAsia" w:ascii="宋体" w:hAnsi="宋体" w:eastAsia="宋体" w:cs="宋体"/>
                <w:bCs/>
                <w:color w:val="0D0D0D"/>
                <w:szCs w:val="21"/>
              </w:rPr>
            </w:pPr>
            <w:r>
              <w:rPr>
                <w:rFonts w:hint="eastAsia" w:ascii="宋体" w:hAnsi="宋体" w:eastAsia="宋体" w:cs="宋体"/>
                <w:bCs/>
                <w:color w:val="0D0D0D"/>
                <w:szCs w:val="21"/>
              </w:rPr>
              <w:t>▲</w:t>
            </w:r>
            <w:r>
              <w:rPr>
                <w:rFonts w:hint="eastAsia" w:ascii="宋体" w:hAnsi="宋体" w:eastAsia="宋体" w:cs="宋体"/>
                <w:bCs/>
                <w:color w:val="0D0D0D"/>
                <w:szCs w:val="21"/>
                <w:lang w:bidi="ar"/>
              </w:rPr>
              <w:t>2、内存：容量≥</w:t>
            </w:r>
            <w:r>
              <w:rPr>
                <w:rFonts w:hint="eastAsia" w:ascii="宋体" w:hAnsi="宋体" w:eastAsia="宋体" w:cs="宋体"/>
                <w:bCs/>
                <w:color w:val="0D0D0D"/>
                <w:szCs w:val="21"/>
                <w:lang w:val="en-US" w:eastAsia="zh-CN" w:bidi="ar"/>
              </w:rPr>
              <w:t>16</w:t>
            </w:r>
            <w:r>
              <w:rPr>
                <w:rFonts w:hint="eastAsia" w:ascii="宋体" w:hAnsi="宋体" w:eastAsia="宋体" w:cs="宋体"/>
                <w:bCs/>
                <w:color w:val="0D0D0D"/>
                <w:szCs w:val="21"/>
                <w:lang w:bidi="ar"/>
              </w:rPr>
              <w:t xml:space="preserve">G </w:t>
            </w:r>
            <w:r>
              <w:rPr>
                <w:rFonts w:hint="eastAsia" w:ascii="宋体" w:hAnsi="宋体" w:eastAsia="宋体" w:cs="宋体"/>
                <w:bCs/>
                <w:color w:val="0D0D0D"/>
                <w:szCs w:val="21"/>
                <w:lang w:val="en-US" w:eastAsia="zh-CN" w:bidi="ar"/>
              </w:rPr>
              <w:t>LPDDR5</w:t>
            </w:r>
            <w:r>
              <w:rPr>
                <w:rFonts w:hint="eastAsia" w:ascii="宋体" w:hAnsi="宋体" w:eastAsia="宋体" w:cs="宋体"/>
                <w:bCs/>
                <w:color w:val="0D0D0D"/>
                <w:szCs w:val="21"/>
                <w:lang w:bidi="ar"/>
              </w:rPr>
              <w:t>，频率≥</w:t>
            </w:r>
            <w:r>
              <w:rPr>
                <w:rFonts w:hint="eastAsia" w:ascii="宋体" w:hAnsi="宋体" w:eastAsia="宋体" w:cs="宋体"/>
                <w:bCs/>
                <w:color w:val="0D0D0D"/>
                <w:szCs w:val="21"/>
                <w:lang w:val="en-US" w:eastAsia="zh-CN" w:bidi="ar"/>
              </w:rPr>
              <w:t>64</w:t>
            </w:r>
            <w:r>
              <w:rPr>
                <w:rFonts w:hint="eastAsia" w:ascii="宋体" w:hAnsi="宋体" w:eastAsia="宋体" w:cs="宋体"/>
                <w:bCs/>
                <w:color w:val="0D0D0D"/>
                <w:szCs w:val="21"/>
                <w:lang w:bidi="ar"/>
              </w:rPr>
              <w:t>00MHz。</w:t>
            </w:r>
          </w:p>
          <w:p w14:paraId="61104F51">
            <w:pPr>
              <w:widowControl/>
              <w:jc w:val="left"/>
              <w:rPr>
                <w:rFonts w:hint="eastAsia" w:ascii="宋体" w:hAnsi="宋体" w:eastAsia="宋体" w:cs="宋体"/>
                <w:bCs/>
                <w:color w:val="0D0D0D"/>
                <w:szCs w:val="21"/>
              </w:rPr>
            </w:pPr>
            <w:r>
              <w:rPr>
                <w:rFonts w:hint="eastAsia" w:ascii="宋体" w:hAnsi="宋体" w:eastAsia="宋体" w:cs="宋体"/>
                <w:bCs/>
                <w:color w:val="0D0D0D"/>
                <w:szCs w:val="21"/>
              </w:rPr>
              <w:t>▲</w:t>
            </w:r>
            <w:r>
              <w:rPr>
                <w:rFonts w:hint="eastAsia" w:ascii="宋体" w:hAnsi="宋体" w:eastAsia="宋体" w:cs="宋体"/>
                <w:bCs/>
                <w:color w:val="0D0D0D"/>
                <w:szCs w:val="21"/>
                <w:lang w:bidi="ar"/>
              </w:rPr>
              <w:t>3、固态硬盘：≥256GB。</w:t>
            </w:r>
          </w:p>
          <w:p w14:paraId="3BBBE993">
            <w:pPr>
              <w:widowControl/>
              <w:jc w:val="left"/>
              <w:rPr>
                <w:rFonts w:hint="eastAsia" w:ascii="宋体" w:hAnsi="宋体" w:eastAsia="宋体" w:cs="宋体"/>
                <w:bCs/>
                <w:color w:val="0D0D0D"/>
                <w:szCs w:val="21"/>
              </w:rPr>
            </w:pPr>
            <w:r>
              <w:rPr>
                <w:rFonts w:hint="eastAsia" w:ascii="宋体" w:hAnsi="宋体" w:eastAsia="宋体" w:cs="宋体"/>
                <w:bCs/>
                <w:color w:val="0D0D0D"/>
                <w:szCs w:val="21"/>
              </w:rPr>
              <w:t>▲</w:t>
            </w:r>
            <w:r>
              <w:rPr>
                <w:rFonts w:hint="eastAsia" w:ascii="宋体" w:hAnsi="宋体" w:eastAsia="宋体" w:cs="宋体"/>
                <w:bCs/>
                <w:color w:val="0D0D0D"/>
                <w:szCs w:val="21"/>
                <w:lang w:bidi="ar"/>
              </w:rPr>
              <w:t>4、机械硬盘：≥1T HDD盘，3.5英寸，SATA接口。</w:t>
            </w:r>
          </w:p>
          <w:p w14:paraId="40219E06">
            <w:pPr>
              <w:widowControl/>
              <w:jc w:val="left"/>
              <w:rPr>
                <w:rFonts w:hint="eastAsia" w:ascii="宋体" w:hAnsi="宋体" w:eastAsia="宋体" w:cs="宋体"/>
                <w:bCs/>
                <w:color w:val="0D0D0D"/>
                <w:szCs w:val="21"/>
              </w:rPr>
            </w:pPr>
            <w:r>
              <w:rPr>
                <w:rFonts w:hint="eastAsia" w:ascii="宋体" w:hAnsi="宋体" w:eastAsia="宋体" w:cs="宋体"/>
                <w:bCs/>
                <w:color w:val="0D0D0D"/>
                <w:szCs w:val="21"/>
              </w:rPr>
              <w:t>▲</w:t>
            </w:r>
            <w:r>
              <w:rPr>
                <w:rFonts w:hint="eastAsia" w:ascii="宋体" w:hAnsi="宋体" w:eastAsia="宋体" w:cs="宋体"/>
                <w:bCs/>
                <w:color w:val="0D0D0D"/>
                <w:szCs w:val="21"/>
                <w:lang w:bidi="ar"/>
              </w:rPr>
              <w:t>5、网卡：RJ45接口*1个，支持10M/100M/1000Mbps速率自适应。</w:t>
            </w:r>
          </w:p>
          <w:p w14:paraId="2060623A">
            <w:pPr>
              <w:widowControl/>
              <w:jc w:val="left"/>
              <w:rPr>
                <w:rFonts w:hint="eastAsia" w:asciiTheme="minorEastAsia" w:hAnsiTheme="minorEastAsia" w:cstheme="minorEastAsia"/>
                <w:bCs/>
                <w:color w:val="0D0D0D"/>
                <w:szCs w:val="21"/>
              </w:rPr>
            </w:pPr>
            <w:r>
              <w:rPr>
                <w:rFonts w:hint="eastAsia" w:asciiTheme="minorEastAsia" w:hAnsiTheme="minorEastAsia" w:cstheme="minorEastAsia"/>
                <w:bCs/>
                <w:color w:val="0D0D0D"/>
                <w:szCs w:val="21"/>
                <w:lang w:val="en-US" w:eastAsia="zh-CN" w:bidi="ar"/>
              </w:rPr>
              <w:t>6</w:t>
            </w:r>
            <w:r>
              <w:rPr>
                <w:rFonts w:hint="eastAsia" w:asciiTheme="minorEastAsia" w:hAnsiTheme="minorEastAsia" w:cstheme="minorEastAsia"/>
                <w:bCs/>
                <w:color w:val="0D0D0D"/>
                <w:szCs w:val="21"/>
                <w:lang w:bidi="ar"/>
              </w:rPr>
              <w:t>、USB接口（含Type-C）</w:t>
            </w:r>
            <w:r>
              <w:rPr>
                <w:rFonts w:hint="eastAsia" w:asciiTheme="minorEastAsia" w:hAnsiTheme="minorEastAsia" w:cstheme="minorEastAsia"/>
                <w:bCs/>
                <w:color w:val="0D0D0D"/>
                <w:szCs w:val="21"/>
                <w:lang w:eastAsia="zh-CN" w:bidi="ar"/>
              </w:rPr>
              <w:t>：</w:t>
            </w:r>
            <w:r>
              <w:rPr>
                <w:rFonts w:hint="eastAsia" w:asciiTheme="minorEastAsia" w:hAnsiTheme="minorEastAsia" w:cstheme="minorEastAsia"/>
                <w:bCs/>
                <w:color w:val="0D0D0D"/>
                <w:szCs w:val="21"/>
                <w:lang w:bidi="ar"/>
              </w:rPr>
              <w:t>≥8个，其中USB 3.0接口数量≥7个、Type-C接口数量≥1。</w:t>
            </w:r>
          </w:p>
          <w:p w14:paraId="54220306">
            <w:pPr>
              <w:widowControl/>
              <w:jc w:val="left"/>
              <w:rPr>
                <w:rFonts w:hint="eastAsia" w:asciiTheme="minorEastAsia" w:hAnsiTheme="minorEastAsia" w:cstheme="minorEastAsia"/>
                <w:bCs/>
                <w:szCs w:val="21"/>
                <w:lang w:bidi="ar"/>
              </w:rPr>
            </w:pPr>
            <w:r>
              <w:rPr>
                <w:rFonts w:hint="eastAsia" w:asciiTheme="minorEastAsia" w:hAnsiTheme="minorEastAsia" w:cstheme="minorEastAsia"/>
                <w:bCs/>
                <w:szCs w:val="21"/>
                <w:lang w:val="en-US" w:eastAsia="zh-CN" w:bidi="ar"/>
              </w:rPr>
              <w:t>8</w:t>
            </w:r>
            <w:r>
              <w:rPr>
                <w:rFonts w:hint="eastAsia" w:asciiTheme="minorEastAsia" w:hAnsiTheme="minorEastAsia" w:cstheme="minorEastAsia"/>
                <w:bCs/>
                <w:szCs w:val="21"/>
                <w:lang w:bidi="ar"/>
              </w:rPr>
              <w:t>、机箱体积</w:t>
            </w:r>
            <w:r>
              <w:rPr>
                <w:rFonts w:hint="eastAsia" w:asciiTheme="minorEastAsia" w:hAnsiTheme="minorEastAsia" w:cstheme="minorEastAsia"/>
                <w:bCs/>
                <w:szCs w:val="21"/>
                <w:lang w:eastAsia="zh-CN" w:bidi="ar"/>
              </w:rPr>
              <w:t>：</w:t>
            </w:r>
            <w:r>
              <w:rPr>
                <w:rFonts w:hint="eastAsia" w:asciiTheme="minorEastAsia" w:hAnsiTheme="minorEastAsia" w:cstheme="minorEastAsia"/>
                <w:bCs/>
                <w:szCs w:val="21"/>
                <w:lang w:bidi="ar"/>
              </w:rPr>
              <w:t>≤9L。</w:t>
            </w:r>
          </w:p>
          <w:p w14:paraId="332D9F87">
            <w:pPr>
              <w:bidi w:val="0"/>
              <w:jc w:val="left"/>
              <w:rPr>
                <w:rFonts w:hint="default" w:eastAsiaTheme="minorEastAsia"/>
                <w:lang w:val="en-US" w:eastAsia="zh-CN"/>
              </w:rPr>
            </w:pPr>
            <w:r>
              <w:rPr>
                <w:rFonts w:hint="eastAsia" w:asciiTheme="minorEastAsia" w:hAnsiTheme="minorEastAsia" w:cstheme="minorEastAsia"/>
                <w:bCs/>
                <w:color w:val="0D0D0D"/>
                <w:szCs w:val="21"/>
              </w:rPr>
              <w:t>▲</w:t>
            </w:r>
            <w:r>
              <w:rPr>
                <w:rFonts w:hint="eastAsia" w:asciiTheme="minorEastAsia" w:hAnsiTheme="minorEastAsia" w:cstheme="minorEastAsia"/>
                <w:bCs/>
                <w:color w:val="0D0D0D"/>
                <w:szCs w:val="21"/>
                <w:lang w:val="en-US" w:eastAsia="zh-CN"/>
              </w:rPr>
              <w:t>8</w:t>
            </w:r>
            <w:r>
              <w:rPr>
                <w:rFonts w:hint="eastAsia"/>
                <w:lang w:val="en-US" w:eastAsia="zh-CN"/>
              </w:rPr>
              <w:t>、显示器：配备创维29寸显示器，分辨率≥1920*1080。</w:t>
            </w:r>
          </w:p>
          <w:p w14:paraId="54E78A9D">
            <w:pPr>
              <w:widowControl/>
              <w:jc w:val="left"/>
              <w:rPr>
                <w:rFonts w:hint="eastAsia" w:asciiTheme="minorEastAsia" w:hAnsiTheme="minorEastAsia" w:cstheme="minorEastAsia"/>
                <w:bCs/>
                <w:color w:val="0D0D0D"/>
                <w:szCs w:val="21"/>
              </w:rPr>
            </w:pPr>
            <w:r>
              <w:rPr>
                <w:rFonts w:hint="eastAsia" w:asciiTheme="minorEastAsia" w:hAnsiTheme="minorEastAsia" w:cstheme="minorEastAsia"/>
                <w:bCs/>
                <w:color w:val="0D0D0D"/>
                <w:szCs w:val="21"/>
                <w:lang w:val="en-US" w:eastAsia="zh-CN" w:bidi="ar"/>
              </w:rPr>
              <w:t>9</w:t>
            </w:r>
            <w:r>
              <w:rPr>
                <w:rFonts w:hint="eastAsia" w:asciiTheme="minorEastAsia" w:hAnsiTheme="minorEastAsia" w:cstheme="minorEastAsia"/>
                <w:bCs/>
                <w:color w:val="0D0D0D"/>
                <w:szCs w:val="21"/>
                <w:lang w:bidi="ar"/>
              </w:rPr>
              <w:t>、所投产品满足：</w:t>
            </w:r>
            <w:r>
              <w:rPr>
                <w:rFonts w:hint="eastAsia" w:asciiTheme="minorEastAsia" w:hAnsiTheme="minorEastAsia" w:cstheme="minorEastAsia"/>
                <w:szCs w:val="21"/>
              </w:rPr>
              <w:t>3C认证，节能认证</w:t>
            </w:r>
            <w:r>
              <w:rPr>
                <w:rFonts w:hint="eastAsia" w:asciiTheme="minorEastAsia" w:hAnsiTheme="minorEastAsia" w:cstheme="minorEastAsia"/>
                <w:bCs/>
                <w:color w:val="0D0D0D"/>
                <w:szCs w:val="21"/>
                <w:lang w:bidi="ar"/>
              </w:rPr>
              <w:t>。</w:t>
            </w:r>
          </w:p>
          <w:p w14:paraId="66E4C799">
            <w:pPr>
              <w:widowControl/>
              <w:jc w:val="left"/>
              <w:rPr>
                <w:rFonts w:hint="eastAsia" w:asciiTheme="minorEastAsia" w:hAnsiTheme="minorEastAsia" w:cstheme="minorEastAsia"/>
                <w:bCs/>
                <w:color w:val="0D0D0D"/>
                <w:szCs w:val="21"/>
              </w:rPr>
            </w:pPr>
            <w:r>
              <w:rPr>
                <w:rFonts w:hint="eastAsia" w:asciiTheme="minorEastAsia" w:hAnsiTheme="minorEastAsia" w:cstheme="minorEastAsia"/>
                <w:bCs/>
                <w:color w:val="0D0D0D"/>
                <w:szCs w:val="21"/>
                <w:lang w:bidi="ar"/>
              </w:rPr>
              <w:t>1</w:t>
            </w:r>
            <w:r>
              <w:rPr>
                <w:rFonts w:hint="eastAsia" w:asciiTheme="minorEastAsia" w:hAnsiTheme="minorEastAsia" w:cstheme="minorEastAsia"/>
                <w:bCs/>
                <w:color w:val="0D0D0D"/>
                <w:szCs w:val="21"/>
                <w:lang w:val="en-US" w:eastAsia="zh-CN" w:bidi="ar"/>
              </w:rPr>
              <w:t>0</w:t>
            </w:r>
            <w:r>
              <w:rPr>
                <w:rFonts w:hint="eastAsia" w:asciiTheme="minorEastAsia" w:hAnsiTheme="minorEastAsia" w:cstheme="minorEastAsia"/>
                <w:bCs/>
                <w:color w:val="0D0D0D"/>
                <w:szCs w:val="21"/>
                <w:lang w:bidi="ar"/>
              </w:rPr>
              <w:t>、提供USB有线键盘、鼠标。</w:t>
            </w:r>
          </w:p>
          <w:p w14:paraId="58AA726E">
            <w:pPr>
              <w:widowControl/>
              <w:jc w:val="left"/>
              <w:rPr>
                <w:rFonts w:hint="eastAsia" w:asciiTheme="minorEastAsia" w:hAnsiTheme="minorEastAsia" w:cstheme="minorEastAsia"/>
                <w:bCs/>
                <w:color w:val="0D0D0D"/>
                <w:szCs w:val="21"/>
              </w:rPr>
            </w:pPr>
            <w:r>
              <w:rPr>
                <w:rFonts w:hint="eastAsia" w:asciiTheme="minorEastAsia" w:hAnsiTheme="minorEastAsia" w:cstheme="minorEastAsia"/>
                <w:bCs/>
                <w:color w:val="0D0D0D"/>
                <w:szCs w:val="21"/>
              </w:rPr>
              <w:t>▲</w:t>
            </w:r>
            <w:r>
              <w:rPr>
                <w:rFonts w:hint="eastAsia" w:asciiTheme="minorEastAsia" w:hAnsiTheme="minorEastAsia" w:cstheme="minorEastAsia"/>
                <w:bCs/>
                <w:color w:val="0D0D0D"/>
                <w:szCs w:val="21"/>
                <w:lang w:bidi="ar"/>
              </w:rPr>
              <w:t>1</w:t>
            </w:r>
            <w:r>
              <w:rPr>
                <w:rFonts w:hint="eastAsia" w:asciiTheme="minorEastAsia" w:hAnsiTheme="minorEastAsia" w:cstheme="minorEastAsia"/>
                <w:bCs/>
                <w:color w:val="0D0D0D"/>
                <w:szCs w:val="21"/>
                <w:lang w:val="en-US" w:eastAsia="zh-CN" w:bidi="ar"/>
              </w:rPr>
              <w:t>1</w:t>
            </w:r>
            <w:r>
              <w:rPr>
                <w:rFonts w:hint="eastAsia" w:asciiTheme="minorEastAsia" w:hAnsiTheme="minorEastAsia" w:cstheme="minorEastAsia"/>
                <w:bCs/>
                <w:color w:val="0D0D0D"/>
                <w:szCs w:val="21"/>
                <w:lang w:bidi="ar"/>
              </w:rPr>
              <w:t>、满足《台式计算机政府采购需求标准（2023</w:t>
            </w:r>
            <w:r>
              <w:rPr>
                <w:rFonts w:hint="eastAsia" w:asciiTheme="minorEastAsia" w:hAnsiTheme="minorEastAsia" w:cstheme="minorEastAsia"/>
                <w:bCs/>
                <w:color w:val="0D0D0D"/>
                <w:szCs w:val="21"/>
                <w:lang w:val="en-US" w:eastAsia="zh-CN" w:bidi="ar"/>
              </w:rPr>
              <w:t>年</w:t>
            </w:r>
            <w:r>
              <w:rPr>
                <w:rFonts w:hint="eastAsia" w:asciiTheme="minorEastAsia" w:hAnsiTheme="minorEastAsia" w:cstheme="minorEastAsia"/>
                <w:bCs/>
                <w:color w:val="0D0D0D"/>
                <w:szCs w:val="21"/>
                <w:lang w:bidi="ar"/>
              </w:rPr>
              <w:t>版）》中规定的其他★内容。</w:t>
            </w:r>
          </w:p>
          <w:p w14:paraId="6596646D">
            <w:pPr>
              <w:widowControl/>
              <w:jc w:val="left"/>
              <w:rPr>
                <w:rFonts w:hint="eastAsia" w:asciiTheme="minorEastAsia" w:hAnsiTheme="minorEastAsia" w:cstheme="minorEastAsia"/>
                <w:bCs/>
                <w:color w:val="0D0D0D"/>
                <w:szCs w:val="21"/>
              </w:rPr>
            </w:pPr>
            <w:r>
              <w:rPr>
                <w:rFonts w:hint="eastAsia" w:asciiTheme="minorEastAsia" w:hAnsiTheme="minorEastAsia" w:cstheme="minorEastAsia"/>
                <w:bCs/>
                <w:color w:val="0D0D0D"/>
                <w:szCs w:val="21"/>
              </w:rPr>
              <w:t>▲</w:t>
            </w:r>
            <w:r>
              <w:rPr>
                <w:rFonts w:hint="eastAsia" w:asciiTheme="minorEastAsia" w:hAnsiTheme="minorEastAsia" w:cstheme="minorEastAsia"/>
                <w:bCs/>
                <w:color w:val="0D0D0D"/>
                <w:szCs w:val="21"/>
                <w:lang w:bidi="ar"/>
              </w:rPr>
              <w:t>1</w:t>
            </w:r>
            <w:r>
              <w:rPr>
                <w:rFonts w:hint="eastAsia" w:asciiTheme="minorEastAsia" w:hAnsiTheme="minorEastAsia" w:cstheme="minorEastAsia"/>
                <w:bCs/>
                <w:color w:val="0D0D0D"/>
                <w:szCs w:val="21"/>
                <w:lang w:val="en-US" w:eastAsia="zh-CN" w:bidi="ar"/>
              </w:rPr>
              <w:t>2</w:t>
            </w:r>
            <w:r>
              <w:rPr>
                <w:rFonts w:hint="eastAsia" w:asciiTheme="minorEastAsia" w:hAnsiTheme="minorEastAsia" w:cstheme="minorEastAsia"/>
                <w:bCs/>
                <w:color w:val="0D0D0D"/>
                <w:szCs w:val="21"/>
                <w:lang w:bidi="ar"/>
              </w:rPr>
              <w:t>、与广西政府综合办公平台完全适配。</w:t>
            </w:r>
          </w:p>
          <w:p w14:paraId="5DE81C2D">
            <w:pPr>
              <w:widowControl/>
              <w:jc w:val="left"/>
              <w:rPr>
                <w:rFonts w:hint="eastAsia" w:asciiTheme="minorEastAsia" w:hAnsiTheme="minorEastAsia" w:cstheme="minorEastAsia"/>
                <w:bCs/>
                <w:color w:val="0D0D0D"/>
                <w:szCs w:val="21"/>
              </w:rPr>
            </w:pPr>
            <w:r>
              <w:rPr>
                <w:rFonts w:hint="eastAsia" w:asciiTheme="minorEastAsia" w:hAnsiTheme="minorEastAsia" w:cstheme="minorEastAsia"/>
                <w:bCs/>
                <w:color w:val="0D0D0D"/>
                <w:szCs w:val="21"/>
              </w:rPr>
              <w:t>▲1</w:t>
            </w:r>
            <w:r>
              <w:rPr>
                <w:rFonts w:hint="eastAsia" w:asciiTheme="minorEastAsia" w:hAnsiTheme="minorEastAsia" w:cstheme="minorEastAsia"/>
                <w:bCs/>
                <w:color w:val="0D0D0D"/>
                <w:szCs w:val="21"/>
                <w:lang w:val="en-US" w:eastAsia="zh-CN"/>
              </w:rPr>
              <w:t>3</w:t>
            </w:r>
            <w:r>
              <w:rPr>
                <w:rFonts w:hint="eastAsia" w:asciiTheme="minorEastAsia" w:hAnsiTheme="minorEastAsia" w:cstheme="minorEastAsia"/>
                <w:bCs/>
                <w:color w:val="0D0D0D"/>
                <w:szCs w:val="21"/>
              </w:rPr>
              <w:t>、提供3年质保服务。</w:t>
            </w:r>
          </w:p>
          <w:p w14:paraId="4AAB660C">
            <w:pPr>
              <w:widowControl/>
              <w:jc w:val="left"/>
              <w:rPr>
                <w:rFonts w:hint="eastAsia" w:ascii="宋体" w:hAnsi="宋体" w:eastAsia="宋体" w:cs="宋体"/>
                <w:szCs w:val="21"/>
              </w:rPr>
            </w:pPr>
            <w:r>
              <w:rPr>
                <w:rFonts w:hint="eastAsia" w:asciiTheme="minorEastAsia" w:hAnsiTheme="minorEastAsia" w:cstheme="minorEastAsia"/>
                <w:bCs/>
                <w:color w:val="0D0D0D"/>
                <w:szCs w:val="21"/>
              </w:rPr>
              <w:t>▲1</w:t>
            </w:r>
            <w:r>
              <w:rPr>
                <w:rFonts w:hint="eastAsia" w:asciiTheme="minorEastAsia" w:hAnsiTheme="minorEastAsia" w:cstheme="minorEastAsia"/>
                <w:bCs/>
                <w:color w:val="0D0D0D"/>
                <w:szCs w:val="21"/>
                <w:lang w:val="en-US" w:eastAsia="zh-CN"/>
              </w:rPr>
              <w:t>4</w:t>
            </w:r>
            <w:r>
              <w:rPr>
                <w:rFonts w:hint="eastAsia" w:asciiTheme="minorEastAsia" w:hAnsiTheme="minorEastAsia" w:cstheme="minorEastAsia"/>
                <w:bCs/>
                <w:color w:val="0D0D0D"/>
                <w:szCs w:val="21"/>
              </w:rPr>
              <w:t>、预装满足《操作系统政府采购需求标准（2023年版）》要求的正版国产操作系统，操作系统永久</w:t>
            </w:r>
            <w:r>
              <w:rPr>
                <w:rFonts w:hint="eastAsia" w:asciiTheme="minorEastAsia" w:hAnsiTheme="minorEastAsia" w:cstheme="minorEastAsia"/>
                <w:bCs/>
                <w:color w:val="0D0D0D"/>
                <w:szCs w:val="21"/>
                <w:lang w:val="en-US" w:eastAsia="zh-CN"/>
              </w:rPr>
              <w:t>使用</w:t>
            </w:r>
            <w:r>
              <w:rPr>
                <w:rFonts w:hint="eastAsia" w:asciiTheme="minorEastAsia" w:hAnsiTheme="minorEastAsia" w:cstheme="minorEastAsia"/>
                <w:bCs/>
                <w:color w:val="0D0D0D"/>
                <w:szCs w:val="21"/>
              </w:rPr>
              <w:t>，</w:t>
            </w:r>
            <w:r>
              <w:rPr>
                <w:rFonts w:hint="eastAsia" w:asciiTheme="minorEastAsia" w:hAnsiTheme="minorEastAsia" w:cstheme="minorEastAsia"/>
                <w:szCs w:val="21"/>
              </w:rPr>
              <w:t>1年软件升级更新服务</w:t>
            </w:r>
            <w:r>
              <w:rPr>
                <w:rFonts w:hint="eastAsia" w:asciiTheme="minorEastAsia" w:hAnsiTheme="minorEastAsia" w:cstheme="minorEastAsia"/>
                <w:bCs/>
                <w:color w:val="0D0D0D"/>
                <w:szCs w:val="21"/>
              </w:rPr>
              <w:t>。</w:t>
            </w:r>
            <w:r>
              <w:rPr>
                <w:rFonts w:hint="eastAsia" w:ascii="宋体" w:hAnsi="宋体" w:eastAsia="宋体" w:cs="宋体"/>
                <w:szCs w:val="21"/>
              </w:rPr>
              <w:t xml:space="preserve">   </w:t>
            </w:r>
          </w:p>
        </w:tc>
        <w:tc>
          <w:tcPr>
            <w:tcW w:w="750" w:type="dxa"/>
            <w:tcBorders>
              <w:tl2br w:val="nil"/>
              <w:tr2bl w:val="nil"/>
            </w:tcBorders>
            <w:vAlign w:val="center"/>
          </w:tcPr>
          <w:p w14:paraId="2D4690C1">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82</w:t>
            </w:r>
          </w:p>
        </w:tc>
        <w:tc>
          <w:tcPr>
            <w:tcW w:w="658" w:type="dxa"/>
            <w:tcBorders>
              <w:tl2br w:val="nil"/>
              <w:tr2bl w:val="nil"/>
            </w:tcBorders>
            <w:vAlign w:val="center"/>
          </w:tcPr>
          <w:p w14:paraId="3F502929">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4999</w:t>
            </w:r>
          </w:p>
        </w:tc>
        <w:tc>
          <w:tcPr>
            <w:tcW w:w="879" w:type="dxa"/>
            <w:tcBorders>
              <w:tl2br w:val="nil"/>
              <w:tr2bl w:val="nil"/>
            </w:tcBorders>
            <w:vAlign w:val="center"/>
          </w:tcPr>
          <w:p w14:paraId="0440BB26">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409918</w:t>
            </w:r>
          </w:p>
        </w:tc>
        <w:tc>
          <w:tcPr>
            <w:tcW w:w="1103" w:type="dxa"/>
            <w:tcBorders>
              <w:tl2br w:val="nil"/>
              <w:tr2bl w:val="nil"/>
            </w:tcBorders>
            <w:vAlign w:val="center"/>
          </w:tcPr>
          <w:p w14:paraId="16FAA589">
            <w:pPr>
              <w:jc w:val="center"/>
              <w:rPr>
                <w:rFonts w:hint="default" w:eastAsiaTheme="minorEastAsia"/>
                <w:color w:val="auto"/>
                <w:sz w:val="21"/>
                <w:szCs w:val="21"/>
                <w:lang w:val="en-US" w:eastAsia="zh-CN"/>
              </w:rPr>
            </w:pPr>
            <w:r>
              <w:rPr>
                <w:rFonts w:hint="default" w:ascii="宋体" w:hAnsi="宋体" w:eastAsia="宋体" w:cs="宋体"/>
                <w:szCs w:val="21"/>
                <w:lang w:val="en-US" w:eastAsia="zh-CN"/>
              </w:rPr>
              <w:t>华为擎云W585x</w:t>
            </w:r>
          </w:p>
        </w:tc>
      </w:tr>
      <w:tr w14:paraId="0DB90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188" w:type="dxa"/>
            <w:tcBorders>
              <w:tl2br w:val="nil"/>
              <w:tr2bl w:val="nil"/>
            </w:tcBorders>
            <w:vAlign w:val="center"/>
          </w:tcPr>
          <w:p w14:paraId="095DEA78">
            <w:pPr>
              <w:jc w:val="center"/>
              <w:rPr>
                <w:rFonts w:hint="eastAsia" w:ascii="宋体" w:hAnsi="宋体" w:eastAsia="宋体" w:cs="宋体"/>
                <w:szCs w:val="21"/>
                <w:lang w:eastAsia="zh-CN"/>
              </w:rPr>
            </w:pPr>
            <w:r>
              <w:rPr>
                <w:rFonts w:hint="eastAsia" w:ascii="宋体" w:hAnsi="宋体" w:eastAsia="宋体" w:cs="宋体"/>
                <w:szCs w:val="21"/>
                <w:lang w:eastAsia="zh-CN"/>
              </w:rPr>
              <w:t>液晶显示器</w:t>
            </w:r>
          </w:p>
        </w:tc>
        <w:tc>
          <w:tcPr>
            <w:tcW w:w="5487" w:type="dxa"/>
            <w:tcBorders>
              <w:tl2br w:val="nil"/>
              <w:tr2bl w:val="nil"/>
            </w:tcBorders>
          </w:tcPr>
          <w:p w14:paraId="604BB19C">
            <w:pPr>
              <w:widowControl/>
              <w:jc w:val="left"/>
              <w:rPr>
                <w:rFonts w:hint="eastAsia" w:asciiTheme="minorEastAsia" w:hAnsiTheme="minorEastAsia" w:cstheme="minorEastAsia"/>
                <w:bCs/>
                <w:color w:val="0D0D0D"/>
                <w:szCs w:val="21"/>
                <w:lang w:val="en-US" w:eastAsia="zh-CN" w:bidi="ar"/>
              </w:rPr>
            </w:pPr>
            <w:r>
              <w:rPr>
                <w:rFonts w:hint="eastAsia" w:asciiTheme="minorEastAsia" w:hAnsiTheme="minorEastAsia" w:cstheme="minorEastAsia"/>
                <w:bCs/>
                <w:color w:val="0D0D0D"/>
                <w:szCs w:val="21"/>
                <w:lang w:val="en-US" w:eastAsia="zh-CN" w:bidi="ar"/>
              </w:rPr>
              <w:t>1.屏幕尺寸：≥29 英寸带鱼屏</w:t>
            </w:r>
          </w:p>
          <w:p w14:paraId="22A5D56B">
            <w:pPr>
              <w:widowControl/>
              <w:jc w:val="left"/>
              <w:rPr>
                <w:rFonts w:hint="eastAsia" w:asciiTheme="minorEastAsia" w:hAnsiTheme="minorEastAsia" w:cstheme="minorEastAsia"/>
                <w:bCs/>
                <w:color w:val="0D0D0D"/>
                <w:szCs w:val="21"/>
                <w:lang w:val="en-US" w:eastAsia="zh-CN" w:bidi="ar"/>
              </w:rPr>
            </w:pPr>
            <w:r>
              <w:rPr>
                <w:rFonts w:hint="eastAsia" w:asciiTheme="minorEastAsia" w:hAnsiTheme="minorEastAsia" w:cstheme="minorEastAsia"/>
                <w:bCs/>
                <w:color w:val="0D0D0D"/>
                <w:szCs w:val="21"/>
                <w:lang w:val="en-US" w:eastAsia="zh-CN" w:bidi="ar"/>
              </w:rPr>
              <w:t>2.屏幕类型：ADS-IPS</w:t>
            </w:r>
          </w:p>
          <w:p w14:paraId="4073A6D8">
            <w:pPr>
              <w:widowControl/>
              <w:jc w:val="left"/>
              <w:rPr>
                <w:rFonts w:hint="eastAsia" w:asciiTheme="minorEastAsia" w:hAnsiTheme="minorEastAsia" w:cstheme="minorEastAsia"/>
                <w:bCs/>
                <w:color w:val="0D0D0D"/>
                <w:szCs w:val="21"/>
                <w:lang w:val="en-US" w:eastAsia="zh-CN" w:bidi="ar"/>
              </w:rPr>
            </w:pPr>
            <w:r>
              <w:rPr>
                <w:rFonts w:hint="eastAsia" w:asciiTheme="minorEastAsia" w:hAnsiTheme="minorEastAsia" w:cstheme="minorEastAsia"/>
                <w:bCs/>
                <w:color w:val="0D0D0D"/>
                <w:szCs w:val="21"/>
                <w:lang w:val="en-US" w:eastAsia="zh-CN" w:bidi="ar"/>
              </w:rPr>
              <w:t>3.屏幕比例：21: 9宽高比</w:t>
            </w:r>
          </w:p>
          <w:p w14:paraId="3C3833F1">
            <w:pPr>
              <w:widowControl/>
              <w:jc w:val="left"/>
              <w:rPr>
                <w:rFonts w:hint="eastAsia" w:asciiTheme="minorEastAsia" w:hAnsiTheme="minorEastAsia" w:cstheme="minorEastAsia"/>
                <w:bCs/>
                <w:color w:val="0D0D0D"/>
                <w:szCs w:val="21"/>
                <w:lang w:val="en-US" w:eastAsia="zh-CN" w:bidi="ar"/>
              </w:rPr>
            </w:pPr>
            <w:r>
              <w:rPr>
                <w:rFonts w:hint="eastAsia" w:asciiTheme="minorEastAsia" w:hAnsiTheme="minorEastAsia" w:cstheme="minorEastAsia"/>
                <w:bCs/>
                <w:color w:val="0D0D0D"/>
                <w:szCs w:val="21"/>
                <w:lang w:val="en-US" w:eastAsia="zh-CN" w:bidi="ar"/>
              </w:rPr>
              <w:t>4.分辨率：≥2560*1080（2K）</w:t>
            </w:r>
          </w:p>
          <w:p w14:paraId="2E4ED683">
            <w:pPr>
              <w:widowControl/>
              <w:jc w:val="left"/>
              <w:rPr>
                <w:rFonts w:hint="eastAsia" w:asciiTheme="minorEastAsia" w:hAnsiTheme="minorEastAsia" w:cstheme="minorEastAsia"/>
                <w:bCs/>
                <w:color w:val="0D0D0D"/>
                <w:szCs w:val="21"/>
                <w:lang w:val="en-US" w:eastAsia="zh-CN" w:bidi="ar"/>
              </w:rPr>
            </w:pPr>
            <w:r>
              <w:rPr>
                <w:rFonts w:hint="eastAsia" w:asciiTheme="minorEastAsia" w:hAnsiTheme="minorEastAsia" w:cstheme="minorEastAsia"/>
                <w:bCs/>
                <w:color w:val="0D0D0D"/>
                <w:szCs w:val="21"/>
                <w:lang w:val="en-US" w:eastAsia="zh-CN" w:bidi="ar"/>
              </w:rPr>
              <w:t>5.亮度：250 尼特（典型值）</w:t>
            </w:r>
          </w:p>
          <w:p w14:paraId="4DD35598">
            <w:pPr>
              <w:widowControl/>
              <w:jc w:val="left"/>
              <w:rPr>
                <w:rFonts w:hint="eastAsia" w:asciiTheme="minorEastAsia" w:hAnsiTheme="minorEastAsia" w:cstheme="minorEastAsia"/>
                <w:bCs/>
                <w:color w:val="0D0D0D"/>
                <w:szCs w:val="21"/>
                <w:lang w:val="en-US" w:eastAsia="zh-CN" w:bidi="ar"/>
              </w:rPr>
            </w:pPr>
            <w:r>
              <w:rPr>
                <w:rFonts w:hint="eastAsia" w:asciiTheme="minorEastAsia" w:hAnsiTheme="minorEastAsia" w:cstheme="minorEastAsia"/>
                <w:bCs/>
                <w:color w:val="0D0D0D"/>
                <w:szCs w:val="21"/>
                <w:lang w:val="en-US" w:eastAsia="zh-CN" w:bidi="ar"/>
              </w:rPr>
              <w:t>6.认证证书：必须提供3C认证、节能认证</w:t>
            </w:r>
          </w:p>
          <w:p w14:paraId="1F45255E">
            <w:pPr>
              <w:widowControl/>
              <w:jc w:val="left"/>
              <w:rPr>
                <w:rFonts w:hint="eastAsia" w:asciiTheme="minorEastAsia" w:hAnsiTheme="minorEastAsia" w:cstheme="minorEastAsia"/>
                <w:bCs/>
                <w:color w:val="0D0D0D"/>
                <w:szCs w:val="21"/>
              </w:rPr>
            </w:pPr>
            <w:r>
              <w:rPr>
                <w:rFonts w:hint="eastAsia" w:asciiTheme="minorEastAsia" w:hAnsiTheme="minorEastAsia" w:cstheme="minorEastAsia"/>
                <w:bCs/>
                <w:color w:val="0D0D0D"/>
                <w:szCs w:val="21"/>
                <w:lang w:val="en-US" w:eastAsia="zh-CN" w:bidi="ar"/>
              </w:rPr>
              <w:t>7.莱茵低蓝光，90% P3 色域</w:t>
            </w:r>
          </w:p>
        </w:tc>
        <w:tc>
          <w:tcPr>
            <w:tcW w:w="750" w:type="dxa"/>
            <w:tcBorders>
              <w:tl2br w:val="nil"/>
              <w:tr2bl w:val="nil"/>
            </w:tcBorders>
            <w:vAlign w:val="center"/>
          </w:tcPr>
          <w:p w14:paraId="7FAA840A">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19</w:t>
            </w:r>
          </w:p>
        </w:tc>
        <w:tc>
          <w:tcPr>
            <w:tcW w:w="658" w:type="dxa"/>
            <w:tcBorders>
              <w:tl2br w:val="nil"/>
              <w:tr2bl w:val="nil"/>
            </w:tcBorders>
            <w:vAlign w:val="center"/>
          </w:tcPr>
          <w:p w14:paraId="5AA07866">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1000</w:t>
            </w:r>
          </w:p>
        </w:tc>
        <w:tc>
          <w:tcPr>
            <w:tcW w:w="879" w:type="dxa"/>
            <w:tcBorders>
              <w:tl2br w:val="nil"/>
              <w:tr2bl w:val="nil"/>
            </w:tcBorders>
            <w:vAlign w:val="center"/>
          </w:tcPr>
          <w:p w14:paraId="4B5E5E77">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19000</w:t>
            </w:r>
          </w:p>
        </w:tc>
        <w:tc>
          <w:tcPr>
            <w:tcW w:w="1103" w:type="dxa"/>
            <w:tcBorders>
              <w:tl2br w:val="nil"/>
              <w:tr2bl w:val="nil"/>
            </w:tcBorders>
            <w:vAlign w:val="center"/>
          </w:tcPr>
          <w:p w14:paraId="1C8CF7FA">
            <w:pPr>
              <w:pStyle w:val="3"/>
              <w:jc w:val="center"/>
              <w:rPr>
                <w:rFonts w:hint="eastAsia" w:asciiTheme="minorEastAsia" w:hAnsiTheme="minorEastAsia" w:cstheme="minorEastAsia"/>
                <w:color w:val="auto"/>
                <w:spacing w:val="8"/>
                <w:sz w:val="21"/>
                <w:szCs w:val="21"/>
                <w:lang w:val="en-US" w:eastAsia="zh-CN"/>
              </w:rPr>
            </w:pPr>
            <w:r>
              <w:rPr>
                <w:rFonts w:hint="eastAsia" w:asciiTheme="minorEastAsia" w:hAnsiTheme="minorEastAsia" w:cstheme="minorEastAsia"/>
                <w:color w:val="auto"/>
                <w:spacing w:val="8"/>
                <w:sz w:val="21"/>
                <w:szCs w:val="21"/>
                <w:lang w:val="en-US" w:eastAsia="zh-CN"/>
              </w:rPr>
              <w:t>创维</w:t>
            </w:r>
          </w:p>
        </w:tc>
      </w:tr>
    </w:tbl>
    <w:p w14:paraId="720788C7">
      <w:pPr>
        <w:pStyle w:val="3"/>
        <w:jc w:val="left"/>
        <w:rPr>
          <w:rFonts w:hint="eastAsia" w:eastAsiaTheme="minorEastAsia"/>
          <w:b/>
          <w:bCs/>
          <w:color w:val="auto"/>
          <w:sz w:val="21"/>
          <w:szCs w:val="21"/>
          <w:lang w:eastAsia="zh-CN"/>
        </w:rPr>
      </w:pPr>
      <w:r>
        <w:rPr>
          <w:rFonts w:hint="eastAsia"/>
          <w:b/>
          <w:bCs/>
          <w:color w:val="auto"/>
          <w:sz w:val="21"/>
          <w:szCs w:val="21"/>
        </w:rPr>
        <w:t>带▲号为重要参数，</w:t>
      </w:r>
      <w:r>
        <w:rPr>
          <w:rFonts w:hint="eastAsia"/>
          <w:b/>
          <w:bCs/>
          <w:color w:val="auto"/>
          <w:sz w:val="21"/>
          <w:szCs w:val="21"/>
          <w:lang w:eastAsia="zh-CN"/>
        </w:rPr>
        <w:t>竞价</w:t>
      </w:r>
      <w:r>
        <w:rPr>
          <w:rFonts w:hint="eastAsia"/>
          <w:b/>
          <w:bCs/>
          <w:color w:val="auto"/>
          <w:sz w:val="21"/>
          <w:szCs w:val="21"/>
        </w:rPr>
        <w:t>供应商必须满足，不允许负偏离！不允许上传与本项目无关的资料或空白文档滥竽充数获取报价资格！！！竞价时必须提交厂家</w:t>
      </w:r>
      <w:r>
        <w:rPr>
          <w:rFonts w:hint="eastAsia"/>
          <w:b/>
          <w:bCs/>
          <w:color w:val="auto"/>
          <w:sz w:val="21"/>
          <w:szCs w:val="21"/>
          <w:lang w:val="en-US" w:eastAsia="zh-CN"/>
        </w:rPr>
        <w:t>售后服务承诺函</w:t>
      </w:r>
      <w:r>
        <w:rPr>
          <w:rFonts w:hint="eastAsia"/>
          <w:b/>
          <w:bCs/>
          <w:color w:val="auto"/>
          <w:sz w:val="21"/>
          <w:szCs w:val="21"/>
        </w:rPr>
        <w:t>(加盖厂家公章)，否则采购</w:t>
      </w:r>
      <w:r>
        <w:rPr>
          <w:rFonts w:hint="eastAsia"/>
          <w:b/>
          <w:bCs/>
          <w:color w:val="auto"/>
          <w:sz w:val="21"/>
          <w:szCs w:val="21"/>
          <w:lang w:eastAsia="zh-CN"/>
        </w:rPr>
        <w:t>人</w:t>
      </w:r>
      <w:r>
        <w:rPr>
          <w:rFonts w:hint="eastAsia"/>
          <w:b/>
          <w:bCs/>
          <w:color w:val="auto"/>
          <w:sz w:val="21"/>
          <w:szCs w:val="21"/>
        </w:rPr>
        <w:t>有权利取消预成交供应商的成交资格；报价结束后24小时内对预成交供应商核查原件，核查无误后方能确定成交供应商</w:t>
      </w:r>
      <w:r>
        <w:rPr>
          <w:rFonts w:hint="eastAsia"/>
          <w:b/>
          <w:bCs/>
          <w:color w:val="auto"/>
          <w:sz w:val="21"/>
          <w:szCs w:val="21"/>
          <w:lang w:eastAsia="zh-CN"/>
        </w:rPr>
        <w:t>。</w:t>
      </w:r>
    </w:p>
    <w:p w14:paraId="4D08AB8F">
      <w:pPr>
        <w:rPr>
          <w:rFonts w:hint="eastAsia"/>
          <w:lang w:eastAsia="zh-CN"/>
        </w:rPr>
      </w:pPr>
      <w:r>
        <w:rPr>
          <w:rFonts w:hint="eastAsia" w:ascii="宋体" w:hAnsi="宋体" w:eastAsia="宋体" w:cs="宋体"/>
          <w:b/>
          <w:bCs/>
          <w:color w:val="auto"/>
          <w:sz w:val="21"/>
          <w:szCs w:val="21"/>
        </w:rPr>
        <w:t>广西政府采购云</w:t>
      </w:r>
      <w:r>
        <w:rPr>
          <w:rFonts w:hint="eastAsia" w:ascii="宋体" w:hAnsi="宋体" w:eastAsia="宋体" w:cs="宋体"/>
          <w:b/>
          <w:bCs/>
          <w:color w:val="auto"/>
          <w:sz w:val="21"/>
          <w:szCs w:val="21"/>
          <w:lang w:val="en-US" w:eastAsia="zh-CN"/>
        </w:rPr>
        <w:t>平台反向竞价</w:t>
      </w:r>
      <w:r>
        <w:rPr>
          <w:rFonts w:hint="eastAsia" w:ascii="宋体" w:hAnsi="宋体" w:eastAsia="宋体" w:cs="宋体"/>
          <w:b/>
          <w:bCs/>
          <w:color w:val="auto"/>
          <w:sz w:val="21"/>
          <w:szCs w:val="21"/>
        </w:rPr>
        <w:t>系统允许填写品牌，本项目的</w:t>
      </w:r>
      <w:r>
        <w:rPr>
          <w:rFonts w:hint="eastAsia" w:ascii="宋体" w:hAnsi="宋体" w:eastAsia="宋体" w:cs="宋体"/>
          <w:b/>
          <w:bCs/>
          <w:color w:val="auto"/>
          <w:sz w:val="21"/>
          <w:szCs w:val="21"/>
          <w:lang w:eastAsia="zh-CN"/>
        </w:rPr>
        <w:t>指定</w:t>
      </w:r>
      <w:r>
        <w:rPr>
          <w:rFonts w:hint="eastAsia" w:ascii="宋体" w:hAnsi="宋体" w:eastAsia="宋体" w:cs="宋体"/>
          <w:b/>
          <w:bCs/>
          <w:color w:val="auto"/>
          <w:sz w:val="21"/>
          <w:szCs w:val="21"/>
        </w:rPr>
        <w:t>品牌是</w:t>
      </w:r>
      <w:r>
        <w:rPr>
          <w:rFonts w:hint="eastAsia" w:ascii="宋体" w:hAnsi="宋体" w:eastAsia="宋体" w:cs="宋体"/>
          <w:b/>
          <w:bCs/>
          <w:color w:val="auto"/>
          <w:sz w:val="21"/>
          <w:szCs w:val="21"/>
          <w:lang w:val="en-US" w:eastAsia="zh-CN"/>
        </w:rPr>
        <w:t>华为/创维两</w:t>
      </w:r>
      <w:r>
        <w:rPr>
          <w:rFonts w:hint="eastAsia" w:ascii="宋体" w:hAnsi="宋体" w:eastAsia="宋体" w:cs="宋体"/>
          <w:b/>
          <w:bCs/>
          <w:sz w:val="21"/>
          <w:szCs w:val="21"/>
          <w:lang w:val="en-US" w:eastAsia="zh-CN"/>
        </w:rPr>
        <w:t>个品牌</w:t>
      </w:r>
      <w:r>
        <w:rPr>
          <w:rFonts w:hint="eastAsia" w:ascii="宋体" w:hAnsi="宋体" w:eastAsia="宋体" w:cs="宋体"/>
          <w:b/>
          <w:bCs/>
          <w:sz w:val="21"/>
          <w:szCs w:val="21"/>
        </w:rPr>
        <w:t>。</w:t>
      </w:r>
    </w:p>
    <w:p w14:paraId="2A199EBD">
      <w:pPr>
        <w:rPr>
          <w:rFonts w:hint="eastAsia"/>
          <w:b/>
          <w:bCs/>
          <w:sz w:val="28"/>
          <w:szCs w:val="28"/>
          <w:lang w:eastAsia="zh-CN"/>
        </w:rPr>
      </w:pPr>
    </w:p>
    <w:p w14:paraId="0113A6FF">
      <w:pPr>
        <w:rPr>
          <w:rFonts w:hint="eastAsia" w:ascii="宋体" w:hAnsi="宋体" w:eastAsia="宋体" w:cs="宋体"/>
          <w:b/>
          <w:bCs/>
          <w:sz w:val="21"/>
          <w:szCs w:val="21"/>
          <w:lang w:val="en-US" w:eastAsia="zh-CN"/>
        </w:rPr>
      </w:pPr>
      <w:r>
        <w:rPr>
          <w:rFonts w:hint="eastAsia" w:ascii="宋体" w:hAnsi="宋体" w:eastAsia="宋体" w:cs="宋体"/>
          <w:b/>
          <w:bCs/>
          <w:sz w:val="21"/>
          <w:szCs w:val="21"/>
        </w:rPr>
        <w:t>商务要求：</w:t>
      </w:r>
    </w:p>
    <w:p w14:paraId="044F869B">
      <w:pPr>
        <w:rPr>
          <w:rFonts w:hint="eastAsia" w:ascii="宋体" w:hAnsi="宋体" w:eastAsia="宋体" w:cs="宋体"/>
          <w:sz w:val="21"/>
          <w:szCs w:val="21"/>
        </w:rPr>
      </w:pPr>
      <w:r>
        <w:rPr>
          <w:rFonts w:hint="eastAsia" w:ascii="宋体" w:hAnsi="宋体" w:eastAsia="宋体" w:cs="宋体"/>
          <w:sz w:val="21"/>
          <w:szCs w:val="21"/>
        </w:rPr>
        <w:t>1、本项目为包干制,报价为采购人指定地点安装调试完成的现场交货价,包括:(1)</w:t>
      </w:r>
      <w:r>
        <w:rPr>
          <w:rFonts w:hint="eastAsia" w:ascii="宋体" w:hAnsi="宋体" w:eastAsia="宋体" w:cs="宋体"/>
          <w:sz w:val="21"/>
          <w:szCs w:val="21"/>
          <w:lang w:eastAsia="zh-CN"/>
        </w:rPr>
        <w:t>货物及标准</w:t>
      </w:r>
      <w:r>
        <w:rPr>
          <w:rFonts w:hint="eastAsia" w:ascii="宋体" w:hAnsi="宋体" w:eastAsia="宋体" w:cs="宋体"/>
          <w:sz w:val="21"/>
          <w:szCs w:val="21"/>
        </w:rPr>
        <w:t>附件</w:t>
      </w:r>
      <w:r>
        <w:rPr>
          <w:rFonts w:hint="eastAsia" w:ascii="宋体" w:hAnsi="宋体" w:eastAsia="宋体" w:cs="宋体"/>
          <w:sz w:val="21"/>
          <w:szCs w:val="21"/>
          <w:lang w:eastAsia="zh-CN"/>
        </w:rPr>
        <w:t>；</w:t>
      </w:r>
      <w:r>
        <w:rPr>
          <w:rFonts w:hint="eastAsia" w:ascii="宋体" w:hAnsi="宋体" w:eastAsia="宋体" w:cs="宋体"/>
          <w:sz w:val="21"/>
          <w:szCs w:val="21"/>
        </w:rPr>
        <w:t>(2)</w:t>
      </w:r>
      <w:r>
        <w:rPr>
          <w:rFonts w:hint="eastAsia" w:ascii="宋体" w:hAnsi="宋体" w:eastAsia="宋体" w:cs="宋体"/>
          <w:sz w:val="21"/>
          <w:szCs w:val="21"/>
          <w:lang w:eastAsia="zh-CN"/>
        </w:rPr>
        <w:t>产品</w:t>
      </w:r>
      <w:r>
        <w:rPr>
          <w:rFonts w:hint="eastAsia" w:ascii="宋体" w:hAnsi="宋体" w:eastAsia="宋体" w:cs="宋体"/>
          <w:sz w:val="21"/>
          <w:szCs w:val="21"/>
        </w:rPr>
        <w:t>运输、装卸、</w:t>
      </w:r>
      <w:r>
        <w:rPr>
          <w:rFonts w:hint="eastAsia" w:ascii="宋体" w:hAnsi="宋体" w:eastAsia="宋体" w:cs="宋体"/>
          <w:sz w:val="21"/>
          <w:szCs w:val="21"/>
          <w:lang w:val="en-US" w:eastAsia="zh-CN"/>
        </w:rPr>
        <w:t>安装、</w:t>
      </w:r>
      <w:r>
        <w:rPr>
          <w:rFonts w:hint="eastAsia" w:ascii="宋体" w:hAnsi="宋体" w:eastAsia="宋体" w:cs="宋体"/>
          <w:sz w:val="21"/>
          <w:szCs w:val="21"/>
        </w:rPr>
        <w:t>调试、培训、技术支持、售后服务等费用</w:t>
      </w:r>
      <w:r>
        <w:rPr>
          <w:rFonts w:hint="eastAsia" w:ascii="宋体" w:hAnsi="宋体" w:eastAsia="宋体" w:cs="宋体"/>
          <w:sz w:val="21"/>
          <w:szCs w:val="21"/>
          <w:lang w:eastAsia="zh-CN"/>
        </w:rPr>
        <w:t>；</w:t>
      </w:r>
      <w:r>
        <w:rPr>
          <w:rFonts w:hint="eastAsia" w:ascii="宋体" w:hAnsi="宋体" w:eastAsia="宋体" w:cs="宋体"/>
          <w:sz w:val="21"/>
          <w:szCs w:val="21"/>
        </w:rPr>
        <w:t>(3)必要的保险费用和各项税费。</w:t>
      </w:r>
    </w:p>
    <w:p w14:paraId="2F835DB4">
      <w:pPr>
        <w:rPr>
          <w:rFonts w:hint="eastAsia" w:ascii="宋体" w:hAnsi="宋体" w:eastAsia="宋体" w:cs="宋体"/>
          <w:sz w:val="21"/>
          <w:szCs w:val="21"/>
        </w:rPr>
      </w:pPr>
      <w:r>
        <w:rPr>
          <w:rFonts w:hint="eastAsia" w:ascii="宋体" w:hAnsi="宋体" w:eastAsia="宋体" w:cs="宋体"/>
          <w:sz w:val="21"/>
          <w:szCs w:val="21"/>
        </w:rPr>
        <w:t>2、成交供应商签订合同前必须提交</w:t>
      </w:r>
      <w:r>
        <w:rPr>
          <w:rFonts w:hint="eastAsia" w:ascii="宋体" w:hAnsi="宋体" w:eastAsia="宋体" w:cs="宋体"/>
          <w:sz w:val="21"/>
          <w:szCs w:val="21"/>
          <w:lang w:val="en-US" w:eastAsia="zh-CN"/>
        </w:rPr>
        <w:t>华为和创维</w:t>
      </w:r>
      <w:r>
        <w:rPr>
          <w:rFonts w:hint="eastAsia" w:ascii="宋体" w:hAnsi="宋体" w:eastAsia="宋体" w:cs="宋体"/>
          <w:sz w:val="21"/>
          <w:szCs w:val="21"/>
        </w:rPr>
        <w:t>厂家</w:t>
      </w:r>
      <w:r>
        <w:rPr>
          <w:rFonts w:hint="eastAsia" w:ascii="宋体" w:hAnsi="宋体" w:eastAsia="宋体" w:cs="宋体"/>
          <w:sz w:val="21"/>
          <w:szCs w:val="21"/>
          <w:lang w:eastAsia="zh-CN"/>
        </w:rPr>
        <w:t>售后服务承诺函</w:t>
      </w:r>
      <w:r>
        <w:rPr>
          <w:rFonts w:hint="eastAsia" w:ascii="宋体" w:hAnsi="宋体" w:eastAsia="宋体" w:cs="宋体"/>
          <w:sz w:val="21"/>
          <w:szCs w:val="21"/>
        </w:rPr>
        <w:t>(加盖厂家公章)</w:t>
      </w:r>
      <w:r>
        <w:rPr>
          <w:rFonts w:hint="eastAsia" w:ascii="宋体" w:hAnsi="宋体" w:eastAsia="宋体" w:cs="宋体"/>
          <w:sz w:val="21"/>
          <w:szCs w:val="21"/>
          <w:lang w:eastAsia="zh-CN"/>
        </w:rPr>
        <w:t>，</w:t>
      </w:r>
      <w:r>
        <w:rPr>
          <w:rFonts w:hint="eastAsia" w:ascii="宋体" w:hAnsi="宋体" w:eastAsia="宋体" w:cs="宋体"/>
          <w:sz w:val="21"/>
          <w:szCs w:val="21"/>
        </w:rPr>
        <w:t>(竞价时供应商必须上传扫描件，否则</w:t>
      </w:r>
      <w:r>
        <w:rPr>
          <w:rFonts w:hint="eastAsia" w:ascii="宋体" w:hAnsi="宋体" w:eastAsia="宋体" w:cs="宋体"/>
          <w:sz w:val="21"/>
          <w:szCs w:val="21"/>
          <w:lang w:eastAsia="zh-CN"/>
        </w:rPr>
        <w:t>采购人</w:t>
      </w:r>
      <w:r>
        <w:rPr>
          <w:rFonts w:hint="eastAsia" w:ascii="宋体" w:hAnsi="宋体" w:eastAsia="宋体" w:cs="宋体"/>
          <w:sz w:val="21"/>
          <w:szCs w:val="21"/>
        </w:rPr>
        <w:t xml:space="preserve">有权利取消预成交供应商的成交资格；报价结束后24小时内对预成交供应商核查原件，核查无误后方能确定成交供应商) </w:t>
      </w:r>
    </w:p>
    <w:p w14:paraId="2BBA8A89">
      <w:pPr>
        <w:rPr>
          <w:rFonts w:hint="eastAsia" w:ascii="宋体" w:hAnsi="宋体" w:eastAsia="宋体" w:cs="宋体"/>
          <w:sz w:val="21"/>
          <w:szCs w:val="21"/>
        </w:rPr>
      </w:pPr>
      <w:r>
        <w:rPr>
          <w:rFonts w:hint="eastAsia" w:ascii="宋体" w:hAnsi="宋体" w:eastAsia="宋体" w:cs="宋体"/>
          <w:sz w:val="21"/>
          <w:szCs w:val="21"/>
        </w:rPr>
        <w:t>3、验收时,采购方将严格按照采购需求要求进行验收。验收不合格的,按虚假应标处理,成交供应商需承担被</w:t>
      </w:r>
      <w:r>
        <w:rPr>
          <w:rFonts w:hint="eastAsia" w:ascii="宋体" w:hAnsi="宋体" w:eastAsia="宋体" w:cs="宋体"/>
          <w:sz w:val="21"/>
          <w:szCs w:val="21"/>
          <w:lang w:eastAsia="zh-CN"/>
        </w:rPr>
        <w:t>采购方</w:t>
      </w:r>
      <w:r>
        <w:rPr>
          <w:rFonts w:hint="eastAsia" w:ascii="宋体" w:hAnsi="宋体" w:eastAsia="宋体" w:cs="宋体"/>
          <w:sz w:val="21"/>
          <w:szCs w:val="21"/>
        </w:rPr>
        <w:t>终止合同的一切风险和费用。供应商要求:实质性要求必须满足。参数及型号如有任意一项负偏离的,视为实质不响应参数要求,其竞标无效(设备详细配置及配件详见附件参数明细表)。</w:t>
      </w:r>
    </w:p>
    <w:p w14:paraId="5AE0C287">
      <w:pPr>
        <w:rPr>
          <w:rFonts w:hint="eastAsia" w:ascii="宋体" w:hAnsi="宋体" w:eastAsia="宋体" w:cs="宋体"/>
          <w:sz w:val="21"/>
          <w:szCs w:val="21"/>
          <w:lang w:eastAsia="zh-CN"/>
        </w:rPr>
      </w:pPr>
      <w:r>
        <w:rPr>
          <w:rFonts w:hint="eastAsia" w:ascii="宋体" w:hAnsi="宋体" w:eastAsia="宋体" w:cs="宋体"/>
          <w:sz w:val="21"/>
          <w:szCs w:val="21"/>
        </w:rPr>
        <w:t>4、竞价供应商必须完全响应或优于参数附件,签订合同前必须提供对应生产厂家出具针对本项目的供货证明和售后服务承诺书,避免假冒伪劣产品;对不能满足参数要求虚假响应,或者无法正常交货影响</w:t>
      </w:r>
      <w:r>
        <w:rPr>
          <w:rFonts w:hint="eastAsia" w:ascii="宋体" w:hAnsi="宋体" w:eastAsia="宋体" w:cs="宋体"/>
          <w:sz w:val="21"/>
          <w:szCs w:val="21"/>
          <w:lang w:eastAsia="zh-CN"/>
        </w:rPr>
        <w:t>采购方</w:t>
      </w:r>
      <w:r>
        <w:rPr>
          <w:rFonts w:hint="eastAsia" w:ascii="宋体" w:hAnsi="宋体" w:eastAsia="宋体" w:cs="宋体"/>
          <w:sz w:val="21"/>
          <w:szCs w:val="21"/>
        </w:rPr>
        <w:t>办公使用的,</w:t>
      </w:r>
      <w:r>
        <w:rPr>
          <w:rFonts w:hint="eastAsia" w:ascii="宋体" w:hAnsi="宋体" w:eastAsia="宋体" w:cs="宋体"/>
          <w:sz w:val="21"/>
          <w:szCs w:val="21"/>
          <w:lang w:eastAsia="zh-CN"/>
        </w:rPr>
        <w:t>采购方</w:t>
      </w:r>
      <w:r>
        <w:rPr>
          <w:rFonts w:hint="eastAsia" w:ascii="宋体" w:hAnsi="宋体" w:eastAsia="宋体" w:cs="宋体"/>
          <w:sz w:val="21"/>
          <w:szCs w:val="21"/>
        </w:rPr>
        <w:t>可取消成交结果,并上报上级部门按有关规定处理</w:t>
      </w:r>
      <w:r>
        <w:rPr>
          <w:rFonts w:hint="eastAsia" w:ascii="宋体" w:hAnsi="宋体" w:eastAsia="宋体" w:cs="宋体"/>
          <w:sz w:val="21"/>
          <w:szCs w:val="21"/>
          <w:lang w:eastAsia="zh-CN"/>
        </w:rPr>
        <w:t>。</w:t>
      </w:r>
    </w:p>
    <w:p w14:paraId="1D81900D">
      <w:pPr>
        <w:rPr>
          <w:rFonts w:hint="default"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5、为保证服务质量，及时响应服务要求，</w:t>
      </w:r>
      <w:r>
        <w:rPr>
          <w:rFonts w:hint="eastAsia" w:ascii="宋体" w:hAnsi="宋体" w:eastAsia="宋体" w:cs="宋体"/>
          <w:sz w:val="21"/>
          <w:szCs w:val="21"/>
        </w:rPr>
        <w:t>提供本地化服务</w:t>
      </w:r>
      <w:r>
        <w:rPr>
          <w:rFonts w:hint="eastAsia" w:ascii="宋体" w:hAnsi="宋体" w:eastAsia="宋体" w:cs="宋体"/>
          <w:sz w:val="21"/>
          <w:szCs w:val="21"/>
          <w:lang w:eastAsia="zh-CN"/>
        </w:rPr>
        <w:t>。</w:t>
      </w:r>
    </w:p>
    <w:p w14:paraId="41B5B7D8">
      <w:pP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、售后服务要求：</w:t>
      </w:r>
    </w:p>
    <w:p w14:paraId="416C62B9">
      <w:pPr>
        <w:rPr>
          <w:rFonts w:hint="eastAsia" w:ascii="宋体" w:hAnsi="宋体" w:eastAsia="宋体" w:cs="宋体"/>
          <w:sz w:val="21"/>
          <w:szCs w:val="21"/>
        </w:rPr>
      </w:pPr>
      <w:r>
        <w:rPr>
          <w:rFonts w:hint="eastAsia" w:ascii="宋体" w:hAnsi="宋体" w:eastAsia="宋体" w:cs="宋体"/>
          <w:sz w:val="21"/>
          <w:szCs w:val="21"/>
        </w:rPr>
        <w:t>（1）按国家标准有关规定实行“三包”，质保期</w:t>
      </w:r>
      <w:r>
        <w:rPr>
          <w:rFonts w:hint="eastAsia" w:ascii="宋体" w:hAnsi="宋体" w:eastAsia="宋体" w:cs="宋体"/>
          <w:sz w:val="21"/>
          <w:szCs w:val="21"/>
          <w:lang w:val="en-US" w:eastAsia="zh-CN"/>
        </w:rPr>
        <w:t>三</w:t>
      </w:r>
      <w:r>
        <w:rPr>
          <w:rFonts w:hint="eastAsia" w:ascii="宋体" w:hAnsi="宋体" w:eastAsia="宋体" w:cs="宋体"/>
          <w:sz w:val="21"/>
          <w:szCs w:val="21"/>
        </w:rPr>
        <w:t>年，自交货并验收合格之日起</w:t>
      </w:r>
      <w:r>
        <w:rPr>
          <w:rFonts w:hint="eastAsia" w:ascii="宋体" w:hAnsi="宋体" w:eastAsia="宋体" w:cs="宋体"/>
          <w:sz w:val="21"/>
          <w:szCs w:val="21"/>
          <w:lang w:val="en-US" w:eastAsia="zh-CN"/>
        </w:rPr>
        <w:t>三</w:t>
      </w:r>
      <w:r>
        <w:rPr>
          <w:rFonts w:hint="eastAsia" w:ascii="宋体" w:hAnsi="宋体" w:eastAsia="宋体" w:cs="宋体"/>
          <w:sz w:val="21"/>
          <w:szCs w:val="21"/>
        </w:rPr>
        <w:t>年内所有设备免费维护，随叫随到。为确保货物质量，成交供应商必须在供货时提供生产厂家针对此项目的售后服务保证函原件、供货证明原件并加盖生产厂家公章，否则不予验收。</w:t>
      </w:r>
    </w:p>
    <w:p w14:paraId="4A89DDB4">
      <w:pPr>
        <w:rPr>
          <w:rFonts w:hint="eastAsia" w:ascii="宋体" w:hAnsi="宋体" w:eastAsia="宋体" w:cs="宋体"/>
          <w:sz w:val="21"/>
          <w:szCs w:val="21"/>
        </w:rPr>
      </w:pPr>
      <w:r>
        <w:rPr>
          <w:rFonts w:hint="eastAsia" w:ascii="宋体" w:hAnsi="宋体" w:eastAsia="宋体" w:cs="宋体"/>
          <w:sz w:val="21"/>
          <w:szCs w:val="21"/>
        </w:rPr>
        <w:t>（2）免费送货上门，安装调试。</w:t>
      </w:r>
    </w:p>
    <w:p w14:paraId="6DF5C99F">
      <w:pPr>
        <w:rPr>
          <w:rFonts w:hint="eastAsia" w:ascii="宋体" w:hAnsi="宋体" w:eastAsia="宋体" w:cs="宋体"/>
          <w:sz w:val="21"/>
          <w:szCs w:val="21"/>
        </w:rPr>
      </w:pPr>
      <w:r>
        <w:rPr>
          <w:rFonts w:hint="eastAsia" w:ascii="宋体" w:hAnsi="宋体" w:eastAsia="宋体" w:cs="宋体"/>
          <w:sz w:val="21"/>
          <w:szCs w:val="21"/>
        </w:rPr>
        <w:t>（3）所有货物必须保证全新原装，否则，采购方有权拒收。</w:t>
      </w:r>
    </w:p>
    <w:p w14:paraId="3FE9C58D">
      <w:pPr>
        <w:rPr>
          <w:rFonts w:hint="eastAsia" w:ascii="宋体" w:hAnsi="宋体" w:eastAsia="宋体" w:cs="宋体"/>
          <w:sz w:val="21"/>
          <w:szCs w:val="21"/>
        </w:rPr>
      </w:pPr>
      <w:r>
        <w:rPr>
          <w:rFonts w:hint="eastAsia" w:ascii="宋体" w:hAnsi="宋体" w:eastAsia="宋体" w:cs="宋体"/>
          <w:sz w:val="21"/>
          <w:szCs w:val="21"/>
        </w:rPr>
        <w:t>（4）故障响应时间：接到故障通知后成交供应商应在20分钟内电话服务应答，</w:t>
      </w:r>
      <w:r>
        <w:rPr>
          <w:rFonts w:hint="eastAsia" w:ascii="宋体" w:hAnsi="宋体" w:eastAsia="宋体" w:cs="宋体"/>
          <w:sz w:val="21"/>
          <w:szCs w:val="21"/>
          <w:lang w:val="en-US" w:eastAsia="zh-CN"/>
        </w:rPr>
        <w:t>2</w:t>
      </w:r>
      <w:r>
        <w:rPr>
          <w:rFonts w:hint="eastAsia" w:ascii="宋体" w:hAnsi="宋体" w:eastAsia="宋体" w:cs="宋体"/>
          <w:sz w:val="21"/>
          <w:szCs w:val="21"/>
        </w:rPr>
        <w:t>个小时内现场维护响应，</w:t>
      </w:r>
      <w:r>
        <w:rPr>
          <w:rFonts w:hint="eastAsia" w:ascii="宋体" w:hAnsi="宋体" w:eastAsia="宋体" w:cs="宋体"/>
          <w:sz w:val="21"/>
          <w:szCs w:val="21"/>
          <w:lang w:val="en-US" w:eastAsia="zh-CN"/>
        </w:rPr>
        <w:t>2</w:t>
      </w:r>
      <w:r>
        <w:rPr>
          <w:rFonts w:hint="eastAsia" w:ascii="宋体" w:hAnsi="宋体" w:eastAsia="宋体" w:cs="宋体"/>
          <w:sz w:val="21"/>
          <w:szCs w:val="21"/>
        </w:rPr>
        <w:t>小时内提供解决方案。特殊情况无法修复的，质保期内成交供应商应无条件更换新设备、提供代用设备或采取使设备可正常运转的措施。</w:t>
      </w:r>
    </w:p>
    <w:p w14:paraId="134BDE54">
      <w:pPr>
        <w:rPr>
          <w:rFonts w:hint="eastAsia" w:ascii="宋体" w:hAnsi="宋体" w:eastAsia="宋体" w:cs="宋体"/>
          <w:sz w:val="21"/>
          <w:szCs w:val="21"/>
        </w:rPr>
      </w:pPr>
      <w:r>
        <w:rPr>
          <w:rFonts w:hint="eastAsia" w:ascii="宋体" w:hAnsi="宋体" w:eastAsia="宋体" w:cs="宋体"/>
          <w:sz w:val="21"/>
          <w:szCs w:val="21"/>
        </w:rPr>
        <w:t>（5）成交供应商提供全国24小时免费电话保修、二维码扫描保修、区域化驻地技术工程师专线保修；成交供应商提供微信售后报修服务.</w:t>
      </w:r>
    </w:p>
    <w:p w14:paraId="31189448">
      <w:pP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宋体" w:hAnsi="宋体" w:eastAsia="宋体" w:cs="宋体"/>
          <w:sz w:val="21"/>
          <w:szCs w:val="21"/>
        </w:rPr>
        <w:t>、交付使用期：成交公告发布后</w:t>
      </w:r>
      <w:r>
        <w:rPr>
          <w:rFonts w:hint="eastAsia" w:ascii="宋体" w:hAnsi="宋体" w:eastAsia="宋体" w:cs="宋体"/>
          <w:sz w:val="21"/>
          <w:szCs w:val="21"/>
          <w:u w:val="single"/>
          <w:lang w:val="en-US" w:eastAsia="zh-CN"/>
        </w:rPr>
        <w:t xml:space="preserve">  10  </w:t>
      </w:r>
      <w:r>
        <w:rPr>
          <w:rFonts w:hint="eastAsia" w:ascii="宋体" w:hAnsi="宋体" w:eastAsia="宋体" w:cs="宋体"/>
          <w:sz w:val="21"/>
          <w:szCs w:val="21"/>
        </w:rPr>
        <w:t>个工作日内签订合同，签订合同后</w:t>
      </w:r>
      <w:r>
        <w:rPr>
          <w:rFonts w:hint="eastAsia" w:ascii="宋体" w:hAnsi="宋体" w:eastAsia="宋体" w:cs="宋体"/>
          <w:sz w:val="21"/>
          <w:szCs w:val="21"/>
          <w:u w:val="single"/>
          <w:lang w:val="en-US" w:eastAsia="zh-CN"/>
        </w:rPr>
        <w:t xml:space="preserve">  20 </w:t>
      </w:r>
      <w:r>
        <w:rPr>
          <w:rFonts w:hint="eastAsia" w:ascii="宋体" w:hAnsi="宋体" w:eastAsia="宋体" w:cs="宋体"/>
          <w:sz w:val="21"/>
          <w:szCs w:val="21"/>
        </w:rPr>
        <w:t>个工作日内完成交货。必须严格按照所列明的品牌型号规格来报价供货，虚假报价谋取成交后无法供货的按照</w:t>
      </w:r>
      <w:r>
        <w:rPr>
          <w:rFonts w:hint="eastAsia" w:ascii="宋体" w:hAnsi="宋体" w:eastAsia="宋体" w:cs="宋体"/>
          <w:sz w:val="21"/>
          <w:szCs w:val="21"/>
          <w:lang w:val="en-US" w:eastAsia="zh-CN"/>
        </w:rPr>
        <w:t>政采云</w:t>
      </w:r>
      <w:r>
        <w:rPr>
          <w:rFonts w:hint="eastAsia" w:ascii="宋体" w:hAnsi="宋体" w:eastAsia="宋体" w:cs="宋体"/>
          <w:sz w:val="21"/>
          <w:szCs w:val="21"/>
        </w:rPr>
        <w:t>管理办法进行处罚。</w:t>
      </w:r>
    </w:p>
    <w:p w14:paraId="0F26EE39">
      <w:pPr>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、交货地点：</w:t>
      </w:r>
      <w:r>
        <w:rPr>
          <w:rFonts w:hint="eastAsia" w:ascii="宋体" w:hAnsi="宋体" w:eastAsia="宋体" w:cs="宋体"/>
          <w:sz w:val="21"/>
          <w:szCs w:val="21"/>
          <w:u w:val="single"/>
          <w:lang w:eastAsia="zh-CN"/>
        </w:rPr>
        <w:t>北海市西南大道</w:t>
      </w:r>
      <w:r>
        <w:rPr>
          <w:rFonts w:hint="eastAsia" w:ascii="宋体" w:hAnsi="宋体" w:eastAsia="宋体" w:cs="宋体"/>
          <w:sz w:val="21"/>
          <w:szCs w:val="21"/>
          <w:u w:val="single"/>
          <w:lang w:val="en-US" w:eastAsia="zh-CN"/>
        </w:rPr>
        <w:t>308号海城区人民法院</w:t>
      </w:r>
      <w:r>
        <w:rPr>
          <w:rFonts w:hint="eastAsia" w:ascii="宋体" w:hAnsi="宋体" w:eastAsia="宋体" w:cs="宋体"/>
          <w:sz w:val="21"/>
          <w:szCs w:val="21"/>
        </w:rPr>
        <w:t>。</w:t>
      </w:r>
    </w:p>
    <w:p w14:paraId="5B510101">
      <w:pPr>
        <w:rPr>
          <w:rFonts w:hint="eastAsia"/>
        </w:rPr>
      </w:pPr>
      <w:r>
        <w:rPr>
          <w:rFonts w:hint="eastAsia" w:ascii="宋体" w:hAnsi="宋体" w:eastAsia="宋体" w:cs="宋体"/>
          <w:sz w:val="21"/>
          <w:szCs w:val="21"/>
          <w:lang w:val="en-US" w:eastAsia="zh-CN"/>
        </w:rPr>
        <w:t>9</w:t>
      </w:r>
      <w:r>
        <w:rPr>
          <w:rFonts w:hint="eastAsia" w:ascii="宋体" w:hAnsi="宋体" w:eastAsia="宋体" w:cs="宋体"/>
          <w:sz w:val="21"/>
          <w:szCs w:val="21"/>
        </w:rPr>
        <w:t>、其它要求：为保证项目质量，反向竞价报价明显低于成本价的，</w:t>
      </w:r>
      <w:r>
        <w:rPr>
          <w:rFonts w:hint="eastAsia" w:ascii="宋体" w:hAnsi="宋体" w:eastAsia="宋体" w:cs="宋体"/>
          <w:sz w:val="21"/>
          <w:szCs w:val="21"/>
          <w:lang w:eastAsia="zh-CN"/>
        </w:rPr>
        <w:t>采购方</w:t>
      </w:r>
      <w:r>
        <w:rPr>
          <w:rFonts w:hint="eastAsia" w:ascii="宋体" w:hAnsi="宋体" w:eastAsia="宋体" w:cs="宋体"/>
          <w:sz w:val="21"/>
          <w:szCs w:val="21"/>
        </w:rPr>
        <w:t>有权拒绝该报价。</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5"/>
        <w:gridCol w:w="4485"/>
      </w:tblGrid>
      <w:tr w14:paraId="47370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5" w:type="dxa"/>
            <w:vAlign w:val="top"/>
          </w:tcPr>
          <w:p w14:paraId="110D0957">
            <w:pPr>
              <w:jc w:val="center"/>
              <w:rPr>
                <w:rFonts w:hint="default"/>
                <w:b/>
                <w:bCs/>
                <w:vertAlign w:val="baseline"/>
                <w:lang w:val="en-US" w:eastAsia="zh-CN"/>
              </w:rPr>
            </w:pPr>
            <w:r>
              <w:rPr>
                <w:rFonts w:hint="eastAsia"/>
                <w:b/>
                <w:bCs/>
                <w:vertAlign w:val="baseline"/>
                <w:lang w:val="en-US" w:eastAsia="zh-CN"/>
              </w:rPr>
              <w:t>商务项目</w:t>
            </w:r>
          </w:p>
        </w:tc>
        <w:tc>
          <w:tcPr>
            <w:tcW w:w="4485" w:type="dxa"/>
            <w:vAlign w:val="top"/>
          </w:tcPr>
          <w:p w14:paraId="21EFFB43">
            <w:pPr>
              <w:jc w:val="center"/>
              <w:rPr>
                <w:rFonts w:hint="default"/>
                <w:b/>
                <w:bCs/>
                <w:vertAlign w:val="baseline"/>
                <w:lang w:val="en-US" w:eastAsia="zh-CN"/>
              </w:rPr>
            </w:pPr>
            <w:r>
              <w:rPr>
                <w:rFonts w:hint="eastAsia"/>
                <w:b/>
                <w:bCs/>
                <w:vertAlign w:val="baseline"/>
                <w:lang w:val="en-US" w:eastAsia="zh-CN"/>
              </w:rPr>
              <w:t>商务要求</w:t>
            </w:r>
          </w:p>
        </w:tc>
      </w:tr>
      <w:tr w14:paraId="34B24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5" w:type="dxa"/>
            <w:vAlign w:val="center"/>
          </w:tcPr>
          <w:p w14:paraId="1B244991">
            <w:pPr>
              <w:jc w:val="center"/>
              <w:rPr>
                <w:rFonts w:hint="default"/>
                <w:vertAlign w:val="baseline"/>
                <w:lang w:val="en-US" w:eastAsia="zh-CN"/>
              </w:rPr>
            </w:pPr>
            <w:r>
              <w:rPr>
                <w:rFonts w:hint="eastAsia"/>
                <w:vertAlign w:val="baseline"/>
                <w:lang w:val="en-US" w:eastAsia="zh-CN"/>
              </w:rPr>
              <w:t>一、产品质量保证</w:t>
            </w:r>
          </w:p>
        </w:tc>
        <w:tc>
          <w:tcPr>
            <w:tcW w:w="4485" w:type="dxa"/>
          </w:tcPr>
          <w:p w14:paraId="6631A72E">
            <w:pPr>
              <w:rPr>
                <w:rFonts w:hint="eastAsia"/>
                <w:vertAlign w:val="baseline"/>
                <w:lang w:val="en-US" w:eastAsia="zh-CN"/>
              </w:rPr>
            </w:pPr>
            <w:r>
              <w:rPr>
                <w:rFonts w:hint="eastAsia"/>
                <w:vertAlign w:val="baseline"/>
                <w:lang w:val="en-US" w:eastAsia="zh-CN"/>
              </w:rPr>
              <w:t>本项目为反向竟价，不接受其他品牌型号的商品报价；为保证产品功能完整性，只接受原装品牌机，所有设备、软件、硬件参数必须为原厂标配，不接受二次改装、翻新。</w:t>
            </w:r>
          </w:p>
        </w:tc>
      </w:tr>
      <w:tr w14:paraId="0E5AD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5" w:type="dxa"/>
            <w:vAlign w:val="center"/>
          </w:tcPr>
          <w:p w14:paraId="42B411CD">
            <w:pPr>
              <w:jc w:val="center"/>
              <w:rPr>
                <w:rFonts w:hint="eastAsia"/>
                <w:vertAlign w:val="baseline"/>
                <w:lang w:val="en-US" w:eastAsia="zh-CN"/>
              </w:rPr>
            </w:pPr>
            <w:r>
              <w:rPr>
                <w:rFonts w:hint="eastAsia"/>
                <w:vertAlign w:val="baseline"/>
                <w:lang w:val="en-US" w:eastAsia="zh-CN"/>
              </w:rPr>
              <w:t>二、质保服务保证</w:t>
            </w:r>
          </w:p>
        </w:tc>
        <w:tc>
          <w:tcPr>
            <w:tcW w:w="4485" w:type="dxa"/>
          </w:tcPr>
          <w:p w14:paraId="7969DE93">
            <w:pPr>
              <w:rPr>
                <w:rFonts w:hint="eastAsia"/>
                <w:vertAlign w:val="baseline"/>
                <w:lang w:val="en-US" w:eastAsia="zh-CN"/>
              </w:rPr>
            </w:pPr>
            <w:r>
              <w:rPr>
                <w:rFonts w:hint="eastAsia"/>
                <w:vertAlign w:val="baseline"/>
                <w:lang w:val="en-US" w:eastAsia="zh-CN"/>
              </w:rPr>
              <w:t>为确保采购完成后产品顺利交付并正常享受原厂质保服务，报价时须提供生产厂家对本项目的供货承诺和售后服务承诺书并加盖品牌生产厂家公章，报价时以附件上传授权书PDF文件，如报价单位无法提供指定品牌生产厂家的两个承诺书，视为无效报价。</w:t>
            </w:r>
          </w:p>
        </w:tc>
      </w:tr>
      <w:tr w14:paraId="3B856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5" w:type="dxa"/>
            <w:vAlign w:val="center"/>
          </w:tcPr>
          <w:p w14:paraId="2CE2E92B">
            <w:pPr>
              <w:jc w:val="center"/>
              <w:rPr>
                <w:rFonts w:hint="default"/>
                <w:vertAlign w:val="baseline"/>
                <w:lang w:val="en-US" w:eastAsia="zh-CN"/>
              </w:rPr>
            </w:pPr>
            <w:r>
              <w:rPr>
                <w:rFonts w:hint="eastAsia"/>
                <w:vertAlign w:val="baseline"/>
                <w:lang w:val="en-US" w:eastAsia="zh-CN"/>
              </w:rPr>
              <w:t>三、合同签订时间、交货时间及地点要求</w:t>
            </w:r>
          </w:p>
        </w:tc>
        <w:tc>
          <w:tcPr>
            <w:tcW w:w="4485" w:type="dxa"/>
          </w:tcPr>
          <w:p w14:paraId="3C7436C0">
            <w:pPr>
              <w:rPr>
                <w:rFonts w:hint="eastAsia"/>
                <w:vertAlign w:val="baseline"/>
                <w:lang w:val="en-US" w:eastAsia="zh-CN"/>
              </w:rPr>
            </w:pPr>
            <w:r>
              <w:rPr>
                <w:rFonts w:hint="eastAsia"/>
                <w:vertAlign w:val="baseline"/>
                <w:lang w:val="en-US" w:eastAsia="zh-CN"/>
              </w:rPr>
              <w:t>合同签订期：自竟价成交公告结果公示后</w:t>
            </w:r>
            <w:r>
              <w:rPr>
                <w:rFonts w:hint="eastAsia"/>
                <w:u w:val="single"/>
                <w:vertAlign w:val="baseline"/>
                <w:lang w:val="en-US" w:eastAsia="zh-CN"/>
              </w:rPr>
              <w:t xml:space="preserve"> 10</w:t>
            </w:r>
            <w:r>
              <w:rPr>
                <w:rFonts w:hint="eastAsia"/>
                <w:u w:val="none"/>
                <w:vertAlign w:val="baseline"/>
                <w:lang w:val="en-US" w:eastAsia="zh-CN"/>
              </w:rPr>
              <w:t>个工作</w:t>
            </w:r>
            <w:r>
              <w:rPr>
                <w:rFonts w:hint="eastAsia"/>
                <w:vertAlign w:val="baseline"/>
                <w:lang w:val="en-US" w:eastAsia="zh-CN"/>
              </w:rPr>
              <w:t>日内。</w:t>
            </w:r>
          </w:p>
          <w:p w14:paraId="77D79079">
            <w:pPr>
              <w:rPr>
                <w:rFonts w:hint="eastAsia"/>
                <w:vertAlign w:val="baseline"/>
                <w:lang w:val="en-US" w:eastAsia="zh-CN"/>
              </w:rPr>
            </w:pPr>
            <w:r>
              <w:rPr>
                <w:rFonts w:hint="eastAsia"/>
                <w:vertAlign w:val="baseline"/>
                <w:lang w:val="en-US" w:eastAsia="zh-CN"/>
              </w:rPr>
              <w:t>交货期:自签订合同后，收到采购方书面通知之日起</w:t>
            </w:r>
            <w:r>
              <w:rPr>
                <w:rFonts w:hint="eastAsia"/>
                <w:u w:val="single"/>
                <w:vertAlign w:val="baseline"/>
                <w:lang w:val="en-US" w:eastAsia="zh-CN"/>
              </w:rPr>
              <w:t xml:space="preserve"> 20 </w:t>
            </w:r>
            <w:r>
              <w:rPr>
                <w:rFonts w:hint="eastAsia"/>
                <w:u w:val="none"/>
                <w:vertAlign w:val="baseline"/>
                <w:lang w:val="en-US" w:eastAsia="zh-CN"/>
              </w:rPr>
              <w:t>个工作</w:t>
            </w:r>
            <w:r>
              <w:rPr>
                <w:rFonts w:hint="eastAsia"/>
                <w:vertAlign w:val="baseline"/>
                <w:lang w:val="en-US" w:eastAsia="zh-CN"/>
              </w:rPr>
              <w:t>日内交货并安装调</w:t>
            </w:r>
            <w:bookmarkStart w:id="0" w:name="_GoBack"/>
            <w:bookmarkEnd w:id="0"/>
            <w:r>
              <w:rPr>
                <w:rFonts w:hint="eastAsia"/>
                <w:vertAlign w:val="baseline"/>
                <w:lang w:val="en-US" w:eastAsia="zh-CN"/>
              </w:rPr>
              <w:t>试完毕。</w:t>
            </w:r>
          </w:p>
          <w:p w14:paraId="5A8AB276">
            <w:pPr>
              <w:rPr>
                <w:rFonts w:hint="eastAsia"/>
                <w:vertAlign w:val="baseline"/>
                <w:lang w:val="en-US" w:eastAsia="zh-CN"/>
              </w:rPr>
            </w:pPr>
            <w:r>
              <w:rPr>
                <w:rFonts w:hint="eastAsia"/>
                <w:vertAlign w:val="baseline"/>
                <w:lang w:val="en-US" w:eastAsia="zh-CN"/>
              </w:rPr>
              <w:t xml:space="preserve">交货地点: </w:t>
            </w:r>
            <w:r>
              <w:rPr>
                <w:rFonts w:hint="eastAsia" w:ascii="宋体" w:hAnsi="宋体" w:eastAsia="宋体" w:cs="宋体"/>
                <w:sz w:val="21"/>
                <w:szCs w:val="21"/>
                <w:u w:val="single"/>
                <w:lang w:eastAsia="zh-CN"/>
              </w:rPr>
              <w:t>北海市西南大道</w:t>
            </w:r>
            <w:r>
              <w:rPr>
                <w:rFonts w:hint="eastAsia" w:ascii="宋体" w:hAnsi="宋体" w:eastAsia="宋体" w:cs="宋体"/>
                <w:sz w:val="21"/>
                <w:szCs w:val="21"/>
                <w:u w:val="single"/>
                <w:lang w:val="en-US" w:eastAsia="zh-CN"/>
              </w:rPr>
              <w:t>308号海城区人民法院</w:t>
            </w:r>
            <w:r>
              <w:rPr>
                <w:rFonts w:hint="eastAsia"/>
                <w:vertAlign w:val="baseline"/>
                <w:lang w:val="en-US" w:eastAsia="zh-CN"/>
              </w:rPr>
              <w:t>。</w:t>
            </w:r>
          </w:p>
        </w:tc>
      </w:tr>
      <w:tr w14:paraId="2D5E2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5" w:type="dxa"/>
            <w:vAlign w:val="center"/>
          </w:tcPr>
          <w:p w14:paraId="5419B2A0">
            <w:pPr>
              <w:jc w:val="center"/>
              <w:rPr>
                <w:rFonts w:hint="eastAsia"/>
                <w:vertAlign w:val="baseline"/>
                <w:lang w:val="en-US" w:eastAsia="zh-CN"/>
              </w:rPr>
            </w:pPr>
            <w:r>
              <w:rPr>
                <w:rFonts w:hint="eastAsia"/>
                <w:vertAlign w:val="baseline"/>
                <w:lang w:val="en-US" w:eastAsia="zh-CN"/>
              </w:rPr>
              <w:t>四、产品其它要求</w:t>
            </w:r>
          </w:p>
        </w:tc>
        <w:tc>
          <w:tcPr>
            <w:tcW w:w="4485" w:type="dxa"/>
            <w:vAlign w:val="top"/>
          </w:tcPr>
          <w:p w14:paraId="57FCCE70">
            <w:pPr>
              <w:rPr>
                <w:rFonts w:hint="eastAsia"/>
                <w:vertAlign w:val="baseline"/>
                <w:lang w:val="en-US" w:eastAsia="zh-CN"/>
              </w:rPr>
            </w:pPr>
            <w:r>
              <w:rPr>
                <w:rFonts w:hint="eastAsia"/>
                <w:vertAlign w:val="baseline"/>
                <w:lang w:val="en-US" w:eastAsia="zh-CN"/>
              </w:rPr>
              <w:t>(一)所投计算机、操作系统符合财库《台式计算机政府采购需求标准(2023年版)》、《操作系统政府采购需求标准(2023 年版)》要求；(二)综办接入：完成“国产操作系统+全部插件”适配，能顺利接入广西党政机关综合办公平台；(三)所投品牌运维体系：建有完善的运维体系，拥有专业的运维团队，通过线上线下相结合的方式为全区用户提供“7x24小时”高效运维及质保服务，快速响应用户需求和解决用户问题。</w:t>
            </w:r>
          </w:p>
        </w:tc>
      </w:tr>
      <w:tr w14:paraId="2E1CA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5" w:type="dxa"/>
            <w:vAlign w:val="center"/>
          </w:tcPr>
          <w:p w14:paraId="2F685753">
            <w:pPr>
              <w:jc w:val="center"/>
              <w:rPr>
                <w:rFonts w:hint="default"/>
                <w:vertAlign w:val="baseline"/>
                <w:lang w:val="en-US" w:eastAsia="zh-CN"/>
              </w:rPr>
            </w:pPr>
            <w:r>
              <w:rPr>
                <w:rFonts w:hint="eastAsia"/>
                <w:vertAlign w:val="baseline"/>
                <w:lang w:val="en-US" w:eastAsia="zh-CN"/>
              </w:rPr>
              <w:t>五、售后技术服务要求</w:t>
            </w:r>
          </w:p>
        </w:tc>
        <w:tc>
          <w:tcPr>
            <w:tcW w:w="4485" w:type="dxa"/>
          </w:tcPr>
          <w:p w14:paraId="291847E0">
            <w:pPr>
              <w:rPr>
                <w:rFonts w:hint="eastAsia"/>
                <w:vertAlign w:val="baseline"/>
                <w:lang w:val="en-US" w:eastAsia="zh-CN"/>
              </w:rPr>
            </w:pPr>
            <w:r>
              <w:rPr>
                <w:rFonts w:hint="eastAsia"/>
                <w:vertAlign w:val="baseline"/>
                <w:lang w:val="en-US" w:eastAsia="zh-CN"/>
              </w:rPr>
              <w:t>(一)提供计算机硬件三年质保服务，1年软件升级更新服务。(二)提供三年7*24小时广西政府综合办公平台运维服务，服务内容包含但不限于在线指导、现场巡检、故障处理等。</w:t>
            </w:r>
          </w:p>
        </w:tc>
      </w:tr>
      <w:tr w14:paraId="030C7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5" w:type="dxa"/>
            <w:vAlign w:val="center"/>
          </w:tcPr>
          <w:p w14:paraId="0FF9F31F">
            <w:pPr>
              <w:jc w:val="center"/>
              <w:rPr>
                <w:rFonts w:hint="default"/>
                <w:vertAlign w:val="baseline"/>
                <w:lang w:val="en-US" w:eastAsia="zh-CN"/>
              </w:rPr>
            </w:pPr>
            <w:r>
              <w:rPr>
                <w:rFonts w:hint="eastAsia"/>
                <w:vertAlign w:val="baseline"/>
                <w:lang w:val="en-US" w:eastAsia="zh-CN"/>
              </w:rPr>
              <w:t>六、验收标准</w:t>
            </w:r>
          </w:p>
        </w:tc>
        <w:tc>
          <w:tcPr>
            <w:tcW w:w="4485" w:type="dxa"/>
          </w:tcPr>
          <w:p w14:paraId="1D05CC0F">
            <w:pPr>
              <w:rPr>
                <w:rFonts w:hint="eastAsia"/>
                <w:vertAlign w:val="baseline"/>
                <w:lang w:val="en-US" w:eastAsia="zh-CN"/>
              </w:rPr>
            </w:pPr>
            <w:r>
              <w:rPr>
                <w:rFonts w:hint="eastAsia"/>
                <w:vertAlign w:val="baseline"/>
                <w:lang w:val="en-US" w:eastAsia="zh-CN"/>
              </w:rPr>
              <w:t>现场验收。采购方对产品的数量和外观进行检验，验货时严格按照文件参数配置要求进行验货，成交供应商所供货物必须与文件要求的技术参数相符，否则采购方有权拒收货物，直至终止合同，由此造成的一切损失由成交供应商负责。要求供货时提供原厂供货证明原件，否则有权拒收货物。数量和参数完全符合并安装调测完毕正常使用后，采购方进行最终验收。</w:t>
            </w:r>
          </w:p>
        </w:tc>
      </w:tr>
      <w:tr w14:paraId="41522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5" w:type="dxa"/>
            <w:vAlign w:val="center"/>
          </w:tcPr>
          <w:p w14:paraId="7C7BA4E9">
            <w:pPr>
              <w:jc w:val="center"/>
              <w:rPr>
                <w:rFonts w:hint="eastAsia"/>
                <w:vertAlign w:val="baseline"/>
                <w:lang w:val="en-US" w:eastAsia="zh-CN"/>
              </w:rPr>
            </w:pPr>
            <w:r>
              <w:rPr>
                <w:rFonts w:hint="eastAsia"/>
                <w:vertAlign w:val="baseline"/>
                <w:lang w:val="en-US" w:eastAsia="zh-CN"/>
              </w:rPr>
              <w:t>七、付款方式</w:t>
            </w:r>
          </w:p>
        </w:tc>
        <w:tc>
          <w:tcPr>
            <w:tcW w:w="4485" w:type="dxa"/>
            <w:vAlign w:val="top"/>
          </w:tcPr>
          <w:p w14:paraId="7C9AA30F">
            <w:pPr>
              <w:rPr>
                <w:rFonts w:hint="eastAsia"/>
                <w:vertAlign w:val="baseline"/>
                <w:lang w:val="en-US" w:eastAsia="zh-CN"/>
              </w:rPr>
            </w:pPr>
            <w:r>
              <w:rPr>
                <w:rFonts w:hint="eastAsia"/>
                <w:vertAlign w:val="baseline"/>
                <w:lang w:val="en-US" w:eastAsia="zh-CN"/>
              </w:rPr>
              <w:t>供应商所提交的货物经采购方书面验收合格，且按采购方要求提交项目请款函及有关请款资料并待财政资金拨付后，支付合同款。</w:t>
            </w:r>
          </w:p>
        </w:tc>
      </w:tr>
    </w:tbl>
    <w:p w14:paraId="6CEC22CB">
      <w:pPr>
        <w:rPr>
          <w:rFonts w:hint="eastAsia"/>
          <w:lang w:val="en-US" w:eastAsia="zh-CN"/>
        </w:rPr>
      </w:pPr>
    </w:p>
    <w:sectPr>
      <w:footerReference r:id="rId3" w:type="default"/>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2AC9C">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21B96">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E21B96">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61F37774"/>
    <w:rsid w:val="000362CB"/>
    <w:rsid w:val="001718A9"/>
    <w:rsid w:val="00517F28"/>
    <w:rsid w:val="00550533"/>
    <w:rsid w:val="0058743D"/>
    <w:rsid w:val="005D07B1"/>
    <w:rsid w:val="007575DB"/>
    <w:rsid w:val="00786E6E"/>
    <w:rsid w:val="00A542E6"/>
    <w:rsid w:val="00AE3B6A"/>
    <w:rsid w:val="00B75A98"/>
    <w:rsid w:val="00D57EB6"/>
    <w:rsid w:val="010D427B"/>
    <w:rsid w:val="043B4C5B"/>
    <w:rsid w:val="04D819CC"/>
    <w:rsid w:val="050627DF"/>
    <w:rsid w:val="063D305A"/>
    <w:rsid w:val="083210FA"/>
    <w:rsid w:val="0A2C5771"/>
    <w:rsid w:val="0A4A3C0A"/>
    <w:rsid w:val="0B3A3EBE"/>
    <w:rsid w:val="0CB74A94"/>
    <w:rsid w:val="0D5079C9"/>
    <w:rsid w:val="0F9D4A1B"/>
    <w:rsid w:val="0FA37A1C"/>
    <w:rsid w:val="118343D3"/>
    <w:rsid w:val="11B60016"/>
    <w:rsid w:val="11C73FD2"/>
    <w:rsid w:val="12733DC2"/>
    <w:rsid w:val="166614EF"/>
    <w:rsid w:val="18441ED8"/>
    <w:rsid w:val="19CD7CEC"/>
    <w:rsid w:val="1A11228E"/>
    <w:rsid w:val="1BD96DDB"/>
    <w:rsid w:val="1CE04199"/>
    <w:rsid w:val="1D0E5DB7"/>
    <w:rsid w:val="1E8219AC"/>
    <w:rsid w:val="1F02218E"/>
    <w:rsid w:val="1F97623C"/>
    <w:rsid w:val="1FDFA007"/>
    <w:rsid w:val="21222FD3"/>
    <w:rsid w:val="21584C46"/>
    <w:rsid w:val="21D7200F"/>
    <w:rsid w:val="2355768F"/>
    <w:rsid w:val="240E6C34"/>
    <w:rsid w:val="249D5DDD"/>
    <w:rsid w:val="25970CBA"/>
    <w:rsid w:val="26322984"/>
    <w:rsid w:val="263F63D5"/>
    <w:rsid w:val="26804A23"/>
    <w:rsid w:val="286233FF"/>
    <w:rsid w:val="292467F6"/>
    <w:rsid w:val="29446C81"/>
    <w:rsid w:val="2B7915CF"/>
    <w:rsid w:val="2FB73743"/>
    <w:rsid w:val="2FD7548C"/>
    <w:rsid w:val="301211F1"/>
    <w:rsid w:val="318164E7"/>
    <w:rsid w:val="356F6E99"/>
    <w:rsid w:val="36A71CF0"/>
    <w:rsid w:val="37C91FA2"/>
    <w:rsid w:val="3B24701C"/>
    <w:rsid w:val="3BDA477E"/>
    <w:rsid w:val="3CA65723"/>
    <w:rsid w:val="3E09134A"/>
    <w:rsid w:val="3F23643C"/>
    <w:rsid w:val="40191337"/>
    <w:rsid w:val="41016309"/>
    <w:rsid w:val="41931705"/>
    <w:rsid w:val="41AF73A1"/>
    <w:rsid w:val="42B775C7"/>
    <w:rsid w:val="42DB4243"/>
    <w:rsid w:val="43635059"/>
    <w:rsid w:val="43D56F46"/>
    <w:rsid w:val="445164C0"/>
    <w:rsid w:val="45AA3707"/>
    <w:rsid w:val="45C75D73"/>
    <w:rsid w:val="461E68D8"/>
    <w:rsid w:val="46511AE0"/>
    <w:rsid w:val="47243746"/>
    <w:rsid w:val="476712AD"/>
    <w:rsid w:val="480F2CC9"/>
    <w:rsid w:val="490966A2"/>
    <w:rsid w:val="4A2E6EAD"/>
    <w:rsid w:val="4B450CFD"/>
    <w:rsid w:val="4B5A49AF"/>
    <w:rsid w:val="4B75001F"/>
    <w:rsid w:val="4BDA5A11"/>
    <w:rsid w:val="4CEA3F84"/>
    <w:rsid w:val="4EB90223"/>
    <w:rsid w:val="4F642884"/>
    <w:rsid w:val="51CA5F3D"/>
    <w:rsid w:val="52200A72"/>
    <w:rsid w:val="55D579D6"/>
    <w:rsid w:val="56362DE5"/>
    <w:rsid w:val="58096019"/>
    <w:rsid w:val="58313520"/>
    <w:rsid w:val="59835FFD"/>
    <w:rsid w:val="59C83A10"/>
    <w:rsid w:val="5AAC50E0"/>
    <w:rsid w:val="5B0E257A"/>
    <w:rsid w:val="5B117759"/>
    <w:rsid w:val="5B9B762E"/>
    <w:rsid w:val="5CDC4D16"/>
    <w:rsid w:val="5DDF7B62"/>
    <w:rsid w:val="5EBD5B0D"/>
    <w:rsid w:val="60882EA9"/>
    <w:rsid w:val="61C74B61"/>
    <w:rsid w:val="61F37774"/>
    <w:rsid w:val="62C92CD3"/>
    <w:rsid w:val="62CE2408"/>
    <w:rsid w:val="632443AD"/>
    <w:rsid w:val="635B76A3"/>
    <w:rsid w:val="65B3498C"/>
    <w:rsid w:val="66FE4F15"/>
    <w:rsid w:val="68282249"/>
    <w:rsid w:val="68494097"/>
    <w:rsid w:val="68695211"/>
    <w:rsid w:val="69A610CD"/>
    <w:rsid w:val="6A535578"/>
    <w:rsid w:val="6AA9061E"/>
    <w:rsid w:val="6ADB1862"/>
    <w:rsid w:val="6BB70990"/>
    <w:rsid w:val="6E82737F"/>
    <w:rsid w:val="6FEA51E8"/>
    <w:rsid w:val="715B172E"/>
    <w:rsid w:val="71D5339D"/>
    <w:rsid w:val="72A746B3"/>
    <w:rsid w:val="748A7DE8"/>
    <w:rsid w:val="75E2514E"/>
    <w:rsid w:val="76500ABB"/>
    <w:rsid w:val="76676633"/>
    <w:rsid w:val="770F11B3"/>
    <w:rsid w:val="77EFD0E1"/>
    <w:rsid w:val="78191BAF"/>
    <w:rsid w:val="78433054"/>
    <w:rsid w:val="78B6041B"/>
    <w:rsid w:val="792A1B99"/>
    <w:rsid w:val="79AB042F"/>
    <w:rsid w:val="7A08699F"/>
    <w:rsid w:val="7A510BE7"/>
    <w:rsid w:val="7A8308EA"/>
    <w:rsid w:val="7C4D65C9"/>
    <w:rsid w:val="7E470AF8"/>
    <w:rsid w:val="7EDE320A"/>
    <w:rsid w:val="7F23327A"/>
    <w:rsid w:val="7F594E93"/>
    <w:rsid w:val="8FBE0C55"/>
    <w:rsid w:val="F7EFB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9"/>
    <w:pPr>
      <w:keepNext/>
      <w:keepLines/>
      <w:spacing w:before="160" w:after="80"/>
      <w:outlineLvl w:val="1"/>
    </w:pPr>
    <w:rPr>
      <w:rFonts w:ascii="Calibri Light" w:hAnsi="Calibri Light"/>
      <w:color w:val="2E74B5"/>
      <w:sz w:val="40"/>
      <w:szCs w:val="40"/>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annotation text"/>
    <w:basedOn w:val="1"/>
    <w:link w:val="15"/>
    <w:qFormat/>
    <w:uiPriority w:val="0"/>
    <w:pPr>
      <w:jc w:val="left"/>
    </w:pPr>
  </w:style>
  <w:style w:type="paragraph" w:styleId="5">
    <w:name w:val="Body Text"/>
    <w:basedOn w:val="1"/>
    <w:next w:val="1"/>
    <w:unhideWhenUsed/>
    <w:qFormat/>
    <w:uiPriority w:val="0"/>
    <w:pPr>
      <w:spacing w:after="120" w:line="600" w:lineRule="exact"/>
    </w:pPr>
    <w:rPr>
      <w:rFonts w:ascii="宋体" w:hAnsi="宋体" w:cs="Times New Roman"/>
      <w:bCs/>
      <w:color w:val="0D0D0D"/>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0"/>
    <w:rPr>
      <w:rFonts w:ascii="Calibri" w:hAnsi="Calibri" w:cs="Times New Roman"/>
      <w:kern w:val="0"/>
      <w:sz w:val="24"/>
    </w:rPr>
  </w:style>
  <w:style w:type="paragraph" w:styleId="9">
    <w:name w:val="annotation subject"/>
    <w:basedOn w:val="4"/>
    <w:next w:val="4"/>
    <w:link w:val="16"/>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qFormat/>
    <w:uiPriority w:val="0"/>
    <w:rPr>
      <w:sz w:val="21"/>
      <w:szCs w:val="21"/>
    </w:rPr>
  </w:style>
  <w:style w:type="paragraph" w:customStyle="1" w:styleId="14">
    <w:name w:val="Table Text"/>
    <w:basedOn w:val="1"/>
    <w:semiHidden/>
    <w:qFormat/>
    <w:uiPriority w:val="0"/>
    <w:rPr>
      <w:rFonts w:ascii="等线" w:hAnsi="等线" w:eastAsia="等线" w:cs="等线"/>
      <w:sz w:val="19"/>
      <w:szCs w:val="19"/>
      <w:lang w:eastAsia="en-US"/>
    </w:rPr>
  </w:style>
  <w:style w:type="character" w:customStyle="1" w:styleId="15">
    <w:name w:val="批注文字 字符"/>
    <w:basedOn w:val="12"/>
    <w:link w:val="4"/>
    <w:qFormat/>
    <w:uiPriority w:val="0"/>
    <w:rPr>
      <w:kern w:val="2"/>
      <w:sz w:val="21"/>
      <w:szCs w:val="24"/>
    </w:rPr>
  </w:style>
  <w:style w:type="character" w:customStyle="1" w:styleId="16">
    <w:name w:val="批注主题 字符"/>
    <w:basedOn w:val="15"/>
    <w:link w:val="9"/>
    <w:qFormat/>
    <w:uiPriority w:val="0"/>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2917</Words>
  <Characters>3209</Characters>
  <Lines>16</Lines>
  <Paragraphs>4</Paragraphs>
  <TotalTime>415</TotalTime>
  <ScaleCrop>false</ScaleCrop>
  <LinksUpToDate>false</LinksUpToDate>
  <CharactersWithSpaces>3236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2024-04-29T01:32:00Z</dcterms:created>
  <dc:creator>南州南路</dc:creator>
  <cp:lastModifiedBy>Administrator</cp:lastModifiedBy>
  <cp:lastPrinted>2024-12-05T08:13:00Z</cp:lastPrinted>
  <dcterms:modified xsi:type="dcterms:W3CDTF">2025-08-05T02:32:26Z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F0639EDE6E0743E2ACF5321F295F47EC_13</vt:lpwstr>
  </property>
  <property fmtid="{D5CDD505-2E9C-101B-9397-08002B2CF9AE}" pid="4" name="KSOTemplateDocerSaveRecord">
    <vt:lpwstr>eyJoZGlkIjoiZmRkMWIxNzQ5ZWM1OWRjOTk5NzcyNDE4OTEwNWUxMGEifQ==</vt:lpwstr>
  </property>
</Properties>
</file>