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A12F0">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eastAsia="zh-CN"/>
        </w:rPr>
        <w:t>25年北海市铁山港区卫生监督能力建设项目</w:t>
      </w:r>
      <w:r>
        <w:rPr>
          <w:rFonts w:hint="eastAsia" w:ascii="方正小标宋简体" w:hAnsi="方正小标宋简体" w:eastAsia="方正小标宋简体" w:cs="方正小标宋简体"/>
          <w:sz w:val="44"/>
          <w:szCs w:val="44"/>
          <w:lang w:val="en-US" w:eastAsia="zh-CN"/>
        </w:rPr>
        <w:t>-配置音视频设备</w:t>
      </w:r>
      <w:r>
        <w:rPr>
          <w:rFonts w:hint="eastAsia" w:ascii="方正小标宋简体" w:hAnsi="方正小标宋简体" w:eastAsia="方正小标宋简体" w:cs="方正小标宋简体"/>
          <w:sz w:val="44"/>
          <w:szCs w:val="44"/>
          <w:lang w:eastAsia="zh-CN"/>
        </w:rPr>
        <w:t>反向竞价文件</w:t>
      </w:r>
    </w:p>
    <w:p w14:paraId="0F105E02">
      <w:pPr>
        <w:tabs>
          <w:tab w:val="left" w:pos="180"/>
          <w:tab w:val="left" w:pos="1620"/>
        </w:tabs>
        <w:spacing w:line="500" w:lineRule="exact"/>
        <w:ind w:firstLine="422" w:firstLineChars="200"/>
        <w:rPr>
          <w:rFonts w:ascii="宋体" w:hAnsi="宋体"/>
          <w:b/>
          <w:color w:val="auto"/>
          <w:szCs w:val="21"/>
        </w:rPr>
      </w:pPr>
      <w:r>
        <w:rPr>
          <w:rFonts w:hint="eastAsia" w:ascii="宋体" w:hAnsi="宋体"/>
          <w:b/>
          <w:color w:val="auto"/>
          <w:szCs w:val="21"/>
        </w:rPr>
        <w:t>一、本项目采购预算：</w:t>
      </w:r>
      <w:r>
        <w:rPr>
          <w:rFonts w:hint="eastAsia" w:ascii="宋体" w:hAnsi="宋体" w:cs="宋体"/>
          <w:b/>
          <w:bCs/>
          <w:kern w:val="0"/>
          <w:sz w:val="24"/>
        </w:rPr>
        <w:t>：</w:t>
      </w:r>
      <w:r>
        <w:rPr>
          <w:rFonts w:hint="eastAsia" w:ascii="宋体" w:hAnsi="宋体" w:cs="宋体" w:eastAsiaTheme="minorEastAsia"/>
          <w:b/>
          <w:bCs/>
          <w:kern w:val="0"/>
          <w:sz w:val="24"/>
          <w:u w:val="single"/>
          <w:lang w:val="en-US" w:eastAsia="zh-CN"/>
        </w:rPr>
        <w:t>9.2774</w:t>
      </w:r>
      <w:r>
        <w:rPr>
          <w:rFonts w:hint="eastAsia" w:ascii="宋体" w:hAnsi="宋体" w:cs="宋体" w:eastAsiaTheme="minorEastAsia"/>
          <w:b/>
          <w:bCs/>
          <w:kern w:val="0"/>
          <w:sz w:val="24"/>
          <w:u w:val="single"/>
        </w:rPr>
        <w:t>万</w:t>
      </w:r>
      <w:r>
        <w:rPr>
          <w:rFonts w:hint="eastAsia" w:ascii="宋体" w:hAnsi="宋体" w:eastAsiaTheme="minorEastAsia"/>
          <w:b/>
          <w:color w:val="auto"/>
          <w:szCs w:val="21"/>
          <w:u w:val="single"/>
        </w:rPr>
        <w:t xml:space="preserve">元    </w:t>
      </w:r>
    </w:p>
    <w:p w14:paraId="1FBDF201">
      <w:pPr>
        <w:spacing w:line="500" w:lineRule="exact"/>
        <w:ind w:firstLine="422" w:firstLineChars="200"/>
        <w:rPr>
          <w:rFonts w:hint="default"/>
          <w:lang w:val="en-US" w:eastAsia="zh-CN"/>
        </w:rPr>
      </w:pPr>
      <w:r>
        <w:rPr>
          <w:rFonts w:hint="eastAsia" w:ascii="宋体" w:hAnsi="宋体"/>
          <w:b/>
          <w:color w:val="auto"/>
          <w:szCs w:val="21"/>
        </w:rPr>
        <w:t>二、采购需求一览表：</w:t>
      </w:r>
    </w:p>
    <w:tbl>
      <w:tblPr>
        <w:tblStyle w:val="6"/>
        <w:tblW w:w="10320" w:type="dxa"/>
        <w:tblInd w:w="-7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065"/>
        <w:gridCol w:w="1125"/>
        <w:gridCol w:w="4140"/>
        <w:gridCol w:w="660"/>
        <w:gridCol w:w="645"/>
        <w:gridCol w:w="1095"/>
        <w:gridCol w:w="1080"/>
      </w:tblGrid>
      <w:tr w14:paraId="33E3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1E29C165">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065" w:type="dxa"/>
            <w:vAlign w:val="center"/>
          </w:tcPr>
          <w:p w14:paraId="1AA95D17">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货物名称</w:t>
            </w:r>
          </w:p>
        </w:tc>
        <w:tc>
          <w:tcPr>
            <w:tcW w:w="1125" w:type="dxa"/>
            <w:vAlign w:val="center"/>
          </w:tcPr>
          <w:p w14:paraId="7A7E03A3">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参考品牌型号</w:t>
            </w:r>
          </w:p>
        </w:tc>
        <w:tc>
          <w:tcPr>
            <w:tcW w:w="4140" w:type="dxa"/>
            <w:vAlign w:val="center"/>
          </w:tcPr>
          <w:p w14:paraId="7B150814">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规格配置参数</w:t>
            </w:r>
          </w:p>
        </w:tc>
        <w:tc>
          <w:tcPr>
            <w:tcW w:w="660" w:type="dxa"/>
            <w:vAlign w:val="center"/>
          </w:tcPr>
          <w:p w14:paraId="0DB45720">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数量</w:t>
            </w:r>
          </w:p>
        </w:tc>
        <w:tc>
          <w:tcPr>
            <w:tcW w:w="645" w:type="dxa"/>
            <w:vAlign w:val="center"/>
          </w:tcPr>
          <w:p w14:paraId="67AB8701">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单位</w:t>
            </w:r>
          </w:p>
        </w:tc>
        <w:tc>
          <w:tcPr>
            <w:tcW w:w="1095" w:type="dxa"/>
            <w:vAlign w:val="center"/>
          </w:tcPr>
          <w:p w14:paraId="67D6B35F">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单价（元）</w:t>
            </w:r>
          </w:p>
        </w:tc>
        <w:tc>
          <w:tcPr>
            <w:tcW w:w="1080" w:type="dxa"/>
            <w:vAlign w:val="center"/>
          </w:tcPr>
          <w:p w14:paraId="3E6DC864">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合价（元）</w:t>
            </w:r>
          </w:p>
        </w:tc>
      </w:tr>
      <w:tr w14:paraId="15A8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586D8FD5">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65" w:type="dxa"/>
            <w:vAlign w:val="center"/>
          </w:tcPr>
          <w:p w14:paraId="270D2F26">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室内全彩LED屏</w:t>
            </w:r>
          </w:p>
        </w:tc>
        <w:tc>
          <w:tcPr>
            <w:tcW w:w="1125" w:type="dxa"/>
            <w:vAlign w:val="center"/>
          </w:tcPr>
          <w:p w14:paraId="24A6A3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itc</w:t>
            </w:r>
          </w:p>
          <w:p w14:paraId="4339AE31">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COB1.56</w:t>
            </w:r>
          </w:p>
        </w:tc>
        <w:tc>
          <w:tcPr>
            <w:tcW w:w="4140" w:type="dxa"/>
            <w:vAlign w:val="center"/>
          </w:tcPr>
          <w:p w14:paraId="5A82265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像素间距：1.56mm；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分辨率：409600点/㎡；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压铸铝单元箱体尺寸：宽600mm*高337.5mm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整屏净显示尺寸：宽3m * 高1.6875m = 5.0625㎡；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整屏分辨率：宽1920像素 * 高1080像素；</w:t>
            </w:r>
          </w:p>
          <w:p w14:paraId="05CBD36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LED显示屏开关电源具备PFC功能，功率因素0.95，电源效率≥91%@25℃，并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具有过流、短路、过压、欠压的保护功能；</w:t>
            </w:r>
            <w:r>
              <w:rPr>
                <w:rFonts w:hint="eastAsia" w:ascii="宋体" w:hAnsi="宋体" w:eastAsia="宋体" w:cs="宋体"/>
                <w:i w:val="0"/>
                <w:iCs w:val="0"/>
                <w:color w:val="000000"/>
                <w:kern w:val="0"/>
                <w:sz w:val="21"/>
                <w:szCs w:val="21"/>
                <w:u w:val="none"/>
                <w:lang w:val="en-US" w:eastAsia="zh-CN" w:bidi="ar"/>
              </w:rPr>
              <w:t>具备LED显示屏开关机次数、使用时长记录，可形成数据保存周期≥100天，并支持对现场温湿度的监测，可在控制软件端实时显示数据，方便用户了解现场屏体、环境温湿度数据情况；LED显示屏具备FLASH智能存储电路，可以储存模组校正数据，更换模组可自动回读校正数据，存储容量≥1M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1.箱体材料:压铸铝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2.灯珠/IC：COB全倒装/专业高刷IC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3.维护方式:前维护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4.衰减率（工作三年）：≤15%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5.对比度：≥100000：1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6.杂点率：≤1/1000000且无连续失控点</w:t>
            </w:r>
          </w:p>
          <w:p w14:paraId="55F2BD9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7.灰度等级：12/14/16bit</w:t>
            </w:r>
          </w:p>
          <w:p w14:paraId="18334BF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8.刷新(Hz):3840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9.颜色均匀性：≥99%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10.水平视角：≥178°</w:t>
            </w:r>
          </w:p>
          <w:p w14:paraId="158B5FFC">
            <w:pPr>
              <w:keepNext w:val="0"/>
              <w:keepLines w:val="0"/>
              <w:widowControl/>
              <w:numPr>
                <w:ilvl w:val="0"/>
                <w:numId w:val="0"/>
              </w:numPr>
              <w:suppressLineNumbers w:val="0"/>
              <w:jc w:val="left"/>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11.垂直视角：≥178°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12.LED显示屏具备低蓝光模式，可在控制软件中选择30%，40%，70%三挡调节显示屏蓝光输出，有效减少蓝光辐射对眼睛的伤害。</w:t>
            </w:r>
          </w:p>
          <w:p w14:paraId="674409AB">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sz w:val="21"/>
                <w:szCs w:val="21"/>
                <w:vertAlign w:val="baseline"/>
              </w:rPr>
            </w:pPr>
          </w:p>
        </w:tc>
        <w:tc>
          <w:tcPr>
            <w:tcW w:w="660" w:type="dxa"/>
            <w:vAlign w:val="center"/>
          </w:tcPr>
          <w:p w14:paraId="73C75AD4">
            <w:pPr>
              <w:keepNext w:val="0"/>
              <w:keepLines w:val="0"/>
              <w:widowControl/>
              <w:suppressLineNumbers w:val="0"/>
              <w:jc w:val="center"/>
              <w:textAlignment w:val="center"/>
              <w:rPr>
                <w:rFonts w:hint="eastAsia" w:ascii="宋体" w:hAnsi="宋体" w:eastAsia="宋体" w:cs="宋体"/>
                <w:sz w:val="21"/>
                <w:szCs w:val="21"/>
                <w:vertAlign w:val="baseline"/>
                <w:lang w:val="en-US"/>
              </w:rPr>
            </w:pPr>
            <w:r>
              <w:rPr>
                <w:rFonts w:hint="eastAsia" w:ascii="宋体" w:hAnsi="宋体" w:eastAsia="宋体" w:cs="宋体"/>
                <w:i w:val="0"/>
                <w:iCs w:val="0"/>
                <w:color w:val="000000"/>
                <w:kern w:val="0"/>
                <w:sz w:val="21"/>
                <w:szCs w:val="21"/>
                <w:u w:val="none"/>
                <w:lang w:val="en-US" w:eastAsia="zh-CN" w:bidi="ar"/>
              </w:rPr>
              <w:t>5.06</w:t>
            </w:r>
          </w:p>
        </w:tc>
        <w:tc>
          <w:tcPr>
            <w:tcW w:w="645" w:type="dxa"/>
            <w:vAlign w:val="center"/>
          </w:tcPr>
          <w:p w14:paraId="48EE2BC7">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平米</w:t>
            </w:r>
          </w:p>
        </w:tc>
        <w:tc>
          <w:tcPr>
            <w:tcW w:w="1095" w:type="dxa"/>
            <w:vAlign w:val="center"/>
          </w:tcPr>
          <w:p w14:paraId="4FD3D43A">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10900.00 </w:t>
            </w:r>
          </w:p>
        </w:tc>
        <w:tc>
          <w:tcPr>
            <w:tcW w:w="1080" w:type="dxa"/>
            <w:vAlign w:val="center"/>
          </w:tcPr>
          <w:p w14:paraId="098FE146">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55154.00 </w:t>
            </w:r>
          </w:p>
        </w:tc>
      </w:tr>
      <w:tr w14:paraId="1D40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4F967857">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2</w:t>
            </w:r>
          </w:p>
        </w:tc>
        <w:tc>
          <w:tcPr>
            <w:tcW w:w="1065" w:type="dxa"/>
            <w:vAlign w:val="center"/>
          </w:tcPr>
          <w:p w14:paraId="1D61FE72">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视频处理器</w:t>
            </w:r>
          </w:p>
        </w:tc>
        <w:tc>
          <w:tcPr>
            <w:tcW w:w="1125" w:type="dxa"/>
            <w:vAlign w:val="center"/>
          </w:tcPr>
          <w:p w14:paraId="4800B1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itc</w:t>
            </w:r>
          </w:p>
          <w:p w14:paraId="1EEF43DA">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TV-</w:t>
            </w:r>
            <w:r>
              <w:rPr>
                <w:rFonts w:hint="eastAsia" w:ascii="宋体" w:hAnsi="宋体" w:eastAsia="宋体" w:cs="宋体"/>
                <w:i w:val="0"/>
                <w:iCs w:val="0"/>
                <w:color w:val="000000"/>
                <w:kern w:val="0"/>
                <w:sz w:val="20"/>
                <w:szCs w:val="20"/>
                <w:u w:val="none"/>
                <w:lang w:val="en-US" w:eastAsia="zh-CN" w:bidi="ar"/>
              </w:rPr>
              <w:t>8V96</w:t>
            </w:r>
          </w:p>
        </w:tc>
        <w:tc>
          <w:tcPr>
            <w:tcW w:w="4140" w:type="dxa"/>
            <w:vAlign w:val="center"/>
          </w:tcPr>
          <w:p w14:paraId="39A70730">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1.具备带载面积≥260万像素，宽度≥3840点，高度≥1920点；</w:t>
            </w:r>
          </w:p>
          <w:p w14:paraId="36B7F6C9">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2.具备≥6个自定义场景保存和调用；</w:t>
            </w:r>
          </w:p>
          <w:p w14:paraId="4054715C">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3.具备画面全屏缩放、点对点显示、自定义缩放三种缩放模式；</w:t>
            </w:r>
          </w:p>
          <w:p w14:paraId="78ED9442">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4.具备窗口位置、大小调整及窗口截取功能；</w:t>
            </w:r>
          </w:p>
          <w:p w14:paraId="274D0481">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5.具备输入分辨率预设及自定义调节；</w:t>
            </w:r>
          </w:p>
          <w:p w14:paraId="2BDD5BB5">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6.具备RS232中控接口；</w:t>
            </w:r>
          </w:p>
          <w:p w14:paraId="46C8F2E5">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7.具备≥1路DVI输入接口，≥1路HDMI1.3输入接口，≥1路VGA输入接口，≥1路CVBS输入接口，≥1路AUDIO音频输入接口；</w:t>
            </w:r>
          </w:p>
          <w:p w14:paraId="6CDA393D">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sz w:val="21"/>
                <w:szCs w:val="21"/>
              </w:rPr>
              <w:t>8.具备≥4路网口输出，≥1路AUDIO音频输出接口；</w:t>
            </w:r>
          </w:p>
        </w:tc>
        <w:tc>
          <w:tcPr>
            <w:tcW w:w="660" w:type="dxa"/>
            <w:vAlign w:val="center"/>
          </w:tcPr>
          <w:p w14:paraId="39622E42">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645" w:type="dxa"/>
            <w:vAlign w:val="center"/>
          </w:tcPr>
          <w:p w14:paraId="3F972FE1">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台</w:t>
            </w:r>
          </w:p>
        </w:tc>
        <w:tc>
          <w:tcPr>
            <w:tcW w:w="1095" w:type="dxa"/>
            <w:vAlign w:val="center"/>
          </w:tcPr>
          <w:p w14:paraId="7B1E4923">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2580.00 </w:t>
            </w:r>
          </w:p>
        </w:tc>
        <w:tc>
          <w:tcPr>
            <w:tcW w:w="1080" w:type="dxa"/>
            <w:vAlign w:val="center"/>
          </w:tcPr>
          <w:p w14:paraId="4441C11B">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2580.00 </w:t>
            </w:r>
          </w:p>
        </w:tc>
      </w:tr>
      <w:tr w14:paraId="494B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378753E7">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3</w:t>
            </w:r>
          </w:p>
        </w:tc>
        <w:tc>
          <w:tcPr>
            <w:tcW w:w="1065" w:type="dxa"/>
            <w:vAlign w:val="center"/>
          </w:tcPr>
          <w:p w14:paraId="642A9A40">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播控软件</w:t>
            </w:r>
          </w:p>
        </w:tc>
        <w:tc>
          <w:tcPr>
            <w:tcW w:w="1125" w:type="dxa"/>
            <w:vAlign w:val="center"/>
          </w:tcPr>
          <w:p w14:paraId="6FCB2108">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itc</w:t>
            </w:r>
            <w:r>
              <w:rPr>
                <w:rFonts w:hint="eastAsia" w:ascii="宋体" w:hAnsi="宋体" w:eastAsia="宋体" w:cs="宋体"/>
                <w:sz w:val="21"/>
                <w:szCs w:val="21"/>
                <w:vertAlign w:val="baseline"/>
                <w:lang w:eastAsia="zh-CN"/>
              </w:rPr>
              <w:br w:type="textWrapping"/>
            </w:r>
            <w:r>
              <w:rPr>
                <w:rFonts w:hint="eastAsia"/>
                <w:vertAlign w:val="baseline"/>
                <w:lang w:eastAsia="zh-CN"/>
              </w:rPr>
              <w:t>TV-8V96内嵌</w:t>
            </w:r>
          </w:p>
        </w:tc>
        <w:tc>
          <w:tcPr>
            <w:tcW w:w="4140" w:type="dxa"/>
            <w:vAlign w:val="center"/>
          </w:tcPr>
          <w:p w14:paraId="78527CA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D显示屏控制设备嵌入式软件是一款用于LED显示屏控制和播放的专业软件。该软件功能丰富、性能优越，兼具良好的操作界面，易学易用；软件提供了丰富灵活的视频切换功能、分区特效，以及三维特效动画，让显示屏的显示效果得到完美展现。</w:t>
            </w:r>
          </w:p>
          <w:p w14:paraId="0DF4107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2.支持视频、音频、图像、文字、Flash、Gif等形式的媒体文件播放；</w:t>
            </w:r>
          </w:p>
          <w:p w14:paraId="03D05B3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3.支持Microsoft office的Word、Excel、PPT显示；支持多页面多分区节目编辑；</w:t>
            </w:r>
          </w:p>
          <w:p w14:paraId="762FCE2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4.支持时钟、计时、网页、表格、数据库、天气预报显示；支持外部视频、环境信息、体育比分、桌面拷贝播放；</w:t>
            </w:r>
          </w:p>
          <w:p w14:paraId="7BBA1A47">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5.支持对LED大屏幕的手工校正，同时兼容其它专业校正设备采集的校正数据；</w:t>
            </w:r>
          </w:p>
        </w:tc>
        <w:tc>
          <w:tcPr>
            <w:tcW w:w="660" w:type="dxa"/>
            <w:vAlign w:val="center"/>
          </w:tcPr>
          <w:p w14:paraId="0C71C6CD">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645" w:type="dxa"/>
            <w:vAlign w:val="center"/>
          </w:tcPr>
          <w:p w14:paraId="0D51D8D4">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套</w:t>
            </w:r>
          </w:p>
        </w:tc>
        <w:tc>
          <w:tcPr>
            <w:tcW w:w="1095" w:type="dxa"/>
            <w:vAlign w:val="center"/>
          </w:tcPr>
          <w:p w14:paraId="42D1E415">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800.00 </w:t>
            </w:r>
          </w:p>
        </w:tc>
        <w:tc>
          <w:tcPr>
            <w:tcW w:w="1080" w:type="dxa"/>
            <w:vAlign w:val="center"/>
          </w:tcPr>
          <w:p w14:paraId="0C052A0E">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800.00 </w:t>
            </w:r>
          </w:p>
        </w:tc>
      </w:tr>
      <w:tr w14:paraId="63EA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5EEB1CCF">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4</w:t>
            </w:r>
          </w:p>
        </w:tc>
        <w:tc>
          <w:tcPr>
            <w:tcW w:w="1065" w:type="dxa"/>
            <w:vAlign w:val="center"/>
          </w:tcPr>
          <w:p w14:paraId="10FA6B9A">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配电箱</w:t>
            </w:r>
          </w:p>
        </w:tc>
        <w:tc>
          <w:tcPr>
            <w:tcW w:w="1125" w:type="dxa"/>
            <w:vAlign w:val="center"/>
          </w:tcPr>
          <w:p w14:paraId="11DCE6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itc</w:t>
            </w:r>
          </w:p>
          <w:p w14:paraId="7C005925">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TV-P8010KW-A</w:t>
            </w:r>
          </w:p>
        </w:tc>
        <w:tc>
          <w:tcPr>
            <w:tcW w:w="4140" w:type="dxa"/>
            <w:vAlign w:val="center"/>
          </w:tcPr>
          <w:p w14:paraId="4249CD3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1.额定功率：≥10kW，输出路数：≥3路；</w:t>
            </w:r>
          </w:p>
          <w:p w14:paraId="5FF44E2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2.输入电压：三相五线制AC380V±10%，频率50Hz±5%；</w:t>
            </w:r>
          </w:p>
          <w:p w14:paraId="56DACEA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3.输出电压：单相220VAC；</w:t>
            </w:r>
          </w:p>
          <w:p w14:paraId="0C01E53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4.具备过流、短路、断路、过载、浪涌电气保护措施；</w:t>
            </w:r>
          </w:p>
          <w:p w14:paraId="0E0C4B7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5.具备实体按键、手持遥控器、电脑远控多种控制方式；</w:t>
            </w:r>
          </w:p>
          <w:p w14:paraId="5ECE565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6.具备单台、集群管理功能，采用RS485有线以太网远程通信端口，在局域网内任意一台电脑进行控制；</w:t>
            </w:r>
          </w:p>
          <w:p w14:paraId="1C6F169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7.具备设置≥4组开关时间，支持每天定时通电和断电功能；</w:t>
            </w:r>
          </w:p>
          <w:p w14:paraId="00A57CA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8.具备通过PLC软件实现实时温度、湿度监测，实时烟雾监测，高温、高湿、烟雾告警自动断电；</w:t>
            </w:r>
          </w:p>
          <w:p w14:paraId="46FE454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9.具备触发告警后，电脑自动强制弹屏提示，PLC模块、电脑蜂鸣器长鸣多种告警方式；</w:t>
            </w:r>
          </w:p>
          <w:p w14:paraId="7EA184E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10.具备继电器回路整体上下电，也可通过PLC软件单独控制每个接触器的上下电；</w:t>
            </w:r>
          </w:p>
          <w:p w14:paraId="62FBAE8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11.内置避雷器，具有避雷防雷功能；</w:t>
            </w:r>
          </w:p>
          <w:p w14:paraId="76F0746F">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投标产品制造商已建立供应链安全管理体系。</w:t>
            </w:r>
          </w:p>
        </w:tc>
        <w:tc>
          <w:tcPr>
            <w:tcW w:w="660" w:type="dxa"/>
            <w:vAlign w:val="center"/>
          </w:tcPr>
          <w:p w14:paraId="37499CC5">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645" w:type="dxa"/>
            <w:vAlign w:val="center"/>
          </w:tcPr>
          <w:p w14:paraId="53565E32">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台</w:t>
            </w:r>
          </w:p>
        </w:tc>
        <w:tc>
          <w:tcPr>
            <w:tcW w:w="1095" w:type="dxa"/>
            <w:vAlign w:val="center"/>
          </w:tcPr>
          <w:p w14:paraId="1CB1AB0A">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1950.00 </w:t>
            </w:r>
          </w:p>
        </w:tc>
        <w:tc>
          <w:tcPr>
            <w:tcW w:w="1080" w:type="dxa"/>
            <w:vAlign w:val="center"/>
          </w:tcPr>
          <w:p w14:paraId="4AABFC70">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1950.00 </w:t>
            </w:r>
          </w:p>
        </w:tc>
      </w:tr>
      <w:tr w14:paraId="673B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27F04388">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5</w:t>
            </w:r>
          </w:p>
        </w:tc>
        <w:tc>
          <w:tcPr>
            <w:tcW w:w="1065" w:type="dxa"/>
            <w:vAlign w:val="center"/>
          </w:tcPr>
          <w:p w14:paraId="2AF665D2">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专业功放</w:t>
            </w:r>
          </w:p>
        </w:tc>
        <w:tc>
          <w:tcPr>
            <w:tcW w:w="1125" w:type="dxa"/>
            <w:vAlign w:val="center"/>
          </w:tcPr>
          <w:p w14:paraId="7E9229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itc</w:t>
            </w:r>
          </w:p>
          <w:p w14:paraId="342B5F9E">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TF-SSHH4</w:t>
            </w:r>
          </w:p>
        </w:tc>
        <w:tc>
          <w:tcPr>
            <w:tcW w:w="4140" w:type="dxa"/>
            <w:vAlign w:val="center"/>
          </w:tcPr>
          <w:p w14:paraId="50FD47EC">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1.频率响应(@1W功率下)：20Hz-20KHz/±1dB @8Ω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2.THD+N(@1/8功率下) ：≤0.01%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3.分离度(@1KHz) ：≥80dB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4.阻尼系数(@1KHz) ：≥200@ 8 ohms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5.信噪比（A计权）：≥93dB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6.输入灵敏度：2.2dBu(1V)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7.输入阻抗：10KΩ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8.输出功率：立体声@8Ω：200W×2;立体声@4Ω：400W×2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9.输入电压：~220V/50Hz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10.整机功耗：150W</w:t>
            </w:r>
          </w:p>
        </w:tc>
        <w:tc>
          <w:tcPr>
            <w:tcW w:w="660" w:type="dxa"/>
            <w:vAlign w:val="center"/>
          </w:tcPr>
          <w:p w14:paraId="2AC54585">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645" w:type="dxa"/>
            <w:vAlign w:val="center"/>
          </w:tcPr>
          <w:p w14:paraId="6F9F0FF0">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台</w:t>
            </w:r>
          </w:p>
        </w:tc>
        <w:tc>
          <w:tcPr>
            <w:tcW w:w="1095" w:type="dxa"/>
            <w:vAlign w:val="center"/>
          </w:tcPr>
          <w:p w14:paraId="1D18D60B">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2650.00 </w:t>
            </w:r>
          </w:p>
        </w:tc>
        <w:tc>
          <w:tcPr>
            <w:tcW w:w="1080" w:type="dxa"/>
            <w:vAlign w:val="center"/>
          </w:tcPr>
          <w:p w14:paraId="36719D08">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2650.00 </w:t>
            </w:r>
          </w:p>
        </w:tc>
      </w:tr>
      <w:tr w14:paraId="3618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608250D3">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6</w:t>
            </w:r>
          </w:p>
        </w:tc>
        <w:tc>
          <w:tcPr>
            <w:tcW w:w="1065" w:type="dxa"/>
            <w:vAlign w:val="center"/>
          </w:tcPr>
          <w:p w14:paraId="40E0C5AF">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音箱</w:t>
            </w:r>
          </w:p>
        </w:tc>
        <w:tc>
          <w:tcPr>
            <w:tcW w:w="1125" w:type="dxa"/>
            <w:vAlign w:val="center"/>
          </w:tcPr>
          <w:p w14:paraId="155543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itc</w:t>
            </w:r>
          </w:p>
          <w:p w14:paraId="0E47FA8F">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TF-00306C</w:t>
            </w:r>
          </w:p>
        </w:tc>
        <w:tc>
          <w:tcPr>
            <w:tcW w:w="4140" w:type="dxa"/>
            <w:vAlign w:val="center"/>
          </w:tcPr>
          <w:p w14:paraId="1B215B2A">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1.阻抗：6Ω 2.额定功率：200W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3.峰值功率：800W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4.灵敏度：95dB/W/M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5.最大声压级（额定/峰值）：118dB/124dB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6.频响：80Hz-20KHz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7.扬声器单元：3""全频×6</w:t>
            </w:r>
          </w:p>
        </w:tc>
        <w:tc>
          <w:tcPr>
            <w:tcW w:w="660" w:type="dxa"/>
            <w:vAlign w:val="center"/>
          </w:tcPr>
          <w:p w14:paraId="00CDD624">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2</w:t>
            </w:r>
          </w:p>
        </w:tc>
        <w:tc>
          <w:tcPr>
            <w:tcW w:w="645" w:type="dxa"/>
            <w:vAlign w:val="center"/>
          </w:tcPr>
          <w:p w14:paraId="6D952EE0">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只</w:t>
            </w:r>
          </w:p>
        </w:tc>
        <w:tc>
          <w:tcPr>
            <w:tcW w:w="1095" w:type="dxa"/>
            <w:vAlign w:val="center"/>
          </w:tcPr>
          <w:p w14:paraId="3A512370">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1900.00 </w:t>
            </w:r>
          </w:p>
        </w:tc>
        <w:tc>
          <w:tcPr>
            <w:tcW w:w="1080" w:type="dxa"/>
            <w:vAlign w:val="center"/>
          </w:tcPr>
          <w:p w14:paraId="27D3BAA9">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3800.00 </w:t>
            </w:r>
          </w:p>
        </w:tc>
      </w:tr>
      <w:tr w14:paraId="1DEE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1C533AA4">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7</w:t>
            </w:r>
          </w:p>
        </w:tc>
        <w:tc>
          <w:tcPr>
            <w:tcW w:w="1065" w:type="dxa"/>
            <w:vAlign w:val="center"/>
          </w:tcPr>
          <w:p w14:paraId="3B6EEB0E">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支架</w:t>
            </w:r>
          </w:p>
        </w:tc>
        <w:tc>
          <w:tcPr>
            <w:tcW w:w="1125" w:type="dxa"/>
            <w:vAlign w:val="center"/>
          </w:tcPr>
          <w:p w14:paraId="32EF59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itc</w:t>
            </w:r>
          </w:p>
          <w:p w14:paraId="53485794">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TF-200A</w:t>
            </w:r>
          </w:p>
        </w:tc>
        <w:tc>
          <w:tcPr>
            <w:tcW w:w="4140" w:type="dxa"/>
            <w:vAlign w:val="center"/>
          </w:tcPr>
          <w:p w14:paraId="1606156F">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类型：音箱支架</w:t>
            </w:r>
          </w:p>
        </w:tc>
        <w:tc>
          <w:tcPr>
            <w:tcW w:w="660" w:type="dxa"/>
            <w:vAlign w:val="center"/>
          </w:tcPr>
          <w:p w14:paraId="04D33505">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2</w:t>
            </w:r>
          </w:p>
        </w:tc>
        <w:tc>
          <w:tcPr>
            <w:tcW w:w="645" w:type="dxa"/>
            <w:vAlign w:val="center"/>
          </w:tcPr>
          <w:p w14:paraId="3FFD594C">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只</w:t>
            </w:r>
          </w:p>
        </w:tc>
        <w:tc>
          <w:tcPr>
            <w:tcW w:w="1095" w:type="dxa"/>
            <w:vAlign w:val="center"/>
          </w:tcPr>
          <w:p w14:paraId="1B02A6D7">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110.00 </w:t>
            </w:r>
          </w:p>
        </w:tc>
        <w:tc>
          <w:tcPr>
            <w:tcW w:w="1080" w:type="dxa"/>
            <w:vAlign w:val="center"/>
          </w:tcPr>
          <w:p w14:paraId="4B9DC8C4">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220.00 </w:t>
            </w:r>
          </w:p>
        </w:tc>
      </w:tr>
      <w:tr w14:paraId="1DCB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08BFC0DC">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8</w:t>
            </w:r>
          </w:p>
        </w:tc>
        <w:tc>
          <w:tcPr>
            <w:tcW w:w="1065" w:type="dxa"/>
            <w:vAlign w:val="center"/>
          </w:tcPr>
          <w:p w14:paraId="5AD37335">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音频处理器</w:t>
            </w:r>
          </w:p>
        </w:tc>
        <w:tc>
          <w:tcPr>
            <w:tcW w:w="1125" w:type="dxa"/>
            <w:vAlign w:val="center"/>
          </w:tcPr>
          <w:p w14:paraId="612D87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itc</w:t>
            </w:r>
          </w:p>
          <w:p w14:paraId="6282A133">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TF-0UBBH</w:t>
            </w:r>
          </w:p>
        </w:tc>
        <w:tc>
          <w:tcPr>
            <w:tcW w:w="4140" w:type="dxa"/>
            <w:vAlign w:val="center"/>
          </w:tcPr>
          <w:p w14:paraId="6D14C6CF">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处理器：48kHz采样频率，64-bit DSP处理器；32-bit A/D及D/A转换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2.幻象供电：DC 48V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3.频率响应：20Hz～20KHz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4.供电范围：AC 110V-220V 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5.电源功耗：≤40W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6.输入范围：≤+24dBu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7.通道分离度：≥100dB@1kHz 24dBu（A计权）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8.信噪比：≥110dB@1kHz 24dBu（A计权）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9.输入阻抗(平衡式)：平衡：20KΩ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10.最大输出阻抗(平衡式)：平衡：100Ω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11.总谐波失真+噪声：≤0.002% OUTPUT=24dBu/1kHz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12.工作温度：-10℃～+45℃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13.相对湿度：20%～80%相对湿度，无结露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14.冷却：风机强制散热</w:t>
            </w:r>
          </w:p>
          <w:p w14:paraId="1ECC9298">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p>
        </w:tc>
        <w:tc>
          <w:tcPr>
            <w:tcW w:w="660" w:type="dxa"/>
            <w:vAlign w:val="center"/>
          </w:tcPr>
          <w:p w14:paraId="5A35C714">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645" w:type="dxa"/>
            <w:vAlign w:val="center"/>
          </w:tcPr>
          <w:p w14:paraId="3BF51270">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台</w:t>
            </w:r>
          </w:p>
        </w:tc>
        <w:tc>
          <w:tcPr>
            <w:tcW w:w="1095" w:type="dxa"/>
            <w:vAlign w:val="center"/>
          </w:tcPr>
          <w:p w14:paraId="4D9ABF77">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5250.00 </w:t>
            </w:r>
          </w:p>
        </w:tc>
        <w:tc>
          <w:tcPr>
            <w:tcW w:w="1080" w:type="dxa"/>
            <w:vAlign w:val="center"/>
          </w:tcPr>
          <w:p w14:paraId="2205147C">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5250.00 </w:t>
            </w:r>
          </w:p>
        </w:tc>
      </w:tr>
      <w:tr w14:paraId="7A3B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02449F4A">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9</w:t>
            </w:r>
          </w:p>
        </w:tc>
        <w:tc>
          <w:tcPr>
            <w:tcW w:w="1065" w:type="dxa"/>
            <w:vAlign w:val="center"/>
          </w:tcPr>
          <w:p w14:paraId="2E67AFF8">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调音台</w:t>
            </w:r>
          </w:p>
        </w:tc>
        <w:tc>
          <w:tcPr>
            <w:tcW w:w="1125" w:type="dxa"/>
            <w:vAlign w:val="center"/>
          </w:tcPr>
          <w:p w14:paraId="7A0BC2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itc</w:t>
            </w:r>
          </w:p>
          <w:p w14:paraId="3B72860F">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TF-P14FX-4</w:t>
            </w:r>
          </w:p>
        </w:tc>
        <w:tc>
          <w:tcPr>
            <w:tcW w:w="4140" w:type="dxa"/>
            <w:vAlign w:val="center"/>
          </w:tcPr>
          <w:p w14:paraId="6A071534">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额定功率：30W </w:t>
            </w:r>
          </w:p>
          <w:p w14:paraId="7B0DEB0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2．供电电压：AC 100-240V 50/60Hz </w:t>
            </w:r>
          </w:p>
          <w:p w14:paraId="4D81ADC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3．USB声卡端口：支持电脑播放/录音，通过CH11/12通道回放 </w:t>
            </w:r>
          </w:p>
          <w:p w14:paraId="0C7EEAF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4．幻象电源：CH1-CH6每路通道带48V幻象开关独立控制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5．INSERT：1组主混音断点插入、6个断点插入 </w:t>
            </w:r>
          </w:p>
          <w:p w14:paraId="6FC8726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6．USB接口：外接U盘播放音乐 </w:t>
            </w:r>
          </w:p>
          <w:p w14:paraId="72C4E9C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7．失真度：&lt;0.03% at+0dB,22Hz-22KHz A-weighted </w:t>
            </w:r>
          </w:p>
          <w:p w14:paraId="3976848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8．灵敏度：+20dB~-30dB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9．信噪比：&lt;-100dBr A-weighted 10．频率响应：20Hz-20kHz，±2dB  11．效果器：24位DSP效果器（包括人声、小房子、大厅、回声、回声+回响、盘子、声乐板、合唱GTR，旋转GTR、颤音GTR类型），100种预设效果。</w:t>
            </w:r>
          </w:p>
          <w:p w14:paraId="68D268C3">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具有≥2组立体声输出、≥4路编组输出、≥4路辅助输出、≥1个耳机监听输出、≥1个接口双路效果输出 、≥1组控制室输出、≥1组主混音断点插入、≥6个断点插入。</w:t>
            </w:r>
          </w:p>
        </w:tc>
        <w:tc>
          <w:tcPr>
            <w:tcW w:w="660" w:type="dxa"/>
            <w:vAlign w:val="center"/>
          </w:tcPr>
          <w:p w14:paraId="19B4CF81">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645" w:type="dxa"/>
            <w:vAlign w:val="center"/>
          </w:tcPr>
          <w:p w14:paraId="0E833F51">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台</w:t>
            </w:r>
          </w:p>
        </w:tc>
        <w:tc>
          <w:tcPr>
            <w:tcW w:w="1095" w:type="dxa"/>
            <w:vAlign w:val="center"/>
          </w:tcPr>
          <w:p w14:paraId="0A04A642">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4600.00 </w:t>
            </w:r>
          </w:p>
        </w:tc>
        <w:tc>
          <w:tcPr>
            <w:tcW w:w="1080" w:type="dxa"/>
            <w:vAlign w:val="center"/>
          </w:tcPr>
          <w:p w14:paraId="2E2EF9E5">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4600.00 </w:t>
            </w:r>
          </w:p>
        </w:tc>
      </w:tr>
      <w:tr w14:paraId="2348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7D2BA2E9">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10</w:t>
            </w:r>
          </w:p>
        </w:tc>
        <w:tc>
          <w:tcPr>
            <w:tcW w:w="1065" w:type="dxa"/>
            <w:vAlign w:val="center"/>
          </w:tcPr>
          <w:p w14:paraId="1CD7A3F2">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无线话筒</w:t>
            </w:r>
          </w:p>
        </w:tc>
        <w:tc>
          <w:tcPr>
            <w:tcW w:w="1125" w:type="dxa"/>
            <w:vAlign w:val="center"/>
          </w:tcPr>
          <w:p w14:paraId="415A7C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itc</w:t>
            </w:r>
          </w:p>
          <w:p w14:paraId="463DA52E">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TF-OASP6</w:t>
            </w:r>
          </w:p>
        </w:tc>
        <w:tc>
          <w:tcPr>
            <w:tcW w:w="4140" w:type="dxa"/>
            <w:vAlign w:val="center"/>
          </w:tcPr>
          <w:p w14:paraId="39F446D9">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系统配套：一台主机+双手持无线话筒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2.工作距离：约80m3.电源：DC 12V/1A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4.工作电流：≤320mA5.输出功率：≥10dBm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6.工作电流：≤200mA7.电池：2×1.5V(AA)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8.电池使用时长：&gt;10H</w:t>
            </w:r>
          </w:p>
          <w:p w14:paraId="2A1E89EB">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w:t>
            </w:r>
          </w:p>
        </w:tc>
        <w:tc>
          <w:tcPr>
            <w:tcW w:w="660" w:type="dxa"/>
            <w:vAlign w:val="center"/>
          </w:tcPr>
          <w:p w14:paraId="2789C53D">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645" w:type="dxa"/>
            <w:vAlign w:val="center"/>
          </w:tcPr>
          <w:p w14:paraId="60AC3244">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套</w:t>
            </w:r>
          </w:p>
        </w:tc>
        <w:tc>
          <w:tcPr>
            <w:tcW w:w="1095" w:type="dxa"/>
            <w:vAlign w:val="center"/>
          </w:tcPr>
          <w:p w14:paraId="4836FC67">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2700.00 </w:t>
            </w:r>
          </w:p>
        </w:tc>
        <w:tc>
          <w:tcPr>
            <w:tcW w:w="1080" w:type="dxa"/>
            <w:vAlign w:val="center"/>
          </w:tcPr>
          <w:p w14:paraId="6C3EF4EC">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2700.00 </w:t>
            </w:r>
          </w:p>
        </w:tc>
      </w:tr>
      <w:tr w14:paraId="52FC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0DCE7D9F">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11</w:t>
            </w:r>
          </w:p>
        </w:tc>
        <w:tc>
          <w:tcPr>
            <w:tcW w:w="1065" w:type="dxa"/>
            <w:vAlign w:val="center"/>
          </w:tcPr>
          <w:p w14:paraId="78BC7E0F">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话筒呼叫控制嵌入软件</w:t>
            </w:r>
          </w:p>
        </w:tc>
        <w:tc>
          <w:tcPr>
            <w:tcW w:w="1125" w:type="dxa"/>
            <w:vAlign w:val="center"/>
          </w:tcPr>
          <w:p w14:paraId="06B4D1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itc</w:t>
            </w:r>
          </w:p>
          <w:p w14:paraId="58515C7C">
            <w:pPr>
              <w:keepNext w:val="0"/>
              <w:keepLines w:val="0"/>
              <w:widowControl/>
              <w:suppressLineNumbers w:val="0"/>
              <w:jc w:val="left"/>
              <w:textAlignment w:val="center"/>
              <w:rPr>
                <w:rFonts w:hint="eastAsia" w:ascii="宋体" w:hAnsi="宋体" w:eastAsia="宋体" w:cs="宋体"/>
                <w:sz w:val="21"/>
                <w:szCs w:val="21"/>
                <w:vertAlign w:val="baseline"/>
              </w:rPr>
            </w:pPr>
          </w:p>
        </w:tc>
        <w:tc>
          <w:tcPr>
            <w:tcW w:w="4140" w:type="dxa"/>
            <w:vAlign w:val="center"/>
          </w:tcPr>
          <w:p w14:paraId="2D3814B5">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1.软件内嵌于无线话筒系统设备，话筒呼叫控制功能。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2.采用UHF超高频段双真分集接收，并采用PLL锁相环多信道频率合成技术。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3.支持自动选讯接收方式。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4.支持信道选择、频率可调、可设置主机与话筒配对。</w:t>
            </w:r>
          </w:p>
        </w:tc>
        <w:tc>
          <w:tcPr>
            <w:tcW w:w="660" w:type="dxa"/>
            <w:vAlign w:val="center"/>
          </w:tcPr>
          <w:p w14:paraId="435B532B">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645" w:type="dxa"/>
            <w:vAlign w:val="center"/>
          </w:tcPr>
          <w:p w14:paraId="5A705C5C">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套</w:t>
            </w:r>
          </w:p>
        </w:tc>
        <w:tc>
          <w:tcPr>
            <w:tcW w:w="1095" w:type="dxa"/>
            <w:vAlign w:val="center"/>
          </w:tcPr>
          <w:p w14:paraId="69238BCD">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500.00 </w:t>
            </w:r>
          </w:p>
        </w:tc>
        <w:tc>
          <w:tcPr>
            <w:tcW w:w="1080" w:type="dxa"/>
            <w:vAlign w:val="center"/>
          </w:tcPr>
          <w:p w14:paraId="5415D99A">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500.00 </w:t>
            </w:r>
          </w:p>
        </w:tc>
      </w:tr>
      <w:tr w14:paraId="7A74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08393969">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12</w:t>
            </w:r>
          </w:p>
        </w:tc>
        <w:tc>
          <w:tcPr>
            <w:tcW w:w="1065" w:type="dxa"/>
            <w:vAlign w:val="center"/>
          </w:tcPr>
          <w:p w14:paraId="131CDDA4">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电源管理器</w:t>
            </w:r>
          </w:p>
        </w:tc>
        <w:tc>
          <w:tcPr>
            <w:tcW w:w="1125" w:type="dxa"/>
            <w:vAlign w:val="center"/>
          </w:tcPr>
          <w:p w14:paraId="5AEF99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itc</w:t>
            </w:r>
          </w:p>
          <w:p w14:paraId="20C01785">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TF-BSH0</w:t>
            </w:r>
          </w:p>
        </w:tc>
        <w:tc>
          <w:tcPr>
            <w:tcW w:w="4140" w:type="dxa"/>
            <w:vAlign w:val="center"/>
          </w:tcPr>
          <w:p w14:paraId="743BB548">
            <w:pPr>
              <w:keepNext w:val="0"/>
              <w:keepLines w:val="0"/>
              <w:widowControl/>
              <w:numPr>
                <w:ilvl w:val="0"/>
                <w:numId w:val="4"/>
              </w:numPr>
              <w:suppressLineNumbers w:val="0"/>
              <w:jc w:val="left"/>
              <w:textAlignment w:val="center"/>
              <w:rPr>
                <w:rStyle w:val="8"/>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显示屏：2.2英寸LCD显示屏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2.控制：PC界面控制、定时控制、手动控制、串口控制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3.指示灯：继电器状态指示，通电指示灯点亮，断电灯灭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4.插座保护：过载、短路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5.监听器：内置</w:t>
            </w:r>
            <w:r>
              <w:rPr>
                <w:rFonts w:hint="eastAsia" w:ascii="宋体" w:hAnsi="宋体" w:eastAsia="宋体" w:cs="宋体"/>
                <w:i w:val="0"/>
                <w:iCs w:val="0"/>
                <w:color w:val="000000"/>
                <w:kern w:val="0"/>
                <w:sz w:val="21"/>
                <w:szCs w:val="21"/>
                <w:u w:val="none"/>
                <w:lang w:val="en-US" w:eastAsia="zh-CN" w:bidi="ar"/>
              </w:rPr>
              <w:br w:type="textWrapping"/>
            </w:r>
            <w:r>
              <w:rPr>
                <w:rStyle w:val="8"/>
                <w:rFonts w:hint="eastAsia" w:ascii="宋体" w:hAnsi="宋体" w:eastAsia="宋体" w:cs="宋体"/>
                <w:sz w:val="21"/>
                <w:szCs w:val="21"/>
                <w:lang w:val="en-US" w:eastAsia="zh-CN" w:bidi="ar"/>
              </w:rPr>
              <w:t>6.可控制电源：8路</w:t>
            </w:r>
            <w:r>
              <w:rPr>
                <w:rStyle w:val="8"/>
                <w:rFonts w:hint="eastAsia" w:ascii="宋体" w:hAnsi="宋体" w:eastAsia="宋体" w:cs="宋体"/>
                <w:sz w:val="21"/>
                <w:szCs w:val="21"/>
                <w:lang w:val="en-US" w:eastAsia="zh-CN" w:bidi="ar"/>
              </w:rPr>
              <w:br w:type="textWrapping"/>
            </w:r>
            <w:r>
              <w:rPr>
                <w:rStyle w:val="8"/>
                <w:rFonts w:hint="eastAsia" w:ascii="宋体" w:hAnsi="宋体" w:eastAsia="宋体" w:cs="宋体"/>
                <w:sz w:val="21"/>
                <w:szCs w:val="21"/>
                <w:lang w:val="en-US" w:eastAsia="zh-CN" w:bidi="ar"/>
              </w:rPr>
              <w:t>7.每路动作延迟时间：可调</w:t>
            </w:r>
            <w:r>
              <w:rPr>
                <w:rStyle w:val="8"/>
                <w:rFonts w:hint="eastAsia" w:ascii="宋体" w:hAnsi="宋体" w:eastAsia="宋体" w:cs="宋体"/>
                <w:sz w:val="21"/>
                <w:szCs w:val="21"/>
                <w:lang w:val="en-US" w:eastAsia="zh-CN" w:bidi="ar"/>
              </w:rPr>
              <w:br w:type="textWrapping"/>
            </w:r>
            <w:r>
              <w:rPr>
                <w:rStyle w:val="8"/>
                <w:rFonts w:hint="eastAsia" w:ascii="宋体" w:hAnsi="宋体" w:eastAsia="宋体" w:cs="宋体"/>
                <w:sz w:val="21"/>
                <w:szCs w:val="21"/>
                <w:lang w:val="en-US" w:eastAsia="zh-CN" w:bidi="ar"/>
              </w:rPr>
              <w:t>8.外接传感器供电接口：15V±2V/0.1A</w:t>
            </w:r>
            <w:r>
              <w:rPr>
                <w:rStyle w:val="8"/>
                <w:rFonts w:hint="eastAsia" w:ascii="宋体" w:hAnsi="宋体" w:eastAsia="宋体" w:cs="宋体"/>
                <w:sz w:val="21"/>
                <w:szCs w:val="21"/>
                <w:lang w:val="en-US" w:eastAsia="zh-CN" w:bidi="ar"/>
              </w:rPr>
              <w:br w:type="textWrapping"/>
            </w:r>
            <w:r>
              <w:rPr>
                <w:rStyle w:val="8"/>
                <w:rFonts w:hint="eastAsia" w:ascii="宋体" w:hAnsi="宋体" w:eastAsia="宋体" w:cs="宋体"/>
                <w:sz w:val="21"/>
                <w:szCs w:val="21"/>
                <w:lang w:val="en-US" w:eastAsia="zh-CN" w:bidi="ar"/>
              </w:rPr>
              <w:t>9.供电电源：220VAC 50/60Hz 30A</w:t>
            </w:r>
            <w:r>
              <w:rPr>
                <w:rStyle w:val="8"/>
                <w:rFonts w:hint="eastAsia" w:ascii="宋体" w:hAnsi="宋体" w:eastAsia="宋体" w:cs="宋体"/>
                <w:sz w:val="21"/>
                <w:szCs w:val="21"/>
                <w:lang w:val="en-US" w:eastAsia="zh-CN" w:bidi="ar"/>
              </w:rPr>
              <w:br w:type="textWrapping"/>
            </w:r>
            <w:r>
              <w:rPr>
                <w:rStyle w:val="8"/>
                <w:rFonts w:hint="eastAsia" w:ascii="宋体" w:hAnsi="宋体" w:eastAsia="宋体" w:cs="宋体"/>
                <w:sz w:val="21"/>
                <w:szCs w:val="21"/>
                <w:lang w:val="en-US" w:eastAsia="zh-CN" w:bidi="ar"/>
              </w:rPr>
              <w:t>10.单路额定输出电源：1-8路10A；总电流30A</w:t>
            </w:r>
            <w:r>
              <w:rPr>
                <w:rStyle w:val="8"/>
                <w:rFonts w:hint="eastAsia" w:ascii="宋体" w:hAnsi="宋体" w:eastAsia="宋体" w:cs="宋体"/>
                <w:sz w:val="21"/>
                <w:szCs w:val="21"/>
                <w:lang w:val="en-US" w:eastAsia="zh-CN" w:bidi="ar"/>
              </w:rPr>
              <w:br w:type="textWrapping"/>
            </w:r>
            <w:r>
              <w:rPr>
                <w:rStyle w:val="8"/>
                <w:rFonts w:hint="eastAsia" w:ascii="宋体" w:hAnsi="宋体" w:eastAsia="宋体" w:cs="宋体"/>
                <w:sz w:val="21"/>
                <w:szCs w:val="21"/>
                <w:lang w:val="en-US" w:eastAsia="zh-CN" w:bidi="ar"/>
              </w:rPr>
              <w:t>11.额定输出电压：220V~50HZ</w:t>
            </w:r>
            <w:r>
              <w:rPr>
                <w:rStyle w:val="8"/>
                <w:rFonts w:hint="eastAsia" w:ascii="宋体" w:hAnsi="宋体" w:eastAsia="宋体" w:cs="宋体"/>
                <w:sz w:val="21"/>
                <w:szCs w:val="21"/>
                <w:lang w:val="en-US" w:eastAsia="zh-CN" w:bidi="ar"/>
              </w:rPr>
              <w:br w:type="textWrapping"/>
            </w:r>
            <w:r>
              <w:rPr>
                <w:rStyle w:val="8"/>
                <w:rFonts w:hint="eastAsia" w:ascii="宋体" w:hAnsi="宋体" w:eastAsia="宋体" w:cs="宋体"/>
                <w:sz w:val="21"/>
                <w:szCs w:val="21"/>
                <w:lang w:val="en-US" w:eastAsia="zh-CN" w:bidi="ar"/>
              </w:rPr>
              <w:t>12.额定输出电流：30A</w:t>
            </w:r>
          </w:p>
          <w:p w14:paraId="37D01B6C">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sz w:val="21"/>
                <w:szCs w:val="21"/>
                <w:vertAlign w:val="baseline"/>
              </w:rPr>
            </w:pPr>
            <w:r>
              <w:rPr>
                <w:rStyle w:val="8"/>
                <w:rFonts w:hint="eastAsia" w:ascii="宋体" w:hAnsi="宋体" w:eastAsia="宋体" w:cs="宋体"/>
                <w:sz w:val="21"/>
                <w:szCs w:val="21"/>
                <w:lang w:val="en-US" w:eastAsia="zh-CN" w:bidi="ar"/>
              </w:rPr>
              <w:t>具有≥2个10M/100M网口，≥2路RS-485接口，≥1路USB接口提供照明灯供电；配备≥1个监听扬声器，支持人声报警提示。</w:t>
            </w:r>
          </w:p>
        </w:tc>
        <w:tc>
          <w:tcPr>
            <w:tcW w:w="660" w:type="dxa"/>
            <w:vAlign w:val="center"/>
          </w:tcPr>
          <w:p w14:paraId="638DC599">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645" w:type="dxa"/>
            <w:vAlign w:val="center"/>
          </w:tcPr>
          <w:p w14:paraId="3AB8B712">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台</w:t>
            </w:r>
          </w:p>
        </w:tc>
        <w:tc>
          <w:tcPr>
            <w:tcW w:w="1095" w:type="dxa"/>
            <w:vAlign w:val="center"/>
          </w:tcPr>
          <w:p w14:paraId="56110B7C">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2620.00 </w:t>
            </w:r>
          </w:p>
        </w:tc>
        <w:tc>
          <w:tcPr>
            <w:tcW w:w="1080" w:type="dxa"/>
            <w:vAlign w:val="center"/>
          </w:tcPr>
          <w:p w14:paraId="62871F08">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2620.00 </w:t>
            </w:r>
          </w:p>
        </w:tc>
      </w:tr>
      <w:tr w14:paraId="23D4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0" w:type="dxa"/>
            <w:vAlign w:val="center"/>
          </w:tcPr>
          <w:p w14:paraId="4FDBEEBD">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13</w:t>
            </w:r>
          </w:p>
        </w:tc>
        <w:tc>
          <w:tcPr>
            <w:tcW w:w="1065" w:type="dxa"/>
            <w:vAlign w:val="center"/>
          </w:tcPr>
          <w:p w14:paraId="0994D3C5">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机柜</w:t>
            </w:r>
          </w:p>
        </w:tc>
        <w:tc>
          <w:tcPr>
            <w:tcW w:w="1125" w:type="dxa"/>
            <w:vAlign w:val="center"/>
          </w:tcPr>
          <w:p w14:paraId="202CFE83">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配套定制</w:t>
            </w:r>
          </w:p>
        </w:tc>
        <w:tc>
          <w:tcPr>
            <w:tcW w:w="4140" w:type="dxa"/>
            <w:vAlign w:val="center"/>
          </w:tcPr>
          <w:p w14:paraId="1C3E8CF9">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42U，600*800*2055mm</w:t>
            </w:r>
          </w:p>
        </w:tc>
        <w:tc>
          <w:tcPr>
            <w:tcW w:w="660" w:type="dxa"/>
            <w:vAlign w:val="center"/>
          </w:tcPr>
          <w:p w14:paraId="0CA1CFC6">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645" w:type="dxa"/>
            <w:vAlign w:val="center"/>
          </w:tcPr>
          <w:p w14:paraId="05BB350B">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套</w:t>
            </w:r>
          </w:p>
        </w:tc>
        <w:tc>
          <w:tcPr>
            <w:tcW w:w="1095" w:type="dxa"/>
            <w:vAlign w:val="center"/>
          </w:tcPr>
          <w:p w14:paraId="52711ACE">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2950.00 </w:t>
            </w:r>
          </w:p>
        </w:tc>
        <w:tc>
          <w:tcPr>
            <w:tcW w:w="1080" w:type="dxa"/>
            <w:vAlign w:val="center"/>
          </w:tcPr>
          <w:p w14:paraId="5C5A60EE">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2950.00 </w:t>
            </w:r>
          </w:p>
        </w:tc>
      </w:tr>
      <w:tr w14:paraId="2AEF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6C0753F7">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14</w:t>
            </w:r>
          </w:p>
        </w:tc>
        <w:tc>
          <w:tcPr>
            <w:tcW w:w="1065" w:type="dxa"/>
            <w:vAlign w:val="center"/>
          </w:tcPr>
          <w:p w14:paraId="43E88002">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屏体支架</w:t>
            </w:r>
          </w:p>
        </w:tc>
        <w:tc>
          <w:tcPr>
            <w:tcW w:w="1125" w:type="dxa"/>
            <w:vAlign w:val="center"/>
          </w:tcPr>
          <w:p w14:paraId="3B4695CA">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配套定制</w:t>
            </w:r>
          </w:p>
        </w:tc>
        <w:tc>
          <w:tcPr>
            <w:tcW w:w="4140" w:type="dxa"/>
            <w:vAlign w:val="center"/>
          </w:tcPr>
          <w:p w14:paraId="51BA6FDD">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壁挂式安装框架结构；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整体尺寸：宽3.6m * 高1.68m = 5.63㎡；</w:t>
            </w:r>
          </w:p>
        </w:tc>
        <w:tc>
          <w:tcPr>
            <w:tcW w:w="660" w:type="dxa"/>
            <w:vAlign w:val="center"/>
          </w:tcPr>
          <w:p w14:paraId="64330C38">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645" w:type="dxa"/>
            <w:vAlign w:val="center"/>
          </w:tcPr>
          <w:p w14:paraId="014EFFC0">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批</w:t>
            </w:r>
          </w:p>
        </w:tc>
        <w:tc>
          <w:tcPr>
            <w:tcW w:w="1095" w:type="dxa"/>
            <w:vAlign w:val="center"/>
          </w:tcPr>
          <w:p w14:paraId="52D481DC">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1500.00 </w:t>
            </w:r>
          </w:p>
        </w:tc>
        <w:tc>
          <w:tcPr>
            <w:tcW w:w="1080" w:type="dxa"/>
            <w:vAlign w:val="center"/>
          </w:tcPr>
          <w:p w14:paraId="33240931">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1500.00 </w:t>
            </w:r>
          </w:p>
        </w:tc>
      </w:tr>
      <w:tr w14:paraId="5B63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3D9A6A70">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15</w:t>
            </w:r>
          </w:p>
        </w:tc>
        <w:tc>
          <w:tcPr>
            <w:tcW w:w="1065" w:type="dxa"/>
            <w:vAlign w:val="center"/>
          </w:tcPr>
          <w:p w14:paraId="3F1F4331">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辅助材料</w:t>
            </w:r>
          </w:p>
        </w:tc>
        <w:tc>
          <w:tcPr>
            <w:tcW w:w="1125" w:type="dxa"/>
            <w:vAlign w:val="center"/>
          </w:tcPr>
          <w:p w14:paraId="1C8E3373">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配套定制</w:t>
            </w:r>
          </w:p>
        </w:tc>
        <w:tc>
          <w:tcPr>
            <w:tcW w:w="4140" w:type="dxa"/>
            <w:vAlign w:val="center"/>
          </w:tcPr>
          <w:p w14:paraId="745E6571">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音频连接线、变压器、线材、水晶头、管材、分支电缆、通讯线缆等</w:t>
            </w:r>
          </w:p>
        </w:tc>
        <w:tc>
          <w:tcPr>
            <w:tcW w:w="660" w:type="dxa"/>
            <w:vAlign w:val="center"/>
          </w:tcPr>
          <w:p w14:paraId="57A81DD9">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645" w:type="dxa"/>
            <w:vAlign w:val="center"/>
          </w:tcPr>
          <w:p w14:paraId="1E287637">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项</w:t>
            </w:r>
          </w:p>
        </w:tc>
        <w:tc>
          <w:tcPr>
            <w:tcW w:w="1095" w:type="dxa"/>
            <w:vAlign w:val="center"/>
          </w:tcPr>
          <w:p w14:paraId="1CADC104">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2000.00 </w:t>
            </w:r>
          </w:p>
        </w:tc>
        <w:tc>
          <w:tcPr>
            <w:tcW w:w="1080" w:type="dxa"/>
            <w:vAlign w:val="center"/>
          </w:tcPr>
          <w:p w14:paraId="691D1879">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2000.00 </w:t>
            </w:r>
          </w:p>
        </w:tc>
      </w:tr>
      <w:tr w14:paraId="377E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0C12984C">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16</w:t>
            </w:r>
          </w:p>
        </w:tc>
        <w:tc>
          <w:tcPr>
            <w:tcW w:w="1065" w:type="dxa"/>
            <w:vAlign w:val="center"/>
          </w:tcPr>
          <w:p w14:paraId="62DB8087">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运输及安装调试</w:t>
            </w:r>
          </w:p>
        </w:tc>
        <w:tc>
          <w:tcPr>
            <w:tcW w:w="1125" w:type="dxa"/>
            <w:vAlign w:val="center"/>
          </w:tcPr>
          <w:p w14:paraId="690D7B0D">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配套定制</w:t>
            </w:r>
          </w:p>
        </w:tc>
        <w:tc>
          <w:tcPr>
            <w:tcW w:w="4140" w:type="dxa"/>
            <w:vAlign w:val="center"/>
          </w:tcPr>
          <w:p w14:paraId="0EB96923">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运输及安装调试</w:t>
            </w:r>
          </w:p>
        </w:tc>
        <w:tc>
          <w:tcPr>
            <w:tcW w:w="660" w:type="dxa"/>
            <w:vAlign w:val="center"/>
          </w:tcPr>
          <w:p w14:paraId="61B61F89">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645" w:type="dxa"/>
            <w:vAlign w:val="center"/>
          </w:tcPr>
          <w:p w14:paraId="1EA53FE7">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项</w:t>
            </w:r>
          </w:p>
        </w:tc>
        <w:tc>
          <w:tcPr>
            <w:tcW w:w="1095" w:type="dxa"/>
            <w:vAlign w:val="center"/>
          </w:tcPr>
          <w:p w14:paraId="60BA70EE">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3500.00 </w:t>
            </w:r>
          </w:p>
        </w:tc>
        <w:tc>
          <w:tcPr>
            <w:tcW w:w="1080" w:type="dxa"/>
            <w:vAlign w:val="center"/>
          </w:tcPr>
          <w:p w14:paraId="58906B60">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3500.00 </w:t>
            </w:r>
          </w:p>
        </w:tc>
      </w:tr>
      <w:tr w14:paraId="5722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240" w:type="dxa"/>
            <w:gridSpan w:val="7"/>
            <w:vAlign w:val="center"/>
          </w:tcPr>
          <w:p w14:paraId="44AD797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总计（元）</w:t>
            </w:r>
          </w:p>
        </w:tc>
        <w:tc>
          <w:tcPr>
            <w:tcW w:w="1080" w:type="dxa"/>
            <w:vAlign w:val="center"/>
          </w:tcPr>
          <w:p w14:paraId="75A18F4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92774.00</w:t>
            </w:r>
          </w:p>
        </w:tc>
      </w:tr>
    </w:tbl>
    <w:tbl>
      <w:tblPr>
        <w:tblStyle w:val="5"/>
        <w:tblpPr w:leftFromText="180" w:rightFromText="180" w:vertAnchor="text" w:horzAnchor="page" w:tblpX="718" w:tblpY="3278"/>
        <w:tblOverlap w:val="never"/>
        <w:tblW w:w="106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1"/>
        <w:gridCol w:w="9554"/>
      </w:tblGrid>
      <w:tr w14:paraId="302D6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10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0FBF5B">
            <w:pPr>
              <w:jc w:val="left"/>
              <w:rPr>
                <w:rFonts w:ascii="宋体" w:hAnsi="宋体" w:cs="宋体"/>
                <w:b/>
                <w:bCs/>
                <w:color w:val="auto"/>
                <w:szCs w:val="21"/>
                <w:highlight w:val="none"/>
              </w:rPr>
            </w:pPr>
            <w:r>
              <w:rPr>
                <w:rFonts w:hint="eastAsia" w:ascii="宋体" w:hAnsi="宋体" w:cs="宋体"/>
                <w:b/>
                <w:bCs/>
                <w:color w:val="auto"/>
                <w:szCs w:val="21"/>
                <w:highlight w:val="none"/>
              </w:rPr>
              <w:t>商务及其他要求</w:t>
            </w:r>
          </w:p>
        </w:tc>
      </w:tr>
      <w:tr w14:paraId="58B01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14:paraId="362CC00B">
            <w:pPr>
              <w:widowControl/>
              <w:jc w:val="center"/>
              <w:rPr>
                <w:rFonts w:ascii="宋体" w:hAnsi="宋体"/>
                <w:szCs w:val="21"/>
                <w:highlight w:val="none"/>
                <w:lang w:bidi="ar"/>
              </w:rPr>
            </w:pPr>
            <w:r>
              <w:rPr>
                <w:rFonts w:hint="eastAsia" w:ascii="宋体" w:hAnsi="宋体"/>
                <w:szCs w:val="21"/>
                <w:highlight w:val="none"/>
                <w:lang w:bidi="ar"/>
              </w:rPr>
              <w:t>合同签订期</w:t>
            </w:r>
          </w:p>
        </w:tc>
        <w:tc>
          <w:tcPr>
            <w:tcW w:w="9554" w:type="dxa"/>
            <w:tcBorders>
              <w:top w:val="single" w:color="auto" w:sz="4" w:space="0"/>
              <w:left w:val="single" w:color="auto" w:sz="4" w:space="0"/>
              <w:bottom w:val="single" w:color="auto" w:sz="4" w:space="0"/>
              <w:right w:val="single" w:color="auto" w:sz="4" w:space="0"/>
            </w:tcBorders>
            <w:shd w:val="clear" w:color="auto" w:fill="auto"/>
            <w:vAlign w:val="center"/>
          </w:tcPr>
          <w:p w14:paraId="5C92047A">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自成交通知书发出之日起</w:t>
            </w:r>
            <w:r>
              <w:rPr>
                <w:rFonts w:hint="eastAsia" w:ascii="宋体" w:hAnsi="宋体" w:cs="宋体"/>
                <w:kern w:val="0"/>
                <w:szCs w:val="21"/>
                <w:highlight w:val="none"/>
                <w:u w:val="single"/>
                <w:lang w:bidi="ar"/>
              </w:rPr>
              <w:t xml:space="preserve"> 5</w:t>
            </w:r>
            <w:r>
              <w:rPr>
                <w:rFonts w:hint="eastAsia" w:ascii="宋体" w:hAnsi="宋体" w:cs="宋体"/>
                <w:kern w:val="0"/>
                <w:szCs w:val="21"/>
                <w:highlight w:val="none"/>
                <w:lang w:bidi="ar"/>
              </w:rPr>
              <w:t>日内</w:t>
            </w:r>
          </w:p>
        </w:tc>
      </w:tr>
      <w:tr w14:paraId="10A13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14:paraId="58A3F5C2">
            <w:pPr>
              <w:widowControl/>
              <w:jc w:val="center"/>
              <w:rPr>
                <w:rFonts w:ascii="宋体" w:hAnsi="宋体"/>
                <w:szCs w:val="21"/>
                <w:highlight w:val="none"/>
              </w:rPr>
            </w:pPr>
            <w:r>
              <w:rPr>
                <w:rFonts w:hint="eastAsia" w:ascii="宋体" w:hAnsi="宋体"/>
                <w:szCs w:val="21"/>
                <w:highlight w:val="none"/>
                <w:lang w:bidi="ar"/>
              </w:rPr>
              <w:t>交货时间及地点</w:t>
            </w:r>
          </w:p>
        </w:tc>
        <w:tc>
          <w:tcPr>
            <w:tcW w:w="9554" w:type="dxa"/>
            <w:tcBorders>
              <w:top w:val="single" w:color="auto" w:sz="4" w:space="0"/>
              <w:left w:val="single" w:color="auto" w:sz="4" w:space="0"/>
              <w:bottom w:val="single" w:color="auto" w:sz="4" w:space="0"/>
              <w:right w:val="single" w:color="auto" w:sz="4" w:space="0"/>
            </w:tcBorders>
            <w:shd w:val="clear" w:color="auto" w:fill="auto"/>
            <w:vAlign w:val="center"/>
          </w:tcPr>
          <w:p w14:paraId="4D9A4EB7">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1.交付使用时间：自签订合同之日起</w:t>
            </w:r>
            <w:r>
              <w:rPr>
                <w:rFonts w:hint="eastAsia" w:ascii="宋体" w:hAnsi="宋体" w:cs="宋体"/>
                <w:kern w:val="0"/>
                <w:szCs w:val="21"/>
                <w:highlight w:val="none"/>
                <w:lang w:val="en-US" w:eastAsia="zh-CN" w:bidi="ar"/>
              </w:rPr>
              <w:t>15</w:t>
            </w:r>
            <w:bookmarkStart w:id="1" w:name="_GoBack"/>
            <w:bookmarkEnd w:id="1"/>
            <w:r>
              <w:rPr>
                <w:rFonts w:hint="eastAsia" w:ascii="宋体" w:hAnsi="宋体" w:cs="宋体"/>
                <w:kern w:val="0"/>
                <w:szCs w:val="21"/>
                <w:highlight w:val="none"/>
                <w:lang w:bidi="ar"/>
              </w:rPr>
              <w:t>日历日内将货物运至交货地点</w:t>
            </w:r>
            <w:r>
              <w:rPr>
                <w:rFonts w:hint="eastAsia" w:ascii="宋体" w:hAnsi="宋体" w:cs="宋体"/>
                <w:kern w:val="0"/>
                <w:szCs w:val="21"/>
                <w:highlight w:val="none"/>
                <w:lang w:eastAsia="zh-CN" w:bidi="ar"/>
              </w:rPr>
              <w:t>并负责卸物，</w:t>
            </w:r>
            <w:r>
              <w:rPr>
                <w:rFonts w:hint="eastAsia" w:ascii="宋体" w:hAnsi="宋体" w:cs="宋体"/>
                <w:kern w:val="0"/>
                <w:szCs w:val="21"/>
                <w:highlight w:val="none"/>
                <w:lang w:bidi="ar"/>
              </w:rPr>
              <w:t>安装调试完毕且通过验收。</w:t>
            </w:r>
          </w:p>
          <w:p w14:paraId="155C947F">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 xml:space="preserve">2.交货地点： </w:t>
            </w:r>
            <w:r>
              <w:rPr>
                <w:rFonts w:hint="eastAsia" w:ascii="宋体" w:hAnsi="宋体"/>
                <w:color w:val="auto"/>
                <w:spacing w:val="4"/>
                <w:szCs w:val="21"/>
                <w:highlight w:val="none"/>
                <w:u w:val="single"/>
              </w:rPr>
              <w:t>广西北海市铁山港区南康镇朝阳大道南66号</w:t>
            </w:r>
            <w:r>
              <w:rPr>
                <w:rFonts w:hint="eastAsia" w:ascii="宋体" w:hAnsi="宋体" w:cs="宋体"/>
                <w:kern w:val="0"/>
                <w:szCs w:val="21"/>
                <w:highlight w:val="none"/>
                <w:lang w:bidi="ar"/>
              </w:rPr>
              <w:t>（采购人指定地点）。</w:t>
            </w:r>
          </w:p>
        </w:tc>
      </w:tr>
      <w:tr w14:paraId="59B12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14:paraId="0B5D62E1">
            <w:pPr>
              <w:adjustRightInd w:val="0"/>
              <w:snapToGrid w:val="0"/>
              <w:spacing w:line="360" w:lineRule="auto"/>
              <w:jc w:val="center"/>
              <w:rPr>
                <w:rFonts w:ascii="宋体" w:hAnsi="宋体"/>
                <w:szCs w:val="21"/>
                <w:highlight w:val="none"/>
              </w:rPr>
            </w:pPr>
            <w:r>
              <w:rPr>
                <w:rFonts w:hint="eastAsia" w:ascii="宋体" w:hAnsi="宋体" w:cs="宋体"/>
                <w:sz w:val="24"/>
                <w:highlight w:val="none"/>
              </w:rPr>
              <w:t>▲</w:t>
            </w:r>
            <w:r>
              <w:rPr>
                <w:rFonts w:hint="eastAsia" w:ascii="宋体" w:hAnsi="宋体"/>
                <w:szCs w:val="21"/>
                <w:highlight w:val="none"/>
                <w:lang w:bidi="ar"/>
              </w:rPr>
              <w:t>质量保证要求</w:t>
            </w:r>
          </w:p>
        </w:tc>
        <w:tc>
          <w:tcPr>
            <w:tcW w:w="9554" w:type="dxa"/>
            <w:tcBorders>
              <w:top w:val="single" w:color="auto" w:sz="4" w:space="0"/>
              <w:left w:val="single" w:color="auto" w:sz="4" w:space="0"/>
              <w:bottom w:val="single" w:color="auto" w:sz="4" w:space="0"/>
              <w:right w:val="single" w:color="auto" w:sz="4" w:space="0"/>
            </w:tcBorders>
            <w:shd w:val="clear" w:color="auto" w:fill="auto"/>
            <w:vAlign w:val="center"/>
          </w:tcPr>
          <w:p w14:paraId="1257F756">
            <w:pPr>
              <w:spacing w:line="300" w:lineRule="exact"/>
              <w:ind w:right="-118" w:rightChars="-56"/>
              <w:rPr>
                <w:rFonts w:ascii="宋体" w:hAnsi="宋体" w:cs="宋体"/>
                <w:szCs w:val="21"/>
                <w:highlight w:val="none"/>
              </w:rPr>
            </w:pPr>
            <w:r>
              <w:rPr>
                <w:rFonts w:hint="eastAsia" w:ascii="宋体" w:hAnsi="宋体" w:cs="宋体"/>
                <w:szCs w:val="21"/>
                <w:highlight w:val="none"/>
              </w:rPr>
              <w:t>1.要求产品技术性能稳定，符合国家或行业有关技术标准。设备运行过程中出现问题，应无偿提供技术支持。</w:t>
            </w:r>
          </w:p>
          <w:p w14:paraId="03B8A596">
            <w:pPr>
              <w:spacing w:line="300" w:lineRule="exact"/>
              <w:ind w:right="-118" w:rightChars="-56"/>
              <w:rPr>
                <w:rFonts w:ascii="宋体" w:hAnsi="宋体" w:cs="宋体"/>
                <w:szCs w:val="21"/>
                <w:highlight w:val="none"/>
              </w:rPr>
            </w:pPr>
            <w:r>
              <w:rPr>
                <w:rFonts w:hint="eastAsia" w:ascii="宋体" w:hAnsi="宋体" w:cs="宋体"/>
                <w:szCs w:val="21"/>
                <w:highlight w:val="none"/>
              </w:rPr>
              <w:t>2.所供物资必须是全新整套符合国家、行业有关质量标准，满足项目使用性能要求的产品，保证可提供零配件更换的需求。</w:t>
            </w:r>
          </w:p>
          <w:p w14:paraId="1A1F57F7">
            <w:pPr>
              <w:spacing w:line="300" w:lineRule="exact"/>
              <w:ind w:right="-118" w:rightChars="-56"/>
              <w:rPr>
                <w:rFonts w:ascii="宋体" w:hAnsi="宋体" w:cs="宋体"/>
                <w:szCs w:val="21"/>
                <w:highlight w:val="none"/>
              </w:rPr>
            </w:pPr>
            <w:r>
              <w:rPr>
                <w:rFonts w:hint="eastAsia" w:ascii="宋体" w:hAnsi="宋体" w:cs="宋体"/>
                <w:szCs w:val="21"/>
                <w:highlight w:val="none"/>
              </w:rPr>
              <w:t>3.LED设备必须是具备厂家合法渠道的全新正品产品。</w:t>
            </w:r>
          </w:p>
          <w:p w14:paraId="7A56B918">
            <w:pPr>
              <w:jc w:val="left"/>
              <w:rPr>
                <w:rFonts w:ascii="宋体" w:hAnsi="宋体" w:cs="宋体"/>
                <w:szCs w:val="21"/>
                <w:highlight w:val="none"/>
              </w:rPr>
            </w:pPr>
            <w:r>
              <w:rPr>
                <w:rFonts w:hint="eastAsia" w:ascii="宋体" w:hAnsi="宋体" w:cs="宋体"/>
                <w:szCs w:val="21"/>
                <w:highlight w:val="none"/>
              </w:rPr>
              <w:t>4.质量保</w:t>
            </w:r>
            <w:r>
              <w:rPr>
                <w:rFonts w:hint="eastAsia" w:ascii="宋体" w:hAnsi="宋体" w:cs="宋体"/>
                <w:szCs w:val="21"/>
                <w:highlight w:val="none"/>
                <w:lang w:eastAsia="zh-CN"/>
              </w:rPr>
              <w:t>质</w:t>
            </w:r>
            <w:r>
              <w:rPr>
                <w:rFonts w:hint="eastAsia" w:ascii="宋体" w:hAnsi="宋体" w:cs="宋体"/>
                <w:szCs w:val="21"/>
                <w:highlight w:val="none"/>
              </w:rPr>
              <w:t>期 1年。</w:t>
            </w:r>
            <w:r>
              <w:rPr>
                <w:rFonts w:hint="eastAsia" w:ascii="宋体" w:hAnsi="宋体" w:cs="宋体"/>
                <w:szCs w:val="21"/>
                <w:highlight w:val="none"/>
                <w:lang w:eastAsia="zh-CN"/>
              </w:rPr>
              <w:t>厂家</w:t>
            </w:r>
            <w:r>
              <w:rPr>
                <w:rFonts w:hint="eastAsia" w:ascii="宋体" w:hAnsi="宋体" w:cs="宋体"/>
                <w:szCs w:val="21"/>
                <w:highlight w:val="none"/>
              </w:rPr>
              <w:t>有明确质保</w:t>
            </w:r>
            <w:r>
              <w:rPr>
                <w:rFonts w:hint="eastAsia" w:ascii="宋体" w:hAnsi="宋体" w:cs="宋体"/>
                <w:szCs w:val="21"/>
                <w:highlight w:val="none"/>
                <w:lang w:eastAsia="zh-CN"/>
              </w:rPr>
              <w:t>期的商品以厂家质保期</w:t>
            </w:r>
            <w:r>
              <w:rPr>
                <w:rFonts w:hint="eastAsia" w:ascii="宋体" w:hAnsi="宋体" w:cs="宋体"/>
                <w:szCs w:val="21"/>
                <w:highlight w:val="none"/>
              </w:rPr>
              <w:t>为准，质量保</w:t>
            </w:r>
            <w:r>
              <w:rPr>
                <w:rFonts w:hint="eastAsia" w:ascii="宋体" w:hAnsi="宋体" w:cs="宋体"/>
                <w:szCs w:val="21"/>
                <w:highlight w:val="none"/>
                <w:lang w:eastAsia="zh-CN"/>
              </w:rPr>
              <w:t>质</w:t>
            </w:r>
            <w:r>
              <w:rPr>
                <w:rFonts w:hint="eastAsia" w:ascii="宋体" w:hAnsi="宋体" w:cs="宋体"/>
                <w:szCs w:val="21"/>
                <w:highlight w:val="none"/>
              </w:rPr>
              <w:t>期自交货并验收合格之日起计，质量保</w:t>
            </w:r>
            <w:r>
              <w:rPr>
                <w:rFonts w:hint="eastAsia" w:ascii="宋体" w:hAnsi="宋体" w:cs="宋体"/>
                <w:szCs w:val="21"/>
                <w:highlight w:val="none"/>
                <w:lang w:eastAsia="zh-CN"/>
              </w:rPr>
              <w:t>质</w:t>
            </w:r>
            <w:r>
              <w:rPr>
                <w:rFonts w:hint="eastAsia" w:ascii="宋体" w:hAnsi="宋体" w:cs="宋体"/>
                <w:szCs w:val="21"/>
                <w:highlight w:val="none"/>
              </w:rPr>
              <w:t>期内</w:t>
            </w:r>
            <w:r>
              <w:rPr>
                <w:rFonts w:hint="eastAsia" w:ascii="宋体" w:hAnsi="宋体" w:cs="宋体"/>
                <w:szCs w:val="21"/>
                <w:highlight w:val="none"/>
                <w:lang w:eastAsia="zh-CN"/>
              </w:rPr>
              <w:t>免费</w:t>
            </w:r>
            <w:r>
              <w:rPr>
                <w:rFonts w:hint="eastAsia" w:ascii="宋体" w:hAnsi="宋体" w:cs="宋体"/>
                <w:szCs w:val="21"/>
                <w:highlight w:val="none"/>
              </w:rPr>
              <w:t>上门维修、更换配件。</w:t>
            </w:r>
          </w:p>
          <w:p w14:paraId="5F6AD3EB">
            <w:pPr>
              <w:jc w:val="left"/>
              <w:rPr>
                <w:rFonts w:ascii="宋体" w:hAnsi="宋体" w:cs="宋体"/>
                <w:szCs w:val="21"/>
                <w:highlight w:val="none"/>
              </w:rPr>
            </w:pPr>
            <w:r>
              <w:rPr>
                <w:rFonts w:hint="eastAsia" w:ascii="宋体" w:hAnsi="宋体" w:cs="宋体"/>
                <w:szCs w:val="21"/>
                <w:highlight w:val="none"/>
              </w:rPr>
              <w:t>5.送货上门、安装、调试，培训使用人员和维护人员，培训内容主要为：所采购的货物的使用和维护知识。</w:t>
            </w:r>
          </w:p>
          <w:p w14:paraId="513A0763">
            <w:pPr>
              <w:jc w:val="left"/>
              <w:rPr>
                <w:rFonts w:ascii="宋体" w:hAnsi="宋体" w:cs="宋体"/>
                <w:szCs w:val="21"/>
                <w:highlight w:val="none"/>
              </w:rPr>
            </w:pPr>
            <w:r>
              <w:rPr>
                <w:rFonts w:hint="eastAsia" w:ascii="宋体" w:hAnsi="宋体" w:cs="宋体"/>
                <w:szCs w:val="21"/>
                <w:highlight w:val="none"/>
              </w:rPr>
              <w:t>6.故障响应时间：成交供应商接到故障通知后在</w:t>
            </w:r>
            <w:r>
              <w:rPr>
                <w:rFonts w:hint="eastAsia" w:ascii="宋体" w:hAnsi="宋体" w:cs="宋体"/>
                <w:szCs w:val="21"/>
                <w:highlight w:val="none"/>
                <w:lang w:val="en-US" w:eastAsia="zh-CN"/>
              </w:rPr>
              <w:t>2</w:t>
            </w:r>
            <w:r>
              <w:rPr>
                <w:rFonts w:hint="eastAsia" w:ascii="宋体" w:hAnsi="宋体" w:cs="宋体"/>
                <w:szCs w:val="21"/>
                <w:highlight w:val="none"/>
              </w:rPr>
              <w:t>小时内到达采购人指定现场，按国家及行业标准对故障进行及时处理。</w:t>
            </w:r>
          </w:p>
          <w:p w14:paraId="75279BE9">
            <w:pPr>
              <w:jc w:val="left"/>
              <w:rPr>
                <w:rFonts w:ascii="宋体" w:hAnsi="宋体" w:cs="宋体"/>
                <w:szCs w:val="21"/>
                <w:highlight w:val="none"/>
              </w:rPr>
            </w:pPr>
            <w:r>
              <w:rPr>
                <w:rFonts w:hint="eastAsia" w:ascii="宋体" w:hAnsi="宋体" w:cs="宋体"/>
                <w:szCs w:val="21"/>
                <w:highlight w:val="none"/>
              </w:rPr>
              <w:t>7.成交供应商负责处理解决货物出现的质量及安全问题并承担一切费用，所有非故意性损坏以及正常使用范围内造成的损坏均要维修，因人为因素出现的故障不在保修范围内，但采购人也要积极帮助采购人修理，并提供优惠价格的配件和服务。</w:t>
            </w:r>
          </w:p>
          <w:p w14:paraId="2D2E4D95">
            <w:pPr>
              <w:rPr>
                <w:rFonts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在质量保证期内设备非人为或不可抗拒因素的原因而引起损坏或质量问题，成交供应商予以技术服务、维修或设备更换，并承担相应费用和零部件的费用。特殊情况无法修复的质保期内成交供应商无条件更换新设备或提供代用设备，或采取使设备可正常运行的措施。</w:t>
            </w:r>
          </w:p>
          <w:p w14:paraId="4AB6DFA5">
            <w:pPr>
              <w:rPr>
                <w:rFonts w:hint="default" w:ascii="宋体" w:hAnsi="宋体" w:cs="宋体" w:eastAsiaTheme="minorEastAsia"/>
                <w:kern w:val="0"/>
                <w:szCs w:val="21"/>
                <w:highlight w:val="none"/>
                <w:lang w:val="en-US" w:eastAsia="zh-CN" w:bidi="ar"/>
              </w:rPr>
            </w:pPr>
            <w:r>
              <w:rPr>
                <w:rFonts w:hint="eastAsia" w:cstheme="minorBidi"/>
                <w:color w:val="auto"/>
                <w:kern w:val="2"/>
                <w:sz w:val="21"/>
                <w:szCs w:val="24"/>
                <w:lang w:val="en-US" w:eastAsia="zh-CN" w:bidi="ar-SA"/>
              </w:rPr>
              <w:t>9.</w:t>
            </w:r>
            <w:r>
              <w:rPr>
                <w:rFonts w:hint="eastAsia" w:asciiTheme="minorHAnsi" w:hAnsiTheme="minorHAnsi" w:eastAsiaTheme="minorEastAsia" w:cstheme="minorBidi"/>
                <w:color w:val="auto"/>
                <w:kern w:val="2"/>
                <w:sz w:val="21"/>
                <w:szCs w:val="24"/>
                <w:lang w:val="en-US" w:eastAsia="zh-CN" w:bidi="ar-SA"/>
              </w:rPr>
              <w:t>按国家有关产品“三包”规定执行“三包”</w:t>
            </w:r>
            <w:r>
              <w:rPr>
                <w:rFonts w:hint="eastAsia" w:cstheme="minorBidi"/>
                <w:color w:val="auto"/>
                <w:kern w:val="2"/>
                <w:sz w:val="21"/>
                <w:szCs w:val="24"/>
                <w:lang w:val="en-US" w:eastAsia="zh-CN" w:bidi="ar-SA"/>
              </w:rPr>
              <w:t>。                                             10.保</w:t>
            </w:r>
            <w:r>
              <w:rPr>
                <w:rFonts w:hint="eastAsia" w:asciiTheme="minorHAnsi" w:hAnsiTheme="minorHAnsi" w:eastAsiaTheme="minorEastAsia" w:cstheme="minorBidi"/>
                <w:color w:val="auto"/>
                <w:kern w:val="2"/>
                <w:sz w:val="21"/>
                <w:szCs w:val="24"/>
                <w:lang w:val="en-US" w:eastAsia="zh-CN" w:bidi="ar-SA"/>
              </w:rPr>
              <w:t>修期内每</w:t>
            </w:r>
            <w:r>
              <w:rPr>
                <w:rFonts w:hint="eastAsia" w:cstheme="minorBidi"/>
                <w:color w:val="auto"/>
                <w:kern w:val="2"/>
                <w:sz w:val="21"/>
                <w:szCs w:val="24"/>
                <w:lang w:val="en-US" w:eastAsia="zh-CN" w:bidi="ar-SA"/>
              </w:rPr>
              <w:t>一个季</w:t>
            </w:r>
            <w:r>
              <w:rPr>
                <w:rFonts w:hint="eastAsia" w:asciiTheme="minorHAnsi" w:hAnsiTheme="minorHAnsi" w:eastAsiaTheme="minorEastAsia" w:cstheme="minorBidi"/>
                <w:color w:val="auto"/>
                <w:kern w:val="2"/>
                <w:sz w:val="21"/>
                <w:szCs w:val="24"/>
                <w:lang w:val="en-US" w:eastAsia="zh-CN" w:bidi="ar-SA"/>
              </w:rPr>
              <w:t>至少进行一次定期回访以及对设备保养</w:t>
            </w:r>
          </w:p>
        </w:tc>
      </w:tr>
      <w:tr w14:paraId="76865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14:paraId="37B2AB06">
            <w:pPr>
              <w:adjustRightInd w:val="0"/>
              <w:snapToGrid w:val="0"/>
              <w:spacing w:line="360" w:lineRule="auto"/>
              <w:jc w:val="center"/>
              <w:rPr>
                <w:rFonts w:ascii="宋体" w:hAnsi="宋体" w:cs="宋体"/>
                <w:color w:val="auto"/>
                <w:sz w:val="24"/>
                <w:highlight w:val="none"/>
              </w:rPr>
            </w:pPr>
            <w:r>
              <w:rPr>
                <w:rFonts w:hint="eastAsia" w:ascii="宋体" w:hAnsi="宋体" w:cs="宋体"/>
                <w:sz w:val="24"/>
                <w:highlight w:val="none"/>
              </w:rPr>
              <w:t>▲</w:t>
            </w:r>
            <w:r>
              <w:rPr>
                <w:rFonts w:hint="eastAsia" w:ascii="宋体" w:hAnsi="宋体"/>
                <w:szCs w:val="21"/>
                <w:highlight w:val="none"/>
              </w:rPr>
              <w:t>报价要求</w:t>
            </w:r>
          </w:p>
        </w:tc>
        <w:tc>
          <w:tcPr>
            <w:tcW w:w="9554" w:type="dxa"/>
            <w:tcBorders>
              <w:top w:val="single" w:color="auto" w:sz="4" w:space="0"/>
              <w:left w:val="single" w:color="auto" w:sz="4" w:space="0"/>
              <w:bottom w:val="single" w:color="auto" w:sz="4" w:space="0"/>
              <w:right w:val="single" w:color="auto" w:sz="4" w:space="0"/>
            </w:tcBorders>
            <w:shd w:val="clear" w:color="auto" w:fill="auto"/>
            <w:vAlign w:val="center"/>
          </w:tcPr>
          <w:p w14:paraId="58DF0E68">
            <w:pPr>
              <w:widowControl/>
              <w:spacing w:line="400" w:lineRule="exact"/>
              <w:jc w:val="left"/>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1.供应商须严格按照“采购需求”中所要求的所有内容进行逐项报价，</w:t>
            </w:r>
          </w:p>
          <w:p w14:paraId="3B4940AC">
            <w:pPr>
              <w:pStyle w:val="9"/>
              <w:spacing w:before="156" w:after="156"/>
              <w:rPr>
                <w:highlight w:val="none"/>
              </w:rPr>
            </w:pPr>
            <w:r>
              <w:rPr>
                <w:rFonts w:hint="eastAsia" w:asciiTheme="minorHAnsi" w:hAnsiTheme="minorHAnsi" w:eastAsiaTheme="minorEastAsia" w:cstheme="minorBidi"/>
                <w:color w:val="auto"/>
                <w:kern w:val="2"/>
                <w:sz w:val="21"/>
                <w:szCs w:val="24"/>
                <w:lang w:val="en-US" w:eastAsia="zh-CN" w:bidi="ar-SA"/>
              </w:rPr>
              <w:t>2.▲供应商应仅就推荐品牌、型号进行报价，否则报价无效。</w:t>
            </w:r>
          </w:p>
        </w:tc>
      </w:tr>
      <w:tr w14:paraId="00ACF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14:paraId="1BC5629E">
            <w:pPr>
              <w:adjustRightInd w:val="0"/>
              <w:snapToGrid w:val="0"/>
              <w:spacing w:line="360" w:lineRule="auto"/>
              <w:jc w:val="center"/>
              <w:rPr>
                <w:rFonts w:ascii="宋体" w:hAnsi="宋体"/>
                <w:szCs w:val="21"/>
                <w:highlight w:val="none"/>
                <w:lang w:bidi="ar"/>
              </w:rPr>
            </w:pPr>
            <w:r>
              <w:rPr>
                <w:rFonts w:hint="eastAsia" w:ascii="宋体" w:hAnsi="宋体" w:cs="宋体"/>
                <w:sz w:val="24"/>
                <w:highlight w:val="none"/>
              </w:rPr>
              <w:t>▲</w:t>
            </w:r>
            <w:r>
              <w:rPr>
                <w:rFonts w:hint="eastAsia" w:ascii="宋体" w:hAnsi="宋体"/>
                <w:szCs w:val="21"/>
                <w:highlight w:val="none"/>
                <w:lang w:bidi="ar"/>
              </w:rPr>
              <w:t>售后服务要求</w:t>
            </w:r>
          </w:p>
        </w:tc>
        <w:tc>
          <w:tcPr>
            <w:tcW w:w="9554" w:type="dxa"/>
            <w:tcBorders>
              <w:top w:val="single" w:color="auto" w:sz="4" w:space="0"/>
              <w:left w:val="single" w:color="auto" w:sz="4" w:space="0"/>
              <w:bottom w:val="single" w:color="auto" w:sz="4" w:space="0"/>
              <w:right w:val="single" w:color="auto" w:sz="4" w:space="0"/>
            </w:tcBorders>
            <w:shd w:val="clear" w:color="auto" w:fill="auto"/>
            <w:vAlign w:val="center"/>
          </w:tcPr>
          <w:p w14:paraId="4D2629DB">
            <w:pPr>
              <w:pStyle w:val="4"/>
              <w:rPr>
                <w:color w:val="auto"/>
              </w:rPr>
            </w:pPr>
            <w:r>
              <w:rPr>
                <w:rFonts w:hint="eastAsia" w:ascii="宋体" w:hAnsi="宋体" w:cs="宋体"/>
                <w:highlight w:val="none"/>
              </w:rPr>
              <w:t>货</w:t>
            </w:r>
            <w:r>
              <w:rPr>
                <w:rFonts w:hint="eastAsia"/>
                <w:color w:val="auto"/>
                <w:lang w:eastAsia="zh-CN"/>
              </w:rPr>
              <w:t>保修期内，</w:t>
            </w:r>
            <w:r>
              <w:rPr>
                <w:rFonts w:hint="eastAsia"/>
                <w:color w:val="auto"/>
              </w:rPr>
              <w:t>有专业维修工程师提供服务，一旦发生故障，</w:t>
            </w:r>
            <w:r>
              <w:rPr>
                <w:rFonts w:hint="eastAsia"/>
                <w:color w:val="auto"/>
                <w:lang w:val="en-US" w:eastAsia="zh-CN"/>
              </w:rPr>
              <w:t>1</w:t>
            </w:r>
            <w:r>
              <w:rPr>
                <w:rFonts w:hint="eastAsia"/>
                <w:color w:val="auto"/>
              </w:rPr>
              <w:t>小时内响应，</w:t>
            </w:r>
            <w:r>
              <w:rPr>
                <w:rFonts w:hint="eastAsia"/>
                <w:color w:val="auto"/>
                <w:lang w:val="en-US" w:eastAsia="zh-CN"/>
              </w:rPr>
              <w:t>2</w:t>
            </w:r>
            <w:r>
              <w:rPr>
                <w:rFonts w:hint="eastAsia" w:ascii="宋体" w:hAnsi="宋体" w:cs="宋体"/>
                <w:szCs w:val="21"/>
                <w:highlight w:val="none"/>
              </w:rPr>
              <w:t>小时内到达采购人指定现场，</w:t>
            </w:r>
            <w:r>
              <w:rPr>
                <w:rFonts w:hint="eastAsia"/>
                <w:color w:val="auto"/>
              </w:rPr>
              <w:t>24小时内解决故障，否则须在二个工作日内提供备用产品，以保证采购人的正常工作。</w:t>
            </w:r>
          </w:p>
          <w:p w14:paraId="6EE67C19">
            <w:pPr>
              <w:widowControl/>
              <w:spacing w:line="400" w:lineRule="exact"/>
              <w:jc w:val="left"/>
              <w:rPr>
                <w:rFonts w:ascii="宋体" w:hAnsi="宋体" w:cs="宋体"/>
                <w:kern w:val="0"/>
                <w:szCs w:val="21"/>
                <w:highlight w:val="none"/>
                <w:lang w:bidi="ar"/>
              </w:rPr>
            </w:pPr>
          </w:p>
        </w:tc>
      </w:tr>
      <w:tr w14:paraId="7B754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0" w:hRule="atLeast"/>
        </w:trPr>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14:paraId="25EEC3A8">
            <w:pPr>
              <w:adjustRightInd w:val="0"/>
              <w:snapToGrid w:val="0"/>
              <w:spacing w:line="360" w:lineRule="auto"/>
              <w:jc w:val="center"/>
              <w:rPr>
                <w:rFonts w:ascii="宋体" w:hAnsi="宋体"/>
                <w:szCs w:val="21"/>
                <w:highlight w:val="none"/>
                <w:lang w:bidi="ar"/>
              </w:rPr>
            </w:pPr>
            <w:r>
              <w:rPr>
                <w:rFonts w:hint="eastAsia" w:ascii="宋体" w:hAnsi="宋体" w:cs="宋体"/>
                <w:sz w:val="24"/>
                <w:highlight w:val="none"/>
              </w:rPr>
              <w:t>▲</w:t>
            </w:r>
            <w:r>
              <w:rPr>
                <w:rFonts w:hint="eastAsia" w:ascii="宋体" w:hAnsi="宋体"/>
                <w:szCs w:val="21"/>
                <w:highlight w:val="none"/>
                <w:lang w:bidi="ar"/>
              </w:rPr>
              <w:t>验收要求</w:t>
            </w:r>
          </w:p>
        </w:tc>
        <w:tc>
          <w:tcPr>
            <w:tcW w:w="9554" w:type="dxa"/>
            <w:tcBorders>
              <w:top w:val="single" w:color="auto" w:sz="4" w:space="0"/>
              <w:left w:val="single" w:color="auto" w:sz="4" w:space="0"/>
              <w:bottom w:val="single" w:color="auto" w:sz="4" w:space="0"/>
              <w:right w:val="single" w:color="auto" w:sz="4" w:space="0"/>
            </w:tcBorders>
            <w:shd w:val="clear" w:color="auto" w:fill="auto"/>
            <w:vAlign w:val="center"/>
          </w:tcPr>
          <w:p w14:paraId="375F9037">
            <w:pPr>
              <w:spacing w:line="300" w:lineRule="exact"/>
              <w:ind w:right="-118" w:rightChars="-56"/>
              <w:rPr>
                <w:rFonts w:hint="eastAsia" w:ascii="宋体" w:hAnsi="宋体" w:cs="宋体"/>
                <w:szCs w:val="21"/>
                <w:highlight w:val="none"/>
              </w:rPr>
            </w:pPr>
            <w:r>
              <w:rPr>
                <w:rFonts w:hint="eastAsia"/>
                <w:color w:val="auto"/>
                <w:lang w:val="en-US" w:eastAsia="zh-CN"/>
              </w:rPr>
              <w:t>1.</w:t>
            </w:r>
            <w:r>
              <w:rPr>
                <w:rFonts w:hint="eastAsia"/>
                <w:color w:val="auto"/>
              </w:rPr>
              <w:t>验</w:t>
            </w:r>
            <w:r>
              <w:rPr>
                <w:rFonts w:hint="eastAsia" w:ascii="宋体" w:hAnsi="宋体" w:cs="宋体"/>
                <w:szCs w:val="21"/>
                <w:highlight w:val="none"/>
              </w:rPr>
              <w:t>收：成交供应商须针对商务要求及技术参数逐条演示，若因参数不符按照虚假应标处理，并上报政采中心。如采购人对于供应商所提供的检测报告有异议的，采购人有权要求聘请具有资质的第三方机构进行测评，测评工作由供应商出资组织进行。在项目验收过程中，如发现投标人投标文件中提供的技术参数、商务条款有虚假响应情况的，采购人将不予验收，并依据相关法律规定追究中标人的责任，由此带来的一切损失由中标人自行承担。</w:t>
            </w:r>
          </w:p>
          <w:p w14:paraId="471EFCA4">
            <w:pPr>
              <w:spacing w:line="300" w:lineRule="exact"/>
              <w:ind w:right="-118" w:rightChars="-56"/>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产品验收要求：要求对全部设备、产品、型号、规格、数量、外型、外观、包装及资料、文件（如装箱单、保修单、随机随箱介质等）验收。</w:t>
            </w:r>
          </w:p>
          <w:p w14:paraId="19BE24C1">
            <w:pPr>
              <w:widowControl/>
              <w:spacing w:line="400" w:lineRule="exact"/>
              <w:jc w:val="left"/>
              <w:rPr>
                <w:rFonts w:ascii="宋体" w:hAnsi="宋体" w:cs="宋体"/>
                <w:kern w:val="0"/>
                <w:szCs w:val="21"/>
                <w:highlight w:val="none"/>
                <w:lang w:bidi="ar"/>
              </w:rPr>
            </w:pPr>
          </w:p>
        </w:tc>
      </w:tr>
      <w:tr w14:paraId="51F4A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14:paraId="74B43C2A">
            <w:pPr>
              <w:spacing w:line="360" w:lineRule="auto"/>
              <w:jc w:val="center"/>
              <w:rPr>
                <w:rFonts w:ascii="宋体" w:hAnsi="宋体" w:cs="宋体"/>
                <w:color w:val="auto"/>
                <w:sz w:val="24"/>
                <w:highlight w:val="none"/>
              </w:rPr>
            </w:pPr>
            <w:r>
              <w:rPr>
                <w:rFonts w:hint="eastAsia" w:ascii="宋体" w:hAnsi="宋体"/>
                <w:szCs w:val="21"/>
                <w:highlight w:val="none"/>
              </w:rPr>
              <w:t>付款方式</w:t>
            </w:r>
          </w:p>
        </w:tc>
        <w:tc>
          <w:tcPr>
            <w:tcW w:w="9554" w:type="dxa"/>
            <w:tcBorders>
              <w:top w:val="single" w:color="auto" w:sz="4" w:space="0"/>
              <w:left w:val="single" w:color="auto" w:sz="4" w:space="0"/>
              <w:bottom w:val="single" w:color="auto" w:sz="4" w:space="0"/>
              <w:right w:val="single" w:color="auto" w:sz="4" w:space="0"/>
            </w:tcBorders>
            <w:shd w:val="clear" w:color="auto" w:fill="auto"/>
            <w:vAlign w:val="center"/>
          </w:tcPr>
          <w:p w14:paraId="78FC3B81">
            <w:pPr>
              <w:adjustRightInd w:val="0"/>
              <w:snapToGrid w:val="0"/>
              <w:spacing w:line="36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签订合同，货物安装调试验收合格后，供应商提供合法增值税（专用/普通）发票，财政资金到帐后，采购人向成交供应商一次性支付合同总金额的100%货款。</w:t>
            </w:r>
          </w:p>
          <w:p w14:paraId="56EC69A6">
            <w:pPr>
              <w:widowControl/>
              <w:spacing w:line="400" w:lineRule="exact"/>
              <w:jc w:val="left"/>
              <w:rPr>
                <w:rFonts w:ascii="宋体" w:hAnsi="宋体" w:cs="宋体"/>
                <w:kern w:val="0"/>
                <w:szCs w:val="21"/>
                <w:highlight w:val="none"/>
                <w:lang w:bidi="ar"/>
              </w:rPr>
            </w:pPr>
          </w:p>
        </w:tc>
      </w:tr>
      <w:tr w14:paraId="6B173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14:paraId="25EA0E98">
            <w:pPr>
              <w:spacing w:line="360" w:lineRule="auto"/>
              <w:jc w:val="center"/>
              <w:rPr>
                <w:rFonts w:ascii="宋体" w:hAnsi="宋体"/>
                <w:highlight w:val="none"/>
              </w:rPr>
            </w:pPr>
            <w:r>
              <w:rPr>
                <w:rFonts w:hint="eastAsia" w:ascii="宋体" w:hAnsi="宋体"/>
                <w:highlight w:val="none"/>
              </w:rPr>
              <w:t>其他要求</w:t>
            </w:r>
          </w:p>
        </w:tc>
        <w:tc>
          <w:tcPr>
            <w:tcW w:w="9554" w:type="dxa"/>
            <w:tcBorders>
              <w:top w:val="single" w:color="auto" w:sz="4" w:space="0"/>
              <w:left w:val="single" w:color="auto" w:sz="4" w:space="0"/>
              <w:bottom w:val="single" w:color="auto" w:sz="4" w:space="0"/>
              <w:right w:val="single" w:color="auto" w:sz="4" w:space="0"/>
            </w:tcBorders>
            <w:shd w:val="clear" w:color="auto" w:fill="auto"/>
            <w:vAlign w:val="center"/>
          </w:tcPr>
          <w:p w14:paraId="110037D1">
            <w:pPr>
              <w:spacing w:line="360" w:lineRule="auto"/>
              <w:rPr>
                <w:rFonts w:hint="default" w:ascii="宋体" w:hAnsi="宋体" w:cs="宋体" w:eastAsiaTheme="minorEastAsia"/>
                <w:kern w:val="0"/>
                <w:szCs w:val="21"/>
                <w:highlight w:val="none"/>
                <w:lang w:val="en-US" w:eastAsia="zh-CN" w:bidi="ar"/>
              </w:rPr>
            </w:pPr>
            <w:r>
              <w:rPr>
                <w:rFonts w:hint="eastAsia"/>
                <w:color w:val="000000" w:themeColor="text1"/>
                <w:lang w:val="en-US" w:eastAsia="zh-CN"/>
                <w14:textFill>
                  <w14:solidFill>
                    <w14:schemeClr w14:val="tx1"/>
                  </w14:solidFill>
                </w14:textFill>
              </w:rPr>
              <w:t>一.</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为保证货物质量，防止拆改配及不合格产品，</w:t>
            </w:r>
            <w:r>
              <w:rPr>
                <w:rFonts w:hint="eastAsia"/>
                <w:color w:val="000000" w:themeColor="text1"/>
                <w:lang w:eastAsia="zh-CN"/>
                <w14:textFill>
                  <w14:solidFill>
                    <w14:schemeClr w14:val="tx1"/>
                  </w14:solidFill>
                </w14:textFill>
              </w:rPr>
              <w:t>签订合同</w:t>
            </w:r>
            <w:r>
              <w:rPr>
                <w:rFonts w:hint="eastAsia"/>
                <w:color w:val="000000" w:themeColor="text1"/>
                <w14:textFill>
                  <w14:solidFill>
                    <w14:schemeClr w14:val="tx1"/>
                  </w14:solidFill>
                </w14:textFill>
              </w:rPr>
              <w:t>时供应商需提供货物生产厂家的供货证明</w:t>
            </w:r>
            <w:r>
              <w:rPr>
                <w:rFonts w:hint="eastAsia"/>
                <w:color w:val="000000" w:themeColor="text1"/>
                <w:lang w:eastAsia="zh-CN"/>
                <w14:textFill>
                  <w14:solidFill>
                    <w14:schemeClr w14:val="tx1"/>
                  </w14:solidFill>
                </w14:textFill>
              </w:rPr>
              <w:t>，质保期维修承诺书。</w:t>
            </w:r>
            <w:r>
              <w:rPr>
                <w:rFonts w:hint="eastAsia"/>
                <w:color w:val="000000" w:themeColor="text1"/>
                <w:lang w:val="en-US" w:eastAsia="zh-CN"/>
                <w14:textFill>
                  <w14:solidFill>
                    <w14:schemeClr w14:val="tx1"/>
                  </w14:solidFill>
                </w14:textFill>
              </w:rPr>
              <w:t>二.签订合同时供应商须</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提供以下材料：1.LED屏通过绿色健康分级A级认证(提供认证证书复印件加盖公章）2、货物（LED屏、电源管理器）</w:t>
            </w:r>
            <w:r>
              <w:rPr>
                <w:rStyle w:val="8"/>
                <w:rFonts w:hint="eastAsia" w:ascii="宋体" w:hAnsi="宋体" w:eastAsia="宋体" w:cs="宋体"/>
                <w:color w:val="000000" w:themeColor="text1"/>
                <w:sz w:val="21"/>
                <w:szCs w:val="21"/>
                <w:lang w:val="en-US" w:eastAsia="zh-CN" w:bidi="ar"/>
                <w14:textFill>
                  <w14:solidFill>
                    <w14:schemeClr w14:val="tx1"/>
                  </w14:solidFill>
                </w14:textFill>
              </w:rPr>
              <w:t>得到CMA或CNAS认可的检测机构出具的检测报告作为重要技术参数的证明材料；3、货物（配电箱）须</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提供符合GB/T40753-2021或ISO28000:2022标准的的《供应链安全管理体系认证证书》（提供第三方认证机构颁发的在有效期内的证书复印件及证书编号在全国认证认可信息公共服务平台的查询结果截图作为证明材料）。</w:t>
            </w:r>
          </w:p>
        </w:tc>
      </w:tr>
      <w:tr w14:paraId="56644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14:paraId="6D3BA786">
            <w:pPr>
              <w:spacing w:line="400" w:lineRule="exact"/>
              <w:jc w:val="center"/>
              <w:rPr>
                <w:rFonts w:ascii="宋体" w:hAnsi="宋体" w:cs="宋体"/>
                <w:kern w:val="0"/>
                <w:szCs w:val="21"/>
                <w:highlight w:val="none"/>
              </w:rPr>
            </w:pPr>
            <w:r>
              <w:rPr>
                <w:rFonts w:hint="eastAsia" w:ascii="宋体" w:hAnsi="宋体" w:cs="宋体"/>
                <w:color w:val="333333"/>
                <w:szCs w:val="21"/>
                <w:highlight w:val="none"/>
                <w:shd w:val="clear" w:color="auto" w:fill="FFFFFF"/>
              </w:rPr>
              <w:t>违约责任</w:t>
            </w:r>
          </w:p>
        </w:tc>
        <w:tc>
          <w:tcPr>
            <w:tcW w:w="9554" w:type="dxa"/>
            <w:tcBorders>
              <w:top w:val="single" w:color="auto" w:sz="4" w:space="0"/>
              <w:left w:val="single" w:color="auto" w:sz="4" w:space="0"/>
              <w:bottom w:val="single" w:color="auto" w:sz="4" w:space="0"/>
              <w:right w:val="single" w:color="auto" w:sz="4" w:space="0"/>
            </w:tcBorders>
            <w:shd w:val="clear" w:color="auto" w:fill="auto"/>
            <w:vAlign w:val="center"/>
          </w:tcPr>
          <w:p w14:paraId="59F1AA47">
            <w:pPr>
              <w:spacing w:line="560" w:lineRule="exact"/>
              <w:rPr>
                <w:rFonts w:hint="eastAsia" w:ascii="宋体" w:hAnsi="宋体" w:cs="宋体"/>
                <w:szCs w:val="21"/>
                <w:highlight w:val="none"/>
              </w:rPr>
            </w:pPr>
            <w:r>
              <w:rPr>
                <w:rFonts w:hint="eastAsia" w:ascii="宋体" w:hAnsi="宋体" w:cs="宋体"/>
                <w:szCs w:val="21"/>
                <w:highlight w:val="none"/>
              </w:rPr>
              <w:t>违约责任：</w:t>
            </w:r>
            <w:bookmarkStart w:id="0" w:name="OLE_LINK1"/>
            <w:r>
              <w:rPr>
                <w:rFonts w:hint="eastAsia" w:ascii="宋体" w:hAnsi="宋体" w:cs="宋体"/>
                <w:szCs w:val="21"/>
                <w:highlight w:val="none"/>
              </w:rPr>
              <w:t>供应商</w:t>
            </w:r>
            <w:bookmarkEnd w:id="0"/>
            <w:r>
              <w:rPr>
                <w:rFonts w:hint="eastAsia" w:ascii="宋体" w:hAnsi="宋体" w:cs="宋体"/>
                <w:szCs w:val="21"/>
                <w:highlight w:val="none"/>
              </w:rPr>
              <w:t>不按照本采购需求供货的、所供货物不满足本项目采购需求的、存在以次充好、提供价低质劣产品或货不对版的、未提供齐全相关验收材料的、所供产品为非原厂正品的、验收不合格的、以及逾期供货5天以上的，视为供应商违约，采购人有权单方面终止合同，并报相关的政府采购监督管理部门进行处罚处理，所造成的损失均由供应商承担。</w:t>
            </w:r>
          </w:p>
          <w:p w14:paraId="1115EB47">
            <w:pPr>
              <w:spacing w:line="400" w:lineRule="exact"/>
              <w:rPr>
                <w:rFonts w:ascii="宋体" w:hAnsi="宋体" w:cs="宋体"/>
                <w:b/>
                <w:szCs w:val="21"/>
                <w:highlight w:val="none"/>
              </w:rPr>
            </w:pPr>
          </w:p>
        </w:tc>
      </w:tr>
    </w:tbl>
    <w:p w14:paraId="350FBBEF">
      <w:pPr>
        <w:rPr>
          <w:highlight w:val="none"/>
        </w:rPr>
      </w:pPr>
    </w:p>
    <w:p w14:paraId="2F0D1F1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3ED31C"/>
    <w:multiLevelType w:val="singleLevel"/>
    <w:tmpl w:val="683ED31C"/>
    <w:lvl w:ilvl="0" w:tentative="0">
      <w:start w:val="1"/>
      <w:numFmt w:val="decimal"/>
      <w:suff w:val="nothing"/>
      <w:lvlText w:val="%1."/>
      <w:lvlJc w:val="left"/>
    </w:lvl>
  </w:abstractNum>
  <w:abstractNum w:abstractNumId="1">
    <w:nsid w:val="683ED36D"/>
    <w:multiLevelType w:val="singleLevel"/>
    <w:tmpl w:val="683ED36D"/>
    <w:lvl w:ilvl="0" w:tentative="0">
      <w:start w:val="1"/>
      <w:numFmt w:val="decimal"/>
      <w:suff w:val="nothing"/>
      <w:lvlText w:val="%1．"/>
      <w:lvlJc w:val="left"/>
    </w:lvl>
  </w:abstractNum>
  <w:abstractNum w:abstractNumId="2">
    <w:nsid w:val="683ED3B7"/>
    <w:multiLevelType w:val="singleLevel"/>
    <w:tmpl w:val="683ED3B7"/>
    <w:lvl w:ilvl="0" w:tentative="0">
      <w:start w:val="1"/>
      <w:numFmt w:val="decimal"/>
      <w:suff w:val="nothing"/>
      <w:lvlText w:val="%1."/>
      <w:lvlJc w:val="left"/>
    </w:lvl>
  </w:abstractNum>
  <w:abstractNum w:abstractNumId="3">
    <w:nsid w:val="683ED3D7"/>
    <w:multiLevelType w:val="singleLevel"/>
    <w:tmpl w:val="683ED3D7"/>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26D99"/>
    <w:rsid w:val="12A20F60"/>
    <w:rsid w:val="1F663EAE"/>
    <w:rsid w:val="2A201B1F"/>
    <w:rsid w:val="3B03074B"/>
    <w:rsid w:val="4BF70F69"/>
    <w:rsid w:val="4DF26D99"/>
    <w:rsid w:val="50DC2314"/>
    <w:rsid w:val="5ACE4C63"/>
    <w:rsid w:val="5B4B564B"/>
    <w:rsid w:val="5FFBFE91"/>
    <w:rsid w:val="6C3321D3"/>
    <w:rsid w:val="6EBE6601"/>
    <w:rsid w:val="6F8E2517"/>
    <w:rsid w:val="767A460D"/>
    <w:rsid w:val="7BD233B2"/>
    <w:rsid w:val="7EE32E56"/>
    <w:rsid w:val="7FDFEBE2"/>
    <w:rsid w:val="A7F988EB"/>
    <w:rsid w:val="A7FA278F"/>
    <w:rsid w:val="DEF03EB5"/>
    <w:rsid w:val="E7ED09C7"/>
    <w:rsid w:val="EEC7064B"/>
    <w:rsid w:val="EEFFFCA6"/>
    <w:rsid w:val="EFFD023B"/>
    <w:rsid w:val="FDE34EDD"/>
    <w:rsid w:val="FEF6D136"/>
    <w:rsid w:val="FF5E1E80"/>
    <w:rsid w:val="FFF7F7CC"/>
    <w:rsid w:val="FFF94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style>
  <w:style w:type="paragraph" w:styleId="3">
    <w:name w:val="Body Text Indent"/>
    <w:basedOn w:val="1"/>
    <w:qFormat/>
    <w:uiPriority w:val="0"/>
    <w:pPr>
      <w:spacing w:after="120"/>
      <w:ind w:left="420" w:leftChars="200"/>
    </w:pPr>
  </w:style>
  <w:style w:type="paragraph" w:styleId="4">
    <w:name w:val="Body Text"/>
    <w:basedOn w:val="1"/>
    <w:unhideWhenUsed/>
    <w:qFormat/>
    <w:uiPriority w:val="99"/>
    <w:pPr>
      <w:spacing w:after="12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1"/>
    <w:basedOn w:val="7"/>
    <w:qFormat/>
    <w:uiPriority w:val="0"/>
    <w:rPr>
      <w:rFonts w:hint="eastAsia" w:ascii="宋体" w:hAnsi="宋体" w:eastAsia="宋体" w:cs="宋体"/>
      <w:color w:val="000000"/>
      <w:sz w:val="20"/>
      <w:szCs w:val="20"/>
      <w:u w:val="none"/>
    </w:rPr>
  </w:style>
  <w:style w:type="paragraph" w:customStyle="1" w:styleId="9">
    <w:name w:val="章标题"/>
    <w:next w:val="1"/>
    <w:qFormat/>
    <w:uiPriority w:val="0"/>
    <w:pPr>
      <w:spacing w:beforeLines="50" w:afterLines="50" w:line="336" w:lineRule="auto"/>
      <w:jc w:val="both"/>
      <w:outlineLvl w:val="1"/>
    </w:pPr>
    <w:rPr>
      <w:rFonts w:ascii="黑体" w:hAnsi="Times New Roman" w:eastAsia="黑体" w:cs="Times New Roman"/>
      <w:sz w:val="21"/>
      <w:szCs w:val="21"/>
      <w:lang w:val="en-US" w:eastAsia="zh-CN" w:bidi="ar-SA"/>
    </w:rPr>
  </w:style>
  <w:style w:type="paragraph" w:customStyle="1" w:styleId="10">
    <w:name w:val="N.表格文字正文"/>
    <w:basedOn w:val="1"/>
    <w:qFormat/>
    <w:uiPriority w:val="0"/>
    <w:rPr>
      <w:rFonts w:eastAsia="华文细黑"/>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4632</Words>
  <Characters>5862</Characters>
  <Lines>0</Lines>
  <Paragraphs>0</Paragraphs>
  <TotalTime>11</TotalTime>
  <ScaleCrop>false</ScaleCrop>
  <LinksUpToDate>false</LinksUpToDate>
  <CharactersWithSpaces>5995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2025-06-06T01:52:00Z</dcterms:created>
  <dc:creator>39651</dc:creator>
  <cp:lastModifiedBy>gxjkzx</cp:lastModifiedBy>
  <dcterms:modified xsi:type="dcterms:W3CDTF">2025-06-20T10:36:23Z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900923697C5A48DCAE4B32117743C0C1_13</vt:lpwstr>
  </property>
  <property fmtid="{D5CDD505-2E9C-101B-9397-08002B2CF9AE}" pid="4" name="KSOTemplateDocerSaveRecord">
    <vt:lpwstr>eyJoZGlkIjoiYzJkOTY2NzhkODQwM2NhYWM0N2ViMzg5ZmE1YjUwYjEifQ==</vt:lpwstr>
  </property>
</Properties>
</file>