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38F64">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p>
    <w:p w14:paraId="748F4EE8">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p>
    <w:p w14:paraId="65BB53BC">
      <w:pPr>
        <w:adjustRightInd/>
        <w:spacing w:line="360" w:lineRule="auto"/>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在线询价采购文件</w:t>
      </w:r>
    </w:p>
    <w:p w14:paraId="27E02CF7">
      <w:pPr>
        <w:adjustRightInd/>
        <w:spacing w:line="360" w:lineRule="auto"/>
        <w:rPr>
          <w:rFonts w:hint="eastAsia" w:ascii="宋体" w:hAnsi="宋体" w:eastAsia="宋体" w:cs="宋体"/>
          <w:color w:val="000000" w:themeColor="text1"/>
          <w:sz w:val="28"/>
          <w:szCs w:val="20"/>
          <w14:textFill>
            <w14:solidFill>
              <w14:schemeClr w14:val="tx1"/>
            </w14:solidFill>
          </w14:textFill>
        </w:rPr>
      </w:pPr>
    </w:p>
    <w:p w14:paraId="6275C559">
      <w:pPr>
        <w:pStyle w:val="11"/>
        <w:widowControl w:val="0"/>
        <w:spacing w:before="0" w:beforeAutospacing="0" w:after="0" w:afterAutospacing="0" w:line="360" w:lineRule="auto"/>
        <w:jc w:val="both"/>
        <w:textAlignment w:val="auto"/>
        <w:rPr>
          <w:rFonts w:hint="eastAsia" w:ascii="宋体" w:hAnsi="宋体" w:eastAsia="宋体" w:cs="宋体"/>
          <w:color w:val="000000" w:themeColor="text1"/>
          <w:kern w:val="2"/>
          <w14:textFill>
            <w14:solidFill>
              <w14:schemeClr w14:val="tx1"/>
            </w14:solidFill>
          </w14:textFill>
        </w:rPr>
      </w:pPr>
    </w:p>
    <w:p w14:paraId="78DB4AC5">
      <w:pPr>
        <w:pStyle w:val="11"/>
        <w:widowControl w:val="0"/>
        <w:spacing w:before="0" w:beforeAutospacing="0" w:after="0" w:afterAutospacing="0" w:line="360" w:lineRule="auto"/>
        <w:jc w:val="both"/>
        <w:textAlignment w:val="auto"/>
        <w:rPr>
          <w:rFonts w:hint="eastAsia" w:ascii="宋体" w:hAnsi="宋体" w:eastAsia="宋体" w:cs="宋体"/>
          <w:color w:val="000000" w:themeColor="text1"/>
          <w:kern w:val="2"/>
          <w14:textFill>
            <w14:solidFill>
              <w14:schemeClr w14:val="tx1"/>
            </w14:solidFill>
          </w14:textFill>
        </w:rPr>
      </w:pPr>
    </w:p>
    <w:p w14:paraId="7B3C2345">
      <w:pPr>
        <w:pStyle w:val="11"/>
        <w:widowControl w:val="0"/>
        <w:spacing w:before="0" w:beforeAutospacing="0" w:after="0" w:afterAutospacing="0" w:line="360" w:lineRule="auto"/>
        <w:jc w:val="both"/>
        <w:textAlignment w:val="auto"/>
        <w:rPr>
          <w:rFonts w:hint="eastAsia" w:ascii="宋体" w:hAnsi="宋体" w:eastAsia="宋体" w:cs="宋体"/>
          <w:color w:val="000000" w:themeColor="text1"/>
          <w:kern w:val="2"/>
          <w14:textFill>
            <w14:solidFill>
              <w14:schemeClr w14:val="tx1"/>
            </w14:solidFill>
          </w14:textFill>
        </w:rPr>
      </w:pPr>
    </w:p>
    <w:p w14:paraId="1B79DEFF">
      <w:pPr>
        <w:pStyle w:val="11"/>
        <w:widowControl w:val="0"/>
        <w:spacing w:before="0" w:beforeAutospacing="0" w:after="0" w:afterAutospacing="0" w:line="360" w:lineRule="auto"/>
        <w:jc w:val="both"/>
        <w:textAlignment w:val="auto"/>
        <w:rPr>
          <w:rFonts w:hint="eastAsia" w:ascii="宋体" w:hAnsi="宋体" w:eastAsia="宋体" w:cs="宋体"/>
          <w:color w:val="000000" w:themeColor="text1"/>
          <w:kern w:val="2"/>
          <w14:textFill>
            <w14:solidFill>
              <w14:schemeClr w14:val="tx1"/>
            </w14:solidFill>
          </w14:textFill>
        </w:rPr>
      </w:pPr>
    </w:p>
    <w:p w14:paraId="0E4FBA96">
      <w:pPr>
        <w:pStyle w:val="11"/>
        <w:widowControl w:val="0"/>
        <w:spacing w:before="0" w:beforeAutospacing="0" w:after="0" w:afterAutospacing="0" w:line="360" w:lineRule="auto"/>
        <w:jc w:val="both"/>
        <w:textAlignment w:val="auto"/>
        <w:rPr>
          <w:rFonts w:hint="eastAsia" w:ascii="宋体" w:hAnsi="宋体" w:eastAsia="宋体" w:cs="宋体"/>
          <w:color w:val="000000" w:themeColor="text1"/>
          <w:kern w:val="2"/>
          <w14:textFill>
            <w14:solidFill>
              <w14:schemeClr w14:val="tx1"/>
            </w14:solidFill>
          </w14:textFill>
        </w:rPr>
      </w:pPr>
    </w:p>
    <w:p w14:paraId="1DE66066">
      <w:pPr>
        <w:pStyle w:val="11"/>
        <w:widowControl w:val="0"/>
        <w:spacing w:before="0" w:beforeAutospacing="0" w:after="0" w:afterAutospacing="0" w:line="360" w:lineRule="auto"/>
        <w:jc w:val="both"/>
        <w:textAlignment w:val="auto"/>
        <w:rPr>
          <w:rFonts w:hint="eastAsia" w:ascii="宋体" w:hAnsi="宋体" w:eastAsia="宋体" w:cs="宋体"/>
          <w:color w:val="000000" w:themeColor="text1"/>
          <w:kern w:val="2"/>
          <w14:textFill>
            <w14:solidFill>
              <w14:schemeClr w14:val="tx1"/>
            </w14:solidFill>
          </w14:textFill>
        </w:rPr>
      </w:pPr>
    </w:p>
    <w:p w14:paraId="2269EA55">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39F6F72D">
      <w:pPr>
        <w:snapToGrid w:val="0"/>
        <w:spacing w:line="720" w:lineRule="auto"/>
        <w:jc w:val="left"/>
        <w:rPr>
          <w:rFonts w:hint="default" w:ascii="宋体" w:hAnsi="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项目名称：北海市铁山港区公办养老服务机构设施设备购置项目</w:t>
      </w:r>
    </w:p>
    <w:p w14:paraId="000444D4">
      <w:pPr>
        <w:snapToGrid w:val="0"/>
        <w:spacing w:line="720" w:lineRule="auto"/>
        <w:jc w:val="left"/>
        <w:rPr>
          <w:rFonts w:hint="eastAsia" w:ascii="宋体" w:hAnsi="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采购人 ：北海市铁山港区民政局</w:t>
      </w:r>
    </w:p>
    <w:p w14:paraId="180B1FFF">
      <w:pPr>
        <w:snapToGrid w:val="0"/>
        <w:spacing w:line="720" w:lineRule="auto"/>
        <w:jc w:val="left"/>
        <w:rPr>
          <w:rFonts w:hint="eastAsia" w:ascii="宋体" w:hAnsi="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采购方式：广西</w:t>
      </w:r>
      <w:bookmarkStart w:id="2" w:name="_GoBack"/>
      <w:bookmarkEnd w:id="2"/>
      <w:r>
        <w:rPr>
          <w:rFonts w:hint="eastAsia" w:ascii="宋体" w:hAnsi="宋体" w:cs="宋体"/>
          <w:color w:val="000000" w:themeColor="text1"/>
          <w:sz w:val="32"/>
          <w:szCs w:val="32"/>
          <w:lang w:val="en-US" w:eastAsia="zh-CN"/>
          <w14:textFill>
            <w14:solidFill>
              <w14:schemeClr w14:val="tx1"/>
            </w14:solidFill>
          </w14:textFill>
        </w:rPr>
        <w:t>政府采购云平台（电子卖场）-在线询价</w:t>
      </w:r>
    </w:p>
    <w:p w14:paraId="151A84C3">
      <w:pPr>
        <w:snapToGrid w:val="0"/>
        <w:spacing w:line="720" w:lineRule="auto"/>
        <w:jc w:val="left"/>
        <w:rPr>
          <w:rFonts w:hint="eastAsia" w:ascii="宋体" w:hAnsi="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时间：2025年4月25日</w:t>
      </w:r>
    </w:p>
    <w:p w14:paraId="2316E114">
      <w:pPr>
        <w:snapToGrid w:val="0"/>
        <w:spacing w:line="720" w:lineRule="auto"/>
        <w:jc w:val="left"/>
        <w:rPr>
          <w:rFonts w:hint="eastAsia" w:ascii="宋体" w:hAnsi="宋体" w:cs="宋体"/>
          <w:color w:val="000000" w:themeColor="text1"/>
          <w:sz w:val="32"/>
          <w:szCs w:val="32"/>
          <w:lang w:val="en-US" w:eastAsia="zh-CN"/>
          <w14:textFill>
            <w14:solidFill>
              <w14:schemeClr w14:val="tx1"/>
            </w14:solidFill>
          </w14:textFill>
        </w:rPr>
      </w:pPr>
    </w:p>
    <w:p w14:paraId="492C7749">
      <w:pPr>
        <w:snapToGrid w:val="0"/>
        <w:spacing w:line="720" w:lineRule="auto"/>
        <w:jc w:val="left"/>
        <w:rPr>
          <w:rFonts w:hint="eastAsia" w:ascii="宋体" w:hAnsi="宋体" w:cs="宋体"/>
          <w:color w:val="000000" w:themeColor="text1"/>
          <w:sz w:val="32"/>
          <w:szCs w:val="32"/>
          <w:lang w:val="en-US" w:eastAsia="zh-CN"/>
          <w14:textFill>
            <w14:solidFill>
              <w14:schemeClr w14:val="tx1"/>
            </w14:solidFill>
          </w14:textFill>
        </w:rPr>
      </w:pPr>
    </w:p>
    <w:p w14:paraId="60FC5345">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4" w:type="first"/>
          <w:headerReference r:id="rId3" w:type="default"/>
          <w:footerReference r:id="rId5" w:type="even"/>
          <w:pgSz w:w="11906" w:h="16838"/>
          <w:pgMar w:top="1417" w:right="1080" w:bottom="1417" w:left="1080" w:header="680" w:footer="680" w:gutter="0"/>
          <w:pgNumType w:fmt="decimal"/>
          <w:cols w:space="720" w:num="1"/>
          <w:titlePg/>
          <w:docGrid w:linePitch="312" w:charSpace="0"/>
        </w:sectPr>
      </w:pPr>
    </w:p>
    <w:sdt>
      <w:sdtPr>
        <w:rPr>
          <w:rFonts w:ascii="宋体" w:hAnsi="宋体" w:eastAsia="宋体" w:cs="Times New Roman"/>
          <w:kern w:val="2"/>
          <w:sz w:val="21"/>
          <w:szCs w:val="24"/>
          <w:lang w:val="en-US" w:eastAsia="zh-CN" w:bidi="ar-SA"/>
        </w:rPr>
        <w:id w:val="147461352"/>
        <w15:color w:val="DBDBDB"/>
        <w:docPartObj>
          <w:docPartGallery w:val="Table of Contents"/>
          <w:docPartUnique/>
        </w:docPartObj>
      </w:sdtPr>
      <w:sdtEndPr>
        <w:rPr>
          <w:rFonts w:hint="default" w:ascii="宋体" w:hAnsi="宋体" w:eastAsia="宋体" w:cs="宋体"/>
          <w:color w:val="000000" w:themeColor="text1"/>
          <w:kern w:val="2"/>
          <w:sz w:val="21"/>
          <w:szCs w:val="32"/>
          <w:lang w:val="en-US" w:eastAsia="zh-CN" w:bidi="ar-SA"/>
          <w14:textFill>
            <w14:solidFill>
              <w14:schemeClr w14:val="tx1"/>
            </w14:solidFill>
          </w14:textFill>
        </w:rPr>
      </w:sdtEndPr>
      <w:sdtContent>
        <w:p w14:paraId="1895437A">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79F0D735">
          <w:pPr>
            <w:pStyle w:val="6"/>
            <w:tabs>
              <w:tab w:val="right" w:leader="dot" w:pos="9746"/>
            </w:tabs>
            <w:spacing w:line="360" w:lineRule="auto"/>
            <w:rPr>
              <w:sz w:val="24"/>
              <w:szCs w:val="24"/>
            </w:rPr>
          </w:pPr>
          <w:r>
            <w:rPr>
              <w:rFonts w:hint="default" w:ascii="宋体" w:hAnsi="宋体" w:cs="宋体"/>
              <w:color w:val="000000" w:themeColor="text1"/>
              <w:sz w:val="32"/>
              <w:szCs w:val="32"/>
              <w:lang w:val="en-US" w:eastAsia="zh-CN"/>
              <w14:textFill>
                <w14:solidFill>
                  <w14:schemeClr w14:val="tx1"/>
                </w14:solidFill>
              </w14:textFill>
            </w:rPr>
            <w:fldChar w:fldCharType="begin"/>
          </w:r>
          <w:r>
            <w:rPr>
              <w:rFonts w:hint="default" w:ascii="宋体" w:hAnsi="宋体" w:cs="宋体"/>
              <w:color w:val="000000" w:themeColor="text1"/>
              <w:sz w:val="32"/>
              <w:szCs w:val="32"/>
              <w:lang w:val="en-US" w:eastAsia="zh-CN"/>
              <w14:textFill>
                <w14:solidFill>
                  <w14:schemeClr w14:val="tx1"/>
                </w14:solidFill>
              </w14:textFill>
            </w:rPr>
            <w:instrText xml:space="preserve">TOC \o "1-1" \h \u </w:instrText>
          </w:r>
          <w:r>
            <w:rPr>
              <w:rFonts w:hint="default" w:ascii="宋体" w:hAnsi="宋体" w:cs="宋体"/>
              <w:color w:val="000000" w:themeColor="text1"/>
              <w:sz w:val="32"/>
              <w:szCs w:val="32"/>
              <w:lang w:val="en-US" w:eastAsia="zh-CN"/>
              <w14:textFill>
                <w14:solidFill>
                  <w14:schemeClr w14:val="tx1"/>
                </w14:solidFill>
              </w14:textFill>
            </w:rPr>
            <w:fldChar w:fldCharType="separate"/>
          </w:r>
          <w:r>
            <w:rPr>
              <w:rFonts w:hint="default" w:ascii="宋体" w:hAnsi="宋体" w:cs="宋体"/>
              <w:color w:val="000000" w:themeColor="text1"/>
              <w:sz w:val="24"/>
              <w:szCs w:val="24"/>
              <w:lang w:val="en-US" w:eastAsia="zh-CN"/>
              <w14:textFill>
                <w14:solidFill>
                  <w14:schemeClr w14:val="tx1"/>
                </w14:solidFill>
              </w14:textFill>
            </w:rPr>
            <w:fldChar w:fldCharType="begin"/>
          </w:r>
          <w:r>
            <w:rPr>
              <w:rFonts w:hint="default" w:ascii="宋体" w:hAnsi="宋体" w:cs="宋体"/>
              <w:sz w:val="24"/>
              <w:szCs w:val="24"/>
              <w:lang w:val="en-US" w:eastAsia="zh-CN"/>
            </w:rPr>
            <w:instrText xml:space="preserve"> HYPERLINK \l _Toc9134 </w:instrText>
          </w:r>
          <w:r>
            <w:rPr>
              <w:rFonts w:hint="default" w:ascii="宋体" w:hAnsi="宋体" w:cs="宋体"/>
              <w:sz w:val="24"/>
              <w:szCs w:val="24"/>
              <w:lang w:val="en-US" w:eastAsia="zh-CN"/>
            </w:rPr>
            <w:fldChar w:fldCharType="separate"/>
          </w:r>
          <w:r>
            <w:rPr>
              <w:rFonts w:hint="eastAsia"/>
              <w:bCs/>
              <w:sz w:val="24"/>
              <w:szCs w:val="24"/>
              <w:lang w:val="en-US" w:eastAsia="zh-CN"/>
            </w:rPr>
            <w:t>一、 资格要求</w:t>
          </w:r>
          <w:r>
            <w:rPr>
              <w:sz w:val="24"/>
              <w:szCs w:val="24"/>
            </w:rPr>
            <w:tab/>
          </w:r>
          <w:r>
            <w:rPr>
              <w:sz w:val="24"/>
              <w:szCs w:val="24"/>
            </w:rPr>
            <w:fldChar w:fldCharType="begin"/>
          </w:r>
          <w:r>
            <w:rPr>
              <w:sz w:val="24"/>
              <w:szCs w:val="24"/>
            </w:rPr>
            <w:instrText xml:space="preserve"> PAGEREF _Toc9134 \h </w:instrText>
          </w:r>
          <w:r>
            <w:rPr>
              <w:sz w:val="24"/>
              <w:szCs w:val="24"/>
            </w:rPr>
            <w:fldChar w:fldCharType="separate"/>
          </w:r>
          <w:r>
            <w:rPr>
              <w:sz w:val="24"/>
              <w:szCs w:val="24"/>
            </w:rPr>
            <w:t>2</w:t>
          </w:r>
          <w:r>
            <w:rPr>
              <w:sz w:val="24"/>
              <w:szCs w:val="24"/>
            </w:rPr>
            <w:fldChar w:fldCharType="end"/>
          </w:r>
          <w:r>
            <w:rPr>
              <w:rFonts w:hint="default" w:ascii="宋体" w:hAnsi="宋体" w:cs="宋体"/>
              <w:color w:val="000000" w:themeColor="text1"/>
              <w:sz w:val="24"/>
              <w:szCs w:val="24"/>
              <w:lang w:val="en-US" w:eastAsia="zh-CN"/>
              <w14:textFill>
                <w14:solidFill>
                  <w14:schemeClr w14:val="tx1"/>
                </w14:solidFill>
              </w14:textFill>
            </w:rPr>
            <w:fldChar w:fldCharType="end"/>
          </w:r>
        </w:p>
        <w:p w14:paraId="4895EDBC">
          <w:pPr>
            <w:pStyle w:val="6"/>
            <w:tabs>
              <w:tab w:val="right" w:leader="dot" w:pos="9746"/>
            </w:tabs>
            <w:spacing w:line="360" w:lineRule="auto"/>
          </w:pPr>
          <w:r>
            <w:rPr>
              <w:rFonts w:hint="default" w:ascii="宋体" w:hAnsi="宋体" w:cs="宋体"/>
              <w:color w:val="000000" w:themeColor="text1"/>
              <w:sz w:val="24"/>
              <w:szCs w:val="24"/>
              <w:lang w:val="en-US" w:eastAsia="zh-CN"/>
              <w14:textFill>
                <w14:solidFill>
                  <w14:schemeClr w14:val="tx1"/>
                </w14:solidFill>
              </w14:textFill>
            </w:rPr>
            <w:fldChar w:fldCharType="begin"/>
          </w:r>
          <w:r>
            <w:rPr>
              <w:rFonts w:hint="default" w:ascii="宋体" w:hAnsi="宋体" w:cs="宋体"/>
              <w:sz w:val="24"/>
              <w:szCs w:val="24"/>
              <w:lang w:val="en-US" w:eastAsia="zh-CN"/>
            </w:rPr>
            <w:instrText xml:space="preserve"> HYPERLINK \l _Toc29233 </w:instrText>
          </w:r>
          <w:r>
            <w:rPr>
              <w:rFonts w:hint="default" w:ascii="宋体" w:hAnsi="宋体" w:cs="宋体"/>
              <w:sz w:val="24"/>
              <w:szCs w:val="24"/>
              <w:lang w:val="en-US" w:eastAsia="zh-CN"/>
            </w:rPr>
            <w:fldChar w:fldCharType="separate"/>
          </w:r>
          <w:r>
            <w:rPr>
              <w:rFonts w:hint="eastAsia" w:ascii="宋体" w:hAnsi="宋体" w:eastAsia="宋体" w:cs="宋体"/>
              <w:bCs/>
              <w:sz w:val="24"/>
              <w:szCs w:val="24"/>
              <w:lang w:val="en-US" w:eastAsia="zh-CN"/>
            </w:rPr>
            <w:t xml:space="preserve">二、 </w:t>
          </w:r>
          <w:r>
            <w:rPr>
              <w:rFonts w:hint="default" w:ascii="宋体" w:hAnsi="宋体" w:eastAsia="宋体" w:cs="宋体"/>
              <w:bCs/>
              <w:sz w:val="24"/>
              <w:szCs w:val="24"/>
              <w:lang w:val="en-US" w:eastAsia="zh-CN"/>
            </w:rPr>
            <w:t>采购需求</w:t>
          </w:r>
          <w:r>
            <w:rPr>
              <w:sz w:val="24"/>
              <w:szCs w:val="24"/>
            </w:rPr>
            <w:tab/>
          </w:r>
          <w:r>
            <w:rPr>
              <w:sz w:val="24"/>
              <w:szCs w:val="24"/>
            </w:rPr>
            <w:fldChar w:fldCharType="begin"/>
          </w:r>
          <w:r>
            <w:rPr>
              <w:sz w:val="24"/>
              <w:szCs w:val="24"/>
            </w:rPr>
            <w:instrText xml:space="preserve"> PAGEREF _Toc29233 \h </w:instrText>
          </w:r>
          <w:r>
            <w:rPr>
              <w:sz w:val="24"/>
              <w:szCs w:val="24"/>
            </w:rPr>
            <w:fldChar w:fldCharType="separate"/>
          </w:r>
          <w:r>
            <w:rPr>
              <w:sz w:val="24"/>
              <w:szCs w:val="24"/>
            </w:rPr>
            <w:t>3</w:t>
          </w:r>
          <w:r>
            <w:rPr>
              <w:sz w:val="24"/>
              <w:szCs w:val="24"/>
            </w:rPr>
            <w:fldChar w:fldCharType="end"/>
          </w:r>
          <w:r>
            <w:rPr>
              <w:rFonts w:hint="default" w:ascii="宋体" w:hAnsi="宋体" w:cs="宋体"/>
              <w:color w:val="000000" w:themeColor="text1"/>
              <w:sz w:val="24"/>
              <w:szCs w:val="24"/>
              <w:lang w:val="en-US" w:eastAsia="zh-CN"/>
              <w14:textFill>
                <w14:solidFill>
                  <w14:schemeClr w14:val="tx1"/>
                </w14:solidFill>
              </w14:textFill>
            </w:rPr>
            <w:fldChar w:fldCharType="end"/>
          </w:r>
        </w:p>
        <w:p w14:paraId="4C1384D2">
          <w:pPr>
            <w:snapToGrid w:val="0"/>
            <w:spacing w:line="720" w:lineRule="auto"/>
            <w:jc w:val="left"/>
            <w:rPr>
              <w:rFonts w:hint="default" w:ascii="宋体" w:hAnsi="宋体" w:eastAsia="宋体" w:cs="宋体"/>
              <w:color w:val="000000" w:themeColor="text1"/>
              <w:kern w:val="2"/>
              <w:sz w:val="21"/>
              <w:szCs w:val="32"/>
              <w:lang w:val="en-US" w:eastAsia="zh-CN" w:bidi="ar-SA"/>
              <w14:textFill>
                <w14:solidFill>
                  <w14:schemeClr w14:val="tx1"/>
                </w14:solidFill>
              </w14:textFill>
            </w:rPr>
          </w:pPr>
          <w:r>
            <w:rPr>
              <w:rFonts w:hint="default" w:ascii="宋体" w:hAnsi="宋体" w:cs="宋体"/>
              <w:color w:val="000000" w:themeColor="text1"/>
              <w:szCs w:val="32"/>
              <w:lang w:val="en-US" w:eastAsia="zh-CN"/>
              <w14:textFill>
                <w14:solidFill>
                  <w14:schemeClr w14:val="tx1"/>
                </w14:solidFill>
              </w14:textFill>
            </w:rPr>
            <w:fldChar w:fldCharType="end"/>
          </w:r>
        </w:p>
      </w:sdtContent>
    </w:sdt>
    <w:p w14:paraId="1466B1A3">
      <w:pPr>
        <w:snapToGrid w:val="0"/>
        <w:spacing w:line="720" w:lineRule="auto"/>
        <w:jc w:val="left"/>
        <w:rPr>
          <w:rFonts w:hint="default" w:ascii="宋体" w:hAnsi="宋体" w:eastAsia="宋体" w:cs="宋体"/>
          <w:color w:val="000000" w:themeColor="text1"/>
          <w:kern w:val="2"/>
          <w:sz w:val="21"/>
          <w:szCs w:val="32"/>
          <w:lang w:val="en-US" w:eastAsia="zh-CN" w:bidi="ar-SA"/>
          <w14:textFill>
            <w14:solidFill>
              <w14:schemeClr w14:val="tx1"/>
            </w14:solidFill>
          </w14:textFill>
        </w:rPr>
        <w:sectPr>
          <w:footerReference r:id="rId7" w:type="first"/>
          <w:footerReference r:id="rId6" w:type="default"/>
          <w:pgSz w:w="11906" w:h="16838"/>
          <w:pgMar w:top="1417" w:right="1080" w:bottom="1417" w:left="1080" w:header="680" w:footer="680" w:gutter="0"/>
          <w:pgNumType w:fmt="decimal" w:start="1"/>
          <w:cols w:space="720" w:num="1"/>
          <w:titlePg/>
          <w:docGrid w:linePitch="312" w:charSpace="0"/>
        </w:sectPr>
      </w:pPr>
    </w:p>
    <w:p w14:paraId="7EC0F7CC">
      <w:pPr>
        <w:numPr>
          <w:ilvl w:val="0"/>
          <w:numId w:val="2"/>
        </w:numPr>
        <w:jc w:val="center"/>
        <w:outlineLvl w:val="0"/>
        <w:rPr>
          <w:rFonts w:hint="eastAsia"/>
          <w:b/>
          <w:bCs/>
          <w:sz w:val="32"/>
          <w:szCs w:val="32"/>
          <w:lang w:val="en-US" w:eastAsia="zh-CN"/>
        </w:rPr>
      </w:pPr>
      <w:bookmarkStart w:id="0" w:name="_Toc9134"/>
      <w:r>
        <w:rPr>
          <w:rFonts w:hint="eastAsia"/>
          <w:b/>
          <w:bCs/>
          <w:sz w:val="32"/>
          <w:szCs w:val="32"/>
          <w:lang w:val="en-US" w:eastAsia="zh-CN"/>
        </w:rPr>
        <w:t>资格要求</w:t>
      </w:r>
      <w:bookmarkEnd w:id="0"/>
    </w:p>
    <w:p w14:paraId="2046BED7">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eastAsia="宋体" w:cs="宋体"/>
          <w:color w:val="000000" w:themeColor="text1"/>
          <w:sz w:val="21"/>
          <w:szCs w:val="21"/>
          <w:lang w:val="en-US" w:eastAsia="zh-CN"/>
          <w14:textFill>
            <w14:solidFill>
              <w14:schemeClr w14:val="tx1"/>
            </w14:solidFill>
          </w14:textFill>
        </w:rPr>
        <w:t>满足本次提供货物的经营范围且</w:t>
      </w:r>
      <w:r>
        <w:rPr>
          <w:rFonts w:hint="eastAsia" w:ascii="宋体" w:hAnsi="宋体" w:eastAsia="宋体" w:cs="宋体"/>
          <w:color w:val="000000" w:themeColor="text1"/>
          <w:sz w:val="21"/>
          <w:szCs w:val="21"/>
          <w14:textFill>
            <w14:solidFill>
              <w14:schemeClr w14:val="tx1"/>
            </w14:solidFill>
          </w14:textFill>
        </w:rPr>
        <w:t>具备国家主管部门颁发的有效的医疗器械生产许可证，或按《医疗器械监督管理条例》（中华人民共和国国务院令第739号）医疗器械分类管理要求具备有效的医疗器械经营备案凭证或许可证【符合《医疗器械监督管理条例》（中华人民共和国国务院令第739号）第四十一第二款、第四十三条情形的除外】</w:t>
      </w:r>
    </w:p>
    <w:p w14:paraId="3D893123">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36F1CE38">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3333CC38">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566F2D48">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5167C655">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758FE4DB">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024EA87F">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23A71837">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2595C2E8">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66D65667">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157F7A8F">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0C606CC6">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2DA46887">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3BB9B5F7">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65EBB42D">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703B3582">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5C1E6648">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5D53C525">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19EDA9C5">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3CA03D9A">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21F815C3">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2371EE33">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44D98B9C">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31182F7E">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517127B3">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2B910F53">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207329A0">
      <w:pPr>
        <w:pStyle w:val="4"/>
        <w:numPr>
          <w:ilvl w:val="0"/>
          <w:numId w:val="0"/>
        </w:numPr>
        <w:spacing w:line="360" w:lineRule="auto"/>
        <w:rPr>
          <w:rFonts w:hint="eastAsia" w:ascii="宋体" w:hAnsi="宋体" w:eastAsia="宋体" w:cs="宋体"/>
          <w:color w:val="000000" w:themeColor="text1"/>
          <w:sz w:val="21"/>
          <w:szCs w:val="21"/>
          <w14:textFill>
            <w14:solidFill>
              <w14:schemeClr w14:val="tx1"/>
            </w14:solidFill>
          </w14:textFill>
        </w:rPr>
      </w:pPr>
    </w:p>
    <w:p w14:paraId="352FB540">
      <w:pPr>
        <w:pStyle w:val="4"/>
        <w:numPr>
          <w:ilvl w:val="0"/>
          <w:numId w:val="0"/>
        </w:numPr>
        <w:rPr>
          <w:rFonts w:hint="default" w:ascii="宋体" w:hAnsi="宋体" w:eastAsia="宋体" w:cs="宋体"/>
          <w:color w:val="000000" w:themeColor="text1"/>
          <w:sz w:val="21"/>
          <w:szCs w:val="21"/>
          <w:lang w:val="en-US" w:eastAsia="zh-CN"/>
          <w14:textFill>
            <w14:solidFill>
              <w14:schemeClr w14:val="tx1"/>
            </w14:solidFill>
          </w14:textFill>
        </w:rPr>
      </w:pPr>
    </w:p>
    <w:p w14:paraId="0C01CA74">
      <w:pPr>
        <w:pStyle w:val="4"/>
        <w:numPr>
          <w:ilvl w:val="0"/>
          <w:numId w:val="2"/>
        </w:numPr>
        <w:ind w:left="0" w:leftChars="0" w:firstLine="0" w:firstLineChars="0"/>
        <w:jc w:val="center"/>
        <w:outlineLvl w:val="0"/>
        <w:rPr>
          <w:rFonts w:hint="default" w:ascii="宋体" w:hAnsi="宋体" w:eastAsia="宋体" w:cs="宋体"/>
          <w:b/>
          <w:bCs/>
          <w:color w:val="000000" w:themeColor="text1"/>
          <w:sz w:val="32"/>
          <w:szCs w:val="32"/>
          <w:lang w:val="en-US" w:eastAsia="zh-CN"/>
          <w14:textFill>
            <w14:solidFill>
              <w14:schemeClr w14:val="tx1"/>
            </w14:solidFill>
          </w14:textFill>
        </w:rPr>
      </w:pPr>
      <w:bookmarkStart w:id="1" w:name="_Toc29233"/>
      <w:r>
        <w:rPr>
          <w:rFonts w:hint="default" w:ascii="宋体" w:hAnsi="宋体" w:eastAsia="宋体" w:cs="宋体"/>
          <w:b/>
          <w:bCs/>
          <w:color w:val="000000" w:themeColor="text1"/>
          <w:sz w:val="32"/>
          <w:szCs w:val="32"/>
          <w:lang w:val="en-US" w:eastAsia="zh-CN"/>
          <w14:textFill>
            <w14:solidFill>
              <w14:schemeClr w14:val="tx1"/>
            </w14:solidFill>
          </w14:textFill>
        </w:rPr>
        <w:t>采购需求</w:t>
      </w:r>
      <w:bookmarkEnd w:id="1"/>
    </w:p>
    <w:tbl>
      <w:tblPr>
        <w:tblStyle w:val="8"/>
        <w:tblW w:w="5000" w:type="pct"/>
        <w:tblInd w:w="0" w:type="dxa"/>
        <w:shd w:val="clear" w:color="auto" w:fill="auto"/>
        <w:tblLayout w:type="autofit"/>
        <w:tblCellMar>
          <w:top w:w="0" w:type="dxa"/>
          <w:left w:w="108" w:type="dxa"/>
          <w:bottom w:w="0" w:type="dxa"/>
          <w:right w:w="108" w:type="dxa"/>
        </w:tblCellMar>
      </w:tblPr>
      <w:tblGrid>
        <w:gridCol w:w="548"/>
        <w:gridCol w:w="279"/>
        <w:gridCol w:w="1071"/>
        <w:gridCol w:w="663"/>
        <w:gridCol w:w="653"/>
        <w:gridCol w:w="5137"/>
        <w:gridCol w:w="1605"/>
      </w:tblGrid>
      <w:tr w14:paraId="55D876F9">
        <w:tblPrEx>
          <w:tblCellMar>
            <w:top w:w="0" w:type="dxa"/>
            <w:left w:w="108" w:type="dxa"/>
            <w:bottom w:w="0" w:type="dxa"/>
            <w:right w:w="108" w:type="dxa"/>
          </w:tblCellMar>
        </w:tblPrEx>
        <w:trPr>
          <w:trHeight w:val="889"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252D96D">
            <w:pPr>
              <w:widowControl/>
              <w:adjustRightInd/>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技术参数要求表</w:t>
            </w:r>
          </w:p>
        </w:tc>
      </w:tr>
      <w:tr w14:paraId="0AD0DD13">
        <w:tblPrEx>
          <w:shd w:val="clear" w:color="auto" w:fill="auto"/>
          <w:tblCellMar>
            <w:top w:w="0" w:type="dxa"/>
            <w:left w:w="108" w:type="dxa"/>
            <w:bottom w:w="0" w:type="dxa"/>
            <w:right w:w="108" w:type="dxa"/>
          </w:tblCellMar>
        </w:tblPrEx>
        <w:trPr>
          <w:trHeight w:val="933"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A4999D0">
            <w:pPr>
              <w:keepNext w:val="0"/>
              <w:keepLines w:val="0"/>
              <w:pageBreakBefore w:val="0"/>
              <w:tabs>
                <w:tab w:val="left" w:pos="180"/>
                <w:tab w:val="left" w:pos="1620"/>
              </w:tabs>
              <w:kinsoku/>
              <w:wordWrap/>
              <w:overflowPunct/>
              <w:topLinePunct w:val="0"/>
              <w:autoSpaceDE/>
              <w:autoSpaceDN/>
              <w:bidi w:val="0"/>
              <w:adjustRightInd w:val="0"/>
              <w:snapToGrid/>
              <w:spacing w:line="336"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auto"/>
                <w:sz w:val="21"/>
                <w:szCs w:val="21"/>
                <w:highlight w:val="none"/>
              </w:rPr>
              <w:t>序号</w:t>
            </w: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B31B5B">
            <w:pPr>
              <w:keepNext w:val="0"/>
              <w:keepLines w:val="0"/>
              <w:pageBreakBefore w:val="0"/>
              <w:tabs>
                <w:tab w:val="left" w:pos="180"/>
                <w:tab w:val="left" w:pos="1620"/>
              </w:tabs>
              <w:kinsoku/>
              <w:wordWrap/>
              <w:overflowPunct/>
              <w:topLinePunct w:val="0"/>
              <w:autoSpaceDE/>
              <w:autoSpaceDN/>
              <w:bidi w:val="0"/>
              <w:adjustRightInd w:val="0"/>
              <w:snapToGrid/>
              <w:spacing w:line="336"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auto"/>
                <w:sz w:val="21"/>
                <w:szCs w:val="21"/>
                <w:highlight w:val="none"/>
              </w:rPr>
              <w:t>标的的名称</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3BFABC1">
            <w:pPr>
              <w:keepNext w:val="0"/>
              <w:keepLines w:val="0"/>
              <w:pageBreakBefore w:val="0"/>
              <w:tabs>
                <w:tab w:val="left" w:pos="180"/>
                <w:tab w:val="left" w:pos="1620"/>
              </w:tabs>
              <w:kinsoku/>
              <w:wordWrap/>
              <w:overflowPunct/>
              <w:topLinePunct w:val="0"/>
              <w:autoSpaceDE/>
              <w:autoSpaceDN/>
              <w:bidi w:val="0"/>
              <w:adjustRightInd w:val="0"/>
              <w:snapToGrid/>
              <w:spacing w:line="336"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auto"/>
                <w:sz w:val="21"/>
                <w:szCs w:val="21"/>
                <w:highlight w:val="none"/>
              </w:rPr>
              <w:t>数量</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7C7FCD02">
            <w:pPr>
              <w:keepNext w:val="0"/>
              <w:keepLines w:val="0"/>
              <w:pageBreakBefore w:val="0"/>
              <w:tabs>
                <w:tab w:val="left" w:pos="180"/>
                <w:tab w:val="left" w:pos="1620"/>
              </w:tabs>
              <w:kinsoku/>
              <w:wordWrap/>
              <w:overflowPunct/>
              <w:topLinePunct w:val="0"/>
              <w:autoSpaceDE/>
              <w:autoSpaceDN/>
              <w:bidi w:val="0"/>
              <w:adjustRightInd w:val="0"/>
              <w:snapToGrid/>
              <w:spacing w:line="336"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auto"/>
                <w:sz w:val="21"/>
                <w:szCs w:val="21"/>
                <w:highlight w:val="none"/>
              </w:rPr>
              <w:t>单位</w:t>
            </w:r>
          </w:p>
        </w:tc>
        <w:tc>
          <w:tcPr>
            <w:tcW w:w="2580" w:type="pct"/>
            <w:tcBorders>
              <w:top w:val="single" w:color="auto" w:sz="4" w:space="0"/>
              <w:left w:val="single" w:color="auto" w:sz="4" w:space="0"/>
              <w:bottom w:val="single" w:color="auto" w:sz="4" w:space="0"/>
              <w:right w:val="single" w:color="auto" w:sz="4" w:space="0"/>
            </w:tcBorders>
            <w:shd w:val="clear" w:color="auto" w:fill="auto"/>
            <w:vAlign w:val="center"/>
          </w:tcPr>
          <w:p w14:paraId="360F69E4">
            <w:pPr>
              <w:keepNext w:val="0"/>
              <w:keepLines w:val="0"/>
              <w:pageBreakBefore w:val="0"/>
              <w:tabs>
                <w:tab w:val="left" w:pos="180"/>
                <w:tab w:val="left" w:pos="1620"/>
              </w:tabs>
              <w:kinsoku/>
              <w:wordWrap/>
              <w:overflowPunct/>
              <w:topLinePunct w:val="0"/>
              <w:autoSpaceDE/>
              <w:autoSpaceDN/>
              <w:bidi w:val="0"/>
              <w:adjustRightInd w:val="0"/>
              <w:snapToGrid/>
              <w:spacing w:line="336"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auto"/>
                <w:sz w:val="21"/>
                <w:szCs w:val="21"/>
                <w:highlight w:val="none"/>
              </w:rPr>
              <w:t>技术需求</w:t>
            </w:r>
          </w:p>
        </w:tc>
        <w:tc>
          <w:tcPr>
            <w:tcW w:w="804" w:type="pct"/>
            <w:tcBorders>
              <w:top w:val="single" w:color="auto" w:sz="4" w:space="0"/>
              <w:left w:val="single" w:color="auto" w:sz="4" w:space="0"/>
              <w:bottom w:val="single" w:color="auto" w:sz="4" w:space="0"/>
              <w:right w:val="single" w:color="auto" w:sz="4" w:space="0"/>
            </w:tcBorders>
            <w:shd w:val="clear" w:color="auto" w:fill="auto"/>
            <w:vAlign w:val="center"/>
          </w:tcPr>
          <w:p w14:paraId="18A5A6D9">
            <w:pPr>
              <w:keepNext w:val="0"/>
              <w:keepLines w:val="0"/>
              <w:pageBreakBefore w:val="0"/>
              <w:tabs>
                <w:tab w:val="left" w:pos="180"/>
                <w:tab w:val="left" w:pos="1620"/>
              </w:tabs>
              <w:kinsoku/>
              <w:wordWrap/>
              <w:overflowPunct/>
              <w:topLinePunct w:val="0"/>
              <w:autoSpaceDE/>
              <w:autoSpaceDN/>
              <w:bidi w:val="0"/>
              <w:adjustRightInd w:val="0"/>
              <w:snapToGrid/>
              <w:spacing w:line="336"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控制单价（元）</w:t>
            </w:r>
          </w:p>
        </w:tc>
      </w:tr>
      <w:tr w14:paraId="05C6E2AA">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856CF23">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1BD78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▲适老化两功能手摇床</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27D923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58</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0D5EEE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张</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1E95E102">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1.规格：外形参考尺寸：长度≥2000㎜，床面宽度≥960㎜，床体标准高度≥500mm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背板调节≥65°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腿部调节≥35°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四角刹车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3.含床上用品五件套(被套+床单+枕套+枕芯+3斤羽绒被)                                                                                                                                                             4.材质：环保低碳冷轧钢+板材，床头尾板夹板包框，材料厚度达25mm，表面经过特殊工艺处理。床体主架采用≥□40×60×1.2mm的优质冷轧钢管，床脚采用□50×50×1.2mm的优质冷轧钢管，床体焊接质量坚实牢固。床面板采用优质碳钢板≥1.2mm一次成型，床面一次冲压成型多气孔设计，整齐排列的通气孔兼备防滑功能。床体金属表面采用双重喷涂处理技术：经过去油、除锈、磷化、电泳底漆等工艺，再进行静电粉末喷涂，达到内外防锈，延长病床的使用寿命。涂料属于绿色健康环保产品，并对微生物大肠埃希氏菌和金黄色葡萄球菌均具有很强的抗菌作用。</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0532FDA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2580</w:t>
            </w:r>
          </w:p>
        </w:tc>
      </w:tr>
      <w:tr w14:paraId="0516D7FB">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2D48336">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D83E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床头柜</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C94A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58</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7C18CB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64823A9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1.规格：床头柜高度≥700 mm宽度≥400mm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2.材质：板材厚度≥18mm，使用环保免漆颗粒板。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3.颜色：原木色                                                 4.毛重：25斤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5.是否带阻尼：是                                                  6.家具结构：框架结构                                            7.抽屉导轨节数：2节                                            </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7B95C14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350</w:t>
            </w:r>
          </w:p>
        </w:tc>
      </w:tr>
      <w:tr w14:paraId="7D30939A">
        <w:tblPrEx>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427FFAD2">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34360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衣柜</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C0DC91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32</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54F8C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2F2D4698">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1.规格：高1920*深500*宽800mm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2.平开门式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3.挂衣储物(多层）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4.材质：橡木+环保免漆颗粒板                                    5.风格：现代简约                                               6.门数量：2门                                                 7.是否组装：组装</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693CC2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860</w:t>
            </w:r>
          </w:p>
        </w:tc>
      </w:tr>
      <w:tr w14:paraId="7506BB05">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E2125C3">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83515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挂机空调</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3D60A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36</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9DAD14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384550D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1.挂机/柜机: 挂机                                                                                                                                                                                                                                                                                                                                                                           2.单冷/冷暖: 冷暖                                                                                                                                                                                   3.匹数: 正1.5匹                                                                                                                                                                                            4.定频/变频: 变频                                                                                                                                                                                      5.电源：220V                                                                                                                                                                                             6.能效等级: ≥2级                                                                                                                                                                                       7.能效比：4.84                                                                                                                                                                                     8.循环风量：630m3h，适用面积（平方米）：15-20                  9.制冷功率：855W    制热功率：1160W                            （产品须具有3C认证证书）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FAE082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3100</w:t>
            </w:r>
          </w:p>
        </w:tc>
      </w:tr>
      <w:tr w14:paraId="2C830322">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6FE9512">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A34E8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立式空调</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5D53FB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FF35C2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B7976C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1.适用面积（平方米）: 30-40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2.能效等级: 1级                                                                                                                                                                                                  3.能效比：4.12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4.定频/变频: 变频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5.匹数: 3匹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6.单冷/冷暖: 冷暖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7.挂机/柜机: 柜机   循环风量：1210m3h                                        8.内机堆码层数：6层                                                       9.制冷功率：2080W    制热功率：2980W                                                        （产品须具有3C认证证书）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0DEC0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7100</w:t>
            </w:r>
          </w:p>
        </w:tc>
      </w:tr>
      <w:tr w14:paraId="5A18F73D">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952CEDF">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7B6FA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热水器</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9C005D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30</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027A1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667AA022">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1.功率：3300W                                                                                                                                                                                       2.容量：50L                                                                                                                                                                                                                                                                                                                                                                      3.能效等级：一级                                                                                                                                                                                    4.加热方式：恒温式                                                                                                                                                                                  5.内胆：金刚三层胆                                                                                                                                                                                    6.保温方式：360度全方位保温                                 （产品须具有3C认证证书）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72AD19E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2100</w:t>
            </w:r>
          </w:p>
        </w:tc>
      </w:tr>
      <w:tr w14:paraId="57976AE5">
        <w:tblPrEx>
          <w:shd w:val="clear" w:color="auto" w:fill="auto"/>
          <w:tblCellMar>
            <w:top w:w="0" w:type="dxa"/>
            <w:left w:w="108" w:type="dxa"/>
            <w:bottom w:w="0" w:type="dxa"/>
            <w:right w:w="108" w:type="dxa"/>
          </w:tblCellMar>
        </w:tblPrEx>
        <w:trPr>
          <w:trHeight w:val="567" w:hRule="atLeast"/>
        </w:trPr>
        <w:tc>
          <w:tcPr>
            <w:tcW w:w="275" w:type="pct"/>
            <w:vMerge w:val="restart"/>
            <w:tcBorders>
              <w:top w:val="single" w:color="auto" w:sz="4" w:space="0"/>
              <w:left w:val="single" w:color="auto" w:sz="4" w:space="0"/>
              <w:right w:val="single" w:color="auto" w:sz="4" w:space="0"/>
            </w:tcBorders>
            <w:shd w:val="clear" w:color="auto" w:fill="auto"/>
            <w:vAlign w:val="center"/>
          </w:tcPr>
          <w:p w14:paraId="1BE4C924">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vMerge w:val="restart"/>
            <w:tcBorders>
              <w:top w:val="single" w:color="auto" w:sz="4" w:space="0"/>
              <w:left w:val="single" w:color="auto" w:sz="4" w:space="0"/>
              <w:right w:val="single" w:color="auto" w:sz="4" w:space="0"/>
            </w:tcBorders>
            <w:shd w:val="clear" w:color="auto" w:fill="auto"/>
            <w:vAlign w:val="center"/>
          </w:tcPr>
          <w:p w14:paraId="4CD396C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窗帘</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120B4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38</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5F2624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1027A6FC">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19个约5m×3.4m相同房间（前窗117cm×157cm，后窗117cm×176cm）共38个窗户（免打孔杆；布料厚度：每米1000克左右；材质：涤纶）供应商必须要有本地适配的安装公司，能到现场按实际情况安装</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6417B1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370</w:t>
            </w:r>
          </w:p>
        </w:tc>
      </w:tr>
      <w:tr w14:paraId="45AD343C">
        <w:tblPrEx>
          <w:shd w:val="clear" w:color="auto" w:fill="auto"/>
          <w:tblCellMar>
            <w:top w:w="0" w:type="dxa"/>
            <w:left w:w="108" w:type="dxa"/>
            <w:bottom w:w="0" w:type="dxa"/>
            <w:right w:w="108" w:type="dxa"/>
          </w:tblCellMar>
        </w:tblPrEx>
        <w:trPr>
          <w:trHeight w:val="567" w:hRule="atLeast"/>
        </w:trPr>
        <w:tc>
          <w:tcPr>
            <w:tcW w:w="275" w:type="pct"/>
            <w:vMerge w:val="continue"/>
            <w:tcBorders>
              <w:left w:val="single" w:color="auto" w:sz="4" w:space="0"/>
              <w:right w:val="single" w:color="auto" w:sz="4" w:space="0"/>
            </w:tcBorders>
            <w:shd w:val="clear" w:color="auto" w:fill="auto"/>
            <w:vAlign w:val="center"/>
          </w:tcPr>
          <w:p w14:paraId="2BFBAD37">
            <w:pPr>
              <w:keepNext w:val="0"/>
              <w:keepLines w:val="0"/>
              <w:pageBreakBefore w:val="0"/>
              <w:tabs>
                <w:tab w:val="left" w:pos="180"/>
                <w:tab w:val="left" w:pos="162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vMerge w:val="continue"/>
            <w:tcBorders>
              <w:left w:val="single" w:color="auto" w:sz="4" w:space="0"/>
              <w:right w:val="single" w:color="auto" w:sz="4" w:space="0"/>
            </w:tcBorders>
            <w:shd w:val="clear" w:color="auto" w:fill="auto"/>
            <w:vAlign w:val="center"/>
          </w:tcPr>
          <w:p w14:paraId="08B08D41">
            <w:pPr>
              <w:keepNext w:val="0"/>
              <w:keepLines w:val="0"/>
              <w:pageBreakBefore w:val="0"/>
              <w:tabs>
                <w:tab w:val="left" w:pos="180"/>
                <w:tab w:val="left" w:pos="162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6182B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A889D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61F1D842">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10个约5.8m×3.35m相同房间（前窗147cm×100cm，后窗145cm×85cm）共20个窗户（免打孔杆；布料厚度：每米1000克左右；材质：涤纶）</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0C2BEFB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370</w:t>
            </w:r>
          </w:p>
        </w:tc>
      </w:tr>
      <w:tr w14:paraId="081450E2">
        <w:tblPrEx>
          <w:shd w:val="clear" w:color="auto" w:fill="auto"/>
          <w:tblCellMar>
            <w:top w:w="0" w:type="dxa"/>
            <w:left w:w="108" w:type="dxa"/>
            <w:bottom w:w="0" w:type="dxa"/>
            <w:right w:w="108" w:type="dxa"/>
          </w:tblCellMar>
        </w:tblPrEx>
        <w:trPr>
          <w:trHeight w:val="567" w:hRule="atLeast"/>
        </w:trPr>
        <w:tc>
          <w:tcPr>
            <w:tcW w:w="275" w:type="pct"/>
            <w:vMerge w:val="continue"/>
            <w:tcBorders>
              <w:left w:val="single" w:color="auto" w:sz="4" w:space="0"/>
              <w:right w:val="single" w:color="auto" w:sz="4" w:space="0"/>
            </w:tcBorders>
            <w:shd w:val="clear" w:color="auto" w:fill="auto"/>
            <w:vAlign w:val="center"/>
          </w:tcPr>
          <w:p w14:paraId="3289B5EA">
            <w:pPr>
              <w:keepNext w:val="0"/>
              <w:keepLines w:val="0"/>
              <w:pageBreakBefore w:val="0"/>
              <w:tabs>
                <w:tab w:val="left" w:pos="180"/>
                <w:tab w:val="left" w:pos="162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vMerge w:val="continue"/>
            <w:tcBorders>
              <w:left w:val="single" w:color="auto" w:sz="4" w:space="0"/>
              <w:right w:val="single" w:color="auto" w:sz="4" w:space="0"/>
            </w:tcBorders>
            <w:shd w:val="clear" w:color="auto" w:fill="auto"/>
            <w:vAlign w:val="center"/>
          </w:tcPr>
          <w:p w14:paraId="3D8B2AE1">
            <w:pPr>
              <w:keepNext w:val="0"/>
              <w:keepLines w:val="0"/>
              <w:pageBreakBefore w:val="0"/>
              <w:tabs>
                <w:tab w:val="left" w:pos="180"/>
                <w:tab w:val="left" w:pos="162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2F2983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64240A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B89698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约8.5m×8.72m（1个前窗215cm×180cm，4个后窗205cm×180cm）共5个窗户（免打孔杆；布料厚度：每米1000克左右；材质：涤纶）</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739497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370</w:t>
            </w:r>
          </w:p>
        </w:tc>
      </w:tr>
      <w:tr w14:paraId="630289A2">
        <w:tblPrEx>
          <w:tblCellMar>
            <w:top w:w="0" w:type="dxa"/>
            <w:left w:w="108" w:type="dxa"/>
            <w:bottom w:w="0" w:type="dxa"/>
            <w:right w:w="108" w:type="dxa"/>
          </w:tblCellMar>
        </w:tblPrEx>
        <w:trPr>
          <w:trHeight w:val="567" w:hRule="atLeast"/>
        </w:trPr>
        <w:tc>
          <w:tcPr>
            <w:tcW w:w="275" w:type="pct"/>
            <w:vMerge w:val="continue"/>
            <w:tcBorders>
              <w:left w:val="single" w:color="auto" w:sz="4" w:space="0"/>
              <w:right w:val="single" w:color="auto" w:sz="4" w:space="0"/>
            </w:tcBorders>
            <w:shd w:val="clear" w:color="auto" w:fill="auto"/>
            <w:vAlign w:val="center"/>
          </w:tcPr>
          <w:p w14:paraId="7BA47F37">
            <w:pPr>
              <w:keepNext w:val="0"/>
              <w:keepLines w:val="0"/>
              <w:pageBreakBefore w:val="0"/>
              <w:tabs>
                <w:tab w:val="left" w:pos="180"/>
                <w:tab w:val="left" w:pos="162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vMerge w:val="continue"/>
            <w:tcBorders>
              <w:left w:val="single" w:color="auto" w:sz="4" w:space="0"/>
              <w:right w:val="single" w:color="auto" w:sz="4" w:space="0"/>
            </w:tcBorders>
            <w:shd w:val="clear" w:color="auto" w:fill="auto"/>
            <w:vAlign w:val="center"/>
          </w:tcPr>
          <w:p w14:paraId="76003F72">
            <w:pPr>
              <w:keepNext w:val="0"/>
              <w:keepLines w:val="0"/>
              <w:pageBreakBefore w:val="0"/>
              <w:tabs>
                <w:tab w:val="left" w:pos="180"/>
                <w:tab w:val="left" w:pos="162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B12DA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273B9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B2F4DC1">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（5个150×160，2个120×160）共7个窗户（免打孔杆；布料厚度：每米1000克左右；材质：涤纶）</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E53B7C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370</w:t>
            </w:r>
          </w:p>
        </w:tc>
      </w:tr>
      <w:tr w14:paraId="367E130B">
        <w:tblPrEx>
          <w:shd w:val="clear" w:color="auto" w:fill="auto"/>
          <w:tblCellMar>
            <w:top w:w="0" w:type="dxa"/>
            <w:left w:w="108" w:type="dxa"/>
            <w:bottom w:w="0" w:type="dxa"/>
            <w:right w:w="108" w:type="dxa"/>
          </w:tblCellMar>
        </w:tblPrEx>
        <w:trPr>
          <w:trHeight w:val="567" w:hRule="atLeast"/>
        </w:trPr>
        <w:tc>
          <w:tcPr>
            <w:tcW w:w="275" w:type="pct"/>
            <w:vMerge w:val="continue"/>
            <w:tcBorders>
              <w:left w:val="single" w:color="auto" w:sz="4" w:space="0"/>
              <w:bottom w:val="single" w:color="auto" w:sz="4" w:space="0"/>
              <w:right w:val="single" w:color="auto" w:sz="4" w:space="0"/>
            </w:tcBorders>
            <w:shd w:val="clear" w:color="auto" w:fill="auto"/>
            <w:vAlign w:val="center"/>
          </w:tcPr>
          <w:p w14:paraId="257B968A">
            <w:pPr>
              <w:keepNext w:val="0"/>
              <w:keepLines w:val="0"/>
              <w:pageBreakBefore w:val="0"/>
              <w:tabs>
                <w:tab w:val="left" w:pos="180"/>
                <w:tab w:val="left" w:pos="162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vMerge w:val="continue"/>
            <w:tcBorders>
              <w:left w:val="single" w:color="auto" w:sz="4" w:space="0"/>
              <w:bottom w:val="single" w:color="auto" w:sz="4" w:space="0"/>
              <w:right w:val="single" w:color="auto" w:sz="4" w:space="0"/>
            </w:tcBorders>
            <w:shd w:val="clear" w:color="auto" w:fill="auto"/>
            <w:vAlign w:val="center"/>
          </w:tcPr>
          <w:p w14:paraId="7D8A38CB">
            <w:pPr>
              <w:keepNext w:val="0"/>
              <w:keepLines w:val="0"/>
              <w:pageBreakBefore w:val="0"/>
              <w:tabs>
                <w:tab w:val="left" w:pos="180"/>
                <w:tab w:val="left" w:pos="162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853C70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16</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BC4B6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3427AFF3">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约7.5m×5.6m（2个前窗145cm×145cm,2个后窗145cm×200cm）共4个窗户。左右分别三个约5.6m×3.6m（前窗115cm×145cm，后窗145cm×2m）共12个窗户（免打孔杆；布料厚度：每米1000克左右；材质：涤纶）</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B3B6A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370</w:t>
            </w:r>
          </w:p>
        </w:tc>
      </w:tr>
      <w:tr w14:paraId="19C83D9C">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8509303">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C7769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脚踏垃圾桶</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A062C7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47EF9C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496AAEE5">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脚踩垃圾桶，外壳材质PP+ABS，方型，15L-20L，静音缓降</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4C14A8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w:t>
            </w:r>
          </w:p>
        </w:tc>
      </w:tr>
      <w:tr w14:paraId="5EFDCD3D">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9D2ECD3">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FF2A0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保温水壶</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ACEF5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9D3C18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109BE09A">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1.不锈钢2L保温壶                                             2.保温时长：6小时-12小时                                          3.316不锈钢内胆，不易碎，易清洗。                                         4.包装尺寸：135×135×270mm                                              5.保温性能描述：保温效果60度以上                                           6.容量：2000ml</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714B8C4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5051DFFD">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78058B2">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B3989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基础生活用品</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7B53A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58</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9FDDB4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30FAC8C8">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包含洗漱用品、防滑拖鞋、桶等生活必需品，按使用人需求配备。</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180675E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350</w:t>
            </w:r>
          </w:p>
        </w:tc>
      </w:tr>
      <w:tr w14:paraId="694F323A">
        <w:tblPrEx>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8A70A5B">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44030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消毒柜</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98F29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1C917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70F8135A">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 1192*552*1790 660L，消毒方式:AI智能高温强杀菌，无需沥干水分才消毒，省时省力。额定输入功率：2200W (左室1100W,右室1100W），容积：660L-10%+0，消毒星级：国标最高二星级**，消毒温度：125℃± -5+45℃，消毒时间≥15min用途食具消毒(适用耐温高于180℃的食具)</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0B3495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5300</w:t>
            </w:r>
          </w:p>
        </w:tc>
      </w:tr>
      <w:tr w14:paraId="5014CAE5">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CDE5F16">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BE30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四门双温冰箱</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9F08B2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07561C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BA25CB9">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功能：冷冻,冷藏,常温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能效等级：一级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最大容积：914L                                                       电压：220V                                                       制冷方式：直冷                                                类别：立式展示柜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（风冷无霜，品牌机组，智能温控，超大容量，加厚发泡，迅速制冷，节能省电）                                                    （产品须具有3C认证证书）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716E68F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8500</w:t>
            </w:r>
          </w:p>
        </w:tc>
      </w:tr>
      <w:tr w14:paraId="78FAE29E">
        <w:tblPrEx>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4A78287">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6BD30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大型不锈钢工作台</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ADD9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B747A2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张</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799A35B9">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面板用201# 1.0mm不锈钢料做,Φ51x1.0mm不锈钢管 全钢可调子弹脚，整体全焊接，定制弧形圆角，避免老人磕碰。</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6C279FA">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r>
      <w:tr w14:paraId="23C7153B">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05D9DE4">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8B5E8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不锈钢工作台（放燃气灶）</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666AD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2FB90F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张</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7C5F1A38">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规格：1800*900*1150mm面板用1.2mm不锈钢板，侧板用1.0mm不锈钢板，配250W防水风机，全304摇摆式水龙头。使用方便、操作简单、耐火炉膛、经久耐用。配防水电子点火开关，带熄火断气保护功能。定制弧形圆角，避免老人磕碰。</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3E8C9C2">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6000</w:t>
            </w:r>
          </w:p>
        </w:tc>
      </w:tr>
      <w:tr w14:paraId="4464BAB4">
        <w:tblPrEx>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DAB85BF">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45B2C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不锈钢双层工作台</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66A59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FA414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张</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16AFCC6">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1500*800*800+150mm 面板用201# 1.0mm不锈钢料做,Φ51x1.0mm不锈钢管 全钢可调子弹脚.整体全焊接，定制弧形圆角，避免老人磕碰。</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48C9EA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980</w:t>
            </w:r>
          </w:p>
        </w:tc>
      </w:tr>
      <w:tr w14:paraId="5B00D2FC">
        <w:tblPrEx>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right w:val="single" w:color="auto" w:sz="4" w:space="0"/>
            </w:tcBorders>
            <w:shd w:val="clear" w:color="auto" w:fill="auto"/>
            <w:vAlign w:val="center"/>
          </w:tcPr>
          <w:p w14:paraId="62516212">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right w:val="single" w:color="auto" w:sz="4" w:space="0"/>
            </w:tcBorders>
            <w:shd w:val="clear" w:color="auto" w:fill="auto"/>
            <w:vAlign w:val="center"/>
          </w:tcPr>
          <w:p w14:paraId="35E8D6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不锈钢收残台</w:t>
            </w:r>
          </w:p>
        </w:tc>
        <w:tc>
          <w:tcPr>
            <w:tcW w:w="665" w:type="dxa"/>
            <w:tcBorders>
              <w:top w:val="single" w:color="auto" w:sz="4" w:space="0"/>
              <w:left w:val="single" w:color="auto" w:sz="4" w:space="0"/>
              <w:right w:val="single" w:color="auto" w:sz="4" w:space="0"/>
            </w:tcBorders>
            <w:shd w:val="clear" w:color="auto" w:fill="auto"/>
            <w:vAlign w:val="center"/>
          </w:tcPr>
          <w:p w14:paraId="7502CA8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right w:val="single" w:color="auto" w:sz="4" w:space="0"/>
            </w:tcBorders>
            <w:shd w:val="clear" w:color="auto" w:fill="auto"/>
            <w:vAlign w:val="center"/>
          </w:tcPr>
          <w:p w14:paraId="4CD0118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张</w:t>
            </w:r>
          </w:p>
        </w:tc>
        <w:tc>
          <w:tcPr>
            <w:tcW w:w="5142" w:type="dxa"/>
            <w:tcBorders>
              <w:top w:val="single" w:color="auto" w:sz="4" w:space="0"/>
              <w:left w:val="single" w:color="auto" w:sz="4" w:space="0"/>
              <w:right w:val="single" w:color="auto" w:sz="4" w:space="0"/>
            </w:tcBorders>
            <w:shd w:val="clear" w:color="auto" w:fill="auto"/>
            <w:vAlign w:val="center"/>
          </w:tcPr>
          <w:p w14:paraId="11E1DA75">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800*800*800+150mm 面板用201# 1.0mm不锈钢料做,Φ51x1.0mm不锈钢管 全钢可调子弹脚，整体全焊接，定制弧形圆角，避免老人磕碰。</w:t>
            </w:r>
          </w:p>
        </w:tc>
        <w:tc>
          <w:tcPr>
            <w:tcW w:w="1602" w:type="dxa"/>
            <w:tcBorders>
              <w:top w:val="single" w:color="auto" w:sz="4" w:space="0"/>
              <w:left w:val="single" w:color="auto" w:sz="4" w:space="0"/>
              <w:right w:val="single" w:color="auto" w:sz="4" w:space="0"/>
            </w:tcBorders>
            <w:shd w:val="clear" w:color="auto" w:fill="auto"/>
            <w:vAlign w:val="center"/>
          </w:tcPr>
          <w:p w14:paraId="704F5F1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860</w:t>
            </w:r>
          </w:p>
        </w:tc>
      </w:tr>
      <w:tr w14:paraId="65D41507">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right w:val="single" w:color="auto" w:sz="4" w:space="0"/>
            </w:tcBorders>
            <w:shd w:val="clear" w:color="auto" w:fill="auto"/>
            <w:vAlign w:val="center"/>
          </w:tcPr>
          <w:p w14:paraId="5343B1F5">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right w:val="single" w:color="auto" w:sz="4" w:space="0"/>
            </w:tcBorders>
            <w:shd w:val="clear" w:color="auto" w:fill="auto"/>
            <w:vAlign w:val="center"/>
          </w:tcPr>
          <w:p w14:paraId="549316E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不锈钢板式四层架</w:t>
            </w:r>
          </w:p>
        </w:tc>
        <w:tc>
          <w:tcPr>
            <w:tcW w:w="665" w:type="dxa"/>
            <w:tcBorders>
              <w:top w:val="single" w:color="auto" w:sz="4" w:space="0"/>
              <w:left w:val="single" w:color="auto" w:sz="4" w:space="0"/>
              <w:right w:val="single" w:color="auto" w:sz="4" w:space="0"/>
            </w:tcBorders>
            <w:shd w:val="clear" w:color="auto" w:fill="auto"/>
            <w:vAlign w:val="center"/>
          </w:tcPr>
          <w:p w14:paraId="696D0D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auto" w:sz="4" w:space="0"/>
              <w:left w:val="single" w:color="auto" w:sz="4" w:space="0"/>
              <w:right w:val="single" w:color="auto" w:sz="4" w:space="0"/>
            </w:tcBorders>
            <w:shd w:val="clear" w:color="auto" w:fill="auto"/>
            <w:vAlign w:val="center"/>
          </w:tcPr>
          <w:p w14:paraId="3904F2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right w:val="single" w:color="auto" w:sz="4" w:space="0"/>
            </w:tcBorders>
            <w:shd w:val="clear" w:color="auto" w:fill="auto"/>
            <w:vAlign w:val="center"/>
          </w:tcPr>
          <w:p w14:paraId="16AD4692">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1500*500*1550mm面板采用201不锈钢1.0mm面板制作,51x1.0mm不锈钢管 全钢可调子弹脚。整体全焊接，定制弧形圆角，避免老人磕碰。</w:t>
            </w:r>
          </w:p>
        </w:tc>
        <w:tc>
          <w:tcPr>
            <w:tcW w:w="1602" w:type="dxa"/>
            <w:tcBorders>
              <w:top w:val="single" w:color="auto" w:sz="4" w:space="0"/>
              <w:left w:val="single" w:color="auto" w:sz="4" w:space="0"/>
              <w:right w:val="single" w:color="auto" w:sz="4" w:space="0"/>
            </w:tcBorders>
            <w:shd w:val="clear" w:color="auto" w:fill="auto"/>
            <w:vAlign w:val="center"/>
          </w:tcPr>
          <w:p w14:paraId="402547A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980</w:t>
            </w:r>
          </w:p>
        </w:tc>
      </w:tr>
      <w:tr w14:paraId="64A68F23">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right w:val="single" w:color="auto" w:sz="4" w:space="0"/>
            </w:tcBorders>
            <w:shd w:val="clear" w:color="auto" w:fill="auto"/>
            <w:vAlign w:val="center"/>
          </w:tcPr>
          <w:p w14:paraId="21518816">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right w:val="single" w:color="auto" w:sz="4" w:space="0"/>
            </w:tcBorders>
            <w:shd w:val="clear" w:color="auto" w:fill="auto"/>
            <w:vAlign w:val="center"/>
          </w:tcPr>
          <w:p w14:paraId="5105D14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高压锅（大型）</w:t>
            </w:r>
          </w:p>
        </w:tc>
        <w:tc>
          <w:tcPr>
            <w:tcW w:w="665" w:type="dxa"/>
            <w:tcBorders>
              <w:top w:val="single" w:color="auto" w:sz="4" w:space="0"/>
              <w:left w:val="single" w:color="auto" w:sz="4" w:space="0"/>
              <w:right w:val="single" w:color="auto" w:sz="4" w:space="0"/>
            </w:tcBorders>
            <w:shd w:val="clear" w:color="auto" w:fill="auto"/>
            <w:vAlign w:val="center"/>
          </w:tcPr>
          <w:p w14:paraId="4A53D7A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right w:val="single" w:color="auto" w:sz="4" w:space="0"/>
            </w:tcBorders>
            <w:shd w:val="clear" w:color="auto" w:fill="auto"/>
            <w:vAlign w:val="center"/>
          </w:tcPr>
          <w:p w14:paraId="11EC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right w:val="single" w:color="auto" w:sz="4" w:space="0"/>
            </w:tcBorders>
            <w:shd w:val="clear" w:color="auto" w:fill="auto"/>
            <w:vAlign w:val="center"/>
          </w:tcPr>
          <w:p w14:paraId="199CC57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容量：70L  </w:t>
            </w:r>
          </w:p>
          <w:p w14:paraId="3A72380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排气方式：手动排气   </w:t>
            </w:r>
          </w:p>
          <w:p w14:paraId="5FEAFB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压力锅口规格：31CM及以上 </w:t>
            </w:r>
          </w:p>
          <w:p w14:paraId="5A2D73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内胆材质： 铝合金 加厚防爆  </w:t>
            </w:r>
          </w:p>
          <w:p w14:paraId="75D51F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压力锅功能：煮 煲 炖   </w:t>
            </w:r>
          </w:p>
          <w:p w14:paraId="770D60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控制方式：机械式                                                               是否支持无水炖：否    </w:t>
            </w:r>
          </w:p>
          <w:p w14:paraId="6B9936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盛装介质为气体、液化气体或高温液体     </w:t>
            </w:r>
          </w:p>
          <w:p w14:paraId="046DAAF8">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（产品须具有3C认证证书）</w:t>
            </w:r>
          </w:p>
        </w:tc>
        <w:tc>
          <w:tcPr>
            <w:tcW w:w="1602" w:type="dxa"/>
            <w:tcBorders>
              <w:top w:val="single" w:color="auto" w:sz="4" w:space="0"/>
              <w:left w:val="single" w:color="auto" w:sz="4" w:space="0"/>
              <w:right w:val="single" w:color="auto" w:sz="4" w:space="0"/>
            </w:tcBorders>
            <w:shd w:val="clear" w:color="auto" w:fill="auto"/>
            <w:vAlign w:val="center"/>
          </w:tcPr>
          <w:p w14:paraId="33AB8F8C">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1350</w:t>
            </w:r>
          </w:p>
        </w:tc>
      </w:tr>
      <w:tr w14:paraId="48A1E981">
        <w:tblPrEx>
          <w:tblCellMar>
            <w:top w:w="0" w:type="dxa"/>
            <w:left w:w="108" w:type="dxa"/>
            <w:bottom w:w="0" w:type="dxa"/>
            <w:right w:w="108" w:type="dxa"/>
          </w:tblCellMar>
        </w:tblPrEx>
        <w:trPr>
          <w:trHeight w:val="733" w:hRule="atLeast"/>
        </w:trPr>
        <w:tc>
          <w:tcPr>
            <w:tcW w:w="275" w:type="pct"/>
            <w:tcBorders>
              <w:top w:val="single" w:color="auto" w:sz="4" w:space="0"/>
              <w:left w:val="single" w:color="auto" w:sz="4" w:space="0"/>
              <w:right w:val="single" w:color="auto" w:sz="4" w:space="0"/>
            </w:tcBorders>
            <w:shd w:val="clear" w:color="auto" w:fill="auto"/>
            <w:vAlign w:val="center"/>
          </w:tcPr>
          <w:p w14:paraId="33DE2C31">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right w:val="single" w:color="auto" w:sz="4" w:space="0"/>
            </w:tcBorders>
            <w:shd w:val="clear" w:color="auto" w:fill="auto"/>
            <w:vAlign w:val="center"/>
          </w:tcPr>
          <w:p w14:paraId="25D60CD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蒸饭机</w:t>
            </w:r>
          </w:p>
        </w:tc>
        <w:tc>
          <w:tcPr>
            <w:tcW w:w="665" w:type="dxa"/>
            <w:tcBorders>
              <w:top w:val="single" w:color="auto" w:sz="4" w:space="0"/>
              <w:left w:val="single" w:color="auto" w:sz="4" w:space="0"/>
              <w:right w:val="single" w:color="auto" w:sz="4" w:space="0"/>
            </w:tcBorders>
            <w:shd w:val="clear" w:color="auto" w:fill="auto"/>
            <w:vAlign w:val="center"/>
          </w:tcPr>
          <w:p w14:paraId="1EAB2C2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right w:val="single" w:color="auto" w:sz="4" w:space="0"/>
            </w:tcBorders>
            <w:shd w:val="clear" w:color="auto" w:fill="auto"/>
            <w:vAlign w:val="center"/>
          </w:tcPr>
          <w:p w14:paraId="18322B2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right w:val="single" w:color="auto" w:sz="4" w:space="0"/>
            </w:tcBorders>
            <w:shd w:val="clear" w:color="auto" w:fill="auto"/>
            <w:vAlign w:val="center"/>
          </w:tcPr>
          <w:p w14:paraId="4C57F31A">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1.规格：675*515*940mm，6盘（可供60人）                                                                                                                                                              2.380V 功率6000W                                                                                                                                                                                  3.定时防干烧报警功能                                                                                                                                                                                  4.微电脑显示，多种温度显示                                           5.功能：无所不蒸，节能低耗，均匀受热                                         6.优势：全自动进水，加粗发热管，发泡保暖层，冲压拉伸工艺</w:t>
            </w:r>
          </w:p>
        </w:tc>
        <w:tc>
          <w:tcPr>
            <w:tcW w:w="1602" w:type="dxa"/>
            <w:tcBorders>
              <w:top w:val="single" w:color="auto" w:sz="4" w:space="0"/>
              <w:left w:val="single" w:color="auto" w:sz="4" w:space="0"/>
              <w:right w:val="single" w:color="auto" w:sz="4" w:space="0"/>
            </w:tcBorders>
            <w:shd w:val="clear" w:color="auto" w:fill="auto"/>
            <w:vAlign w:val="center"/>
          </w:tcPr>
          <w:p w14:paraId="1A3D48B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r>
      <w:tr w14:paraId="034F9F1F">
        <w:tblPrEx>
          <w:shd w:val="clear" w:color="auto" w:fill="auto"/>
          <w:tblCellMar>
            <w:top w:w="0" w:type="dxa"/>
            <w:left w:w="108" w:type="dxa"/>
            <w:bottom w:w="0" w:type="dxa"/>
            <w:right w:w="108" w:type="dxa"/>
          </w:tblCellMar>
        </w:tblPrEx>
        <w:trPr>
          <w:trHeight w:val="1415"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A4C3477">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DE98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微波炉</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4720E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1BE1CD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4CA441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1.规格：23L容量                                                                                                                                                                                  2.功率：220V 700W                                                                                                                                                                                   3.微晶平板                                                                                                                                                                                                4.490*378*287mm                                         （产品须具有3C认证证书）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A35DC6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450</w:t>
            </w:r>
          </w:p>
        </w:tc>
      </w:tr>
      <w:tr w14:paraId="43245109">
        <w:tblPrEx>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right w:val="single" w:color="auto" w:sz="4" w:space="0"/>
            </w:tcBorders>
            <w:shd w:val="clear" w:color="auto" w:fill="auto"/>
            <w:vAlign w:val="center"/>
          </w:tcPr>
          <w:p w14:paraId="401F345C">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right w:val="single" w:color="auto" w:sz="4" w:space="0"/>
            </w:tcBorders>
            <w:shd w:val="clear" w:color="auto" w:fill="auto"/>
            <w:vAlign w:val="center"/>
          </w:tcPr>
          <w:p w14:paraId="4D418D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煲汤机</w:t>
            </w:r>
          </w:p>
        </w:tc>
        <w:tc>
          <w:tcPr>
            <w:tcW w:w="665" w:type="dxa"/>
            <w:tcBorders>
              <w:top w:val="single" w:color="auto" w:sz="4" w:space="0"/>
              <w:left w:val="single" w:color="auto" w:sz="4" w:space="0"/>
              <w:right w:val="single" w:color="auto" w:sz="4" w:space="0"/>
            </w:tcBorders>
            <w:shd w:val="clear" w:color="auto" w:fill="auto"/>
            <w:vAlign w:val="center"/>
          </w:tcPr>
          <w:p w14:paraId="54EF528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right w:val="single" w:color="auto" w:sz="4" w:space="0"/>
            </w:tcBorders>
            <w:shd w:val="clear" w:color="auto" w:fill="auto"/>
            <w:vAlign w:val="center"/>
          </w:tcPr>
          <w:p w14:paraId="34807C2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right w:val="single" w:color="auto" w:sz="4" w:space="0"/>
            </w:tcBorders>
            <w:shd w:val="clear" w:color="auto" w:fill="auto"/>
            <w:vAlign w:val="center"/>
          </w:tcPr>
          <w:p w14:paraId="6E961BF7">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天燃气 ，700*700*800mm 面板采用1.2mm无磁201#不锈钢，带火种装置  带熄火断气保护功能。</w:t>
            </w:r>
          </w:p>
        </w:tc>
        <w:tc>
          <w:tcPr>
            <w:tcW w:w="1602" w:type="dxa"/>
            <w:tcBorders>
              <w:top w:val="single" w:color="auto" w:sz="4" w:space="0"/>
              <w:left w:val="single" w:color="auto" w:sz="4" w:space="0"/>
              <w:right w:val="single" w:color="auto" w:sz="4" w:space="0"/>
            </w:tcBorders>
            <w:shd w:val="clear" w:color="auto" w:fill="auto"/>
            <w:vAlign w:val="center"/>
          </w:tcPr>
          <w:p w14:paraId="08DEAE2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1900</w:t>
            </w:r>
          </w:p>
        </w:tc>
      </w:tr>
      <w:tr w14:paraId="4C4E826F">
        <w:tblPrEx>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F84C587">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C176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燃气炉</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4F379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62AB5F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1EB929ED">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熄火保护装置：脉冲感应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点火方式：脉冲电子点火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适用气源：液化气 天然气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面板材质：钢化玻璃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气灶结构：台嵌两用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E53855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5000</w:t>
            </w:r>
          </w:p>
        </w:tc>
      </w:tr>
      <w:tr w14:paraId="5C7DA07B">
        <w:tblPrEx>
          <w:shd w:val="clear" w:color="auto" w:fill="auto"/>
          <w:tblCellMar>
            <w:top w:w="0" w:type="dxa"/>
            <w:left w:w="108" w:type="dxa"/>
            <w:bottom w:w="0" w:type="dxa"/>
            <w:right w:w="108" w:type="dxa"/>
          </w:tblCellMar>
        </w:tblPrEx>
        <w:trPr>
          <w:trHeight w:val="5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2339832">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B35CF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电磁炉</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1FD67C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16041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1E731856">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操作方式：旋钮式                                                    档位：10档                                                            能效等级：三级                                                     电磁炉面板类型：黑色微晶面板                                              功能：烧水，蒸煮，加热，炖奶，炒菜                                   功率：5000W                                                     加热方式：电磁加热                                                   是否防水：是                                                        （产品须具有3C认证证书）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5C50A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750</w:t>
            </w:r>
          </w:p>
        </w:tc>
      </w:tr>
      <w:tr w14:paraId="0288753A">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478BDFC">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F5ED2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厨房排烟系统一套</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D729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0B676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31FCF858">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烟罩长4米，排烟管6米，                                          1.含220V 750W抽风机                                                      2.24M/MIN大吸力                                                             3.八大核心：强风速排，广域笼烟，不沾油风轮，大功率电机，整机不锈钢，可拆滤油网，静电式进化                                       4.材料：加厚不锈钢板材                                                     5.风压：1000Pa大风压</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C99C2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12000</w:t>
            </w:r>
          </w:p>
        </w:tc>
      </w:tr>
      <w:tr w14:paraId="5902D5CE">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CB8DC44">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79A52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电热保温汤池</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BB05F3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1EE2F2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7E1F51D9">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1.1800*700*800mm面板采用201 #1.2mm不锈钢,配5个1/1份数盆。                                  2.220V 1.5KW*2双发热管                                                      3.精钢发热管                                                              4.持久恒温                                                               5.加厚不锈钢机身                                                      6.30~110度精准控温 底部排水管，排水更方便                                 7.小内锅尺寸：15×14×27CM  大内锅尺寸：40×15×15CM</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8156AA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2300</w:t>
            </w:r>
          </w:p>
        </w:tc>
      </w:tr>
      <w:tr w14:paraId="2F741690">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D1F01D9">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CDA89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餐车</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58541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CD421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2498CA05">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金属材质：三层304不锈钢餐车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驱动类型：人力驱动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加厚25.6MM不锈钢，容易清洗，防烫隔热，承重力强，万向静音轮。</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EE38D3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460</w:t>
            </w:r>
          </w:p>
        </w:tc>
      </w:tr>
      <w:tr w14:paraId="17B97E59">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F3DCC65">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895B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餐厨用具</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271F33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D84A79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批</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3D08DC5F">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包括锅、盆、煲各2套（大号），餐具80套（每套包含两个不锈钢碗、一双筷子、一个勺子、一个碟子，一个餐盘）</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32AAA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4100</w:t>
            </w:r>
          </w:p>
        </w:tc>
      </w:tr>
      <w:tr w14:paraId="5B82E953">
        <w:tblPrEx>
          <w:shd w:val="clear" w:color="auto" w:fill="auto"/>
          <w:tblCellMar>
            <w:top w:w="0" w:type="dxa"/>
            <w:left w:w="108" w:type="dxa"/>
            <w:bottom w:w="0" w:type="dxa"/>
            <w:right w:w="108" w:type="dxa"/>
          </w:tblCellMar>
        </w:tblPrEx>
        <w:trPr>
          <w:trHeight w:val="319"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938A53C">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4472B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紫外线消毒灯</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CF85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724440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盏</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1692ED15">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材质：灯身采用PVC铝材质，                                                        开关类型：智能开关控制，                                                   灯具：远紫外线台式222nm除菌灯具，消毒灭菌率高达99.99%，更加安全有效的消杀空气和物体表面细菌                                      光源类型：紫外线光源                                                电压：100-240V </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27A108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500</w:t>
            </w:r>
          </w:p>
        </w:tc>
      </w:tr>
      <w:tr w14:paraId="53A6BA93">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8A58D2E">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AC06F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厨房留样冰箱</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51DDD6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0E96B0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42AEFC7E">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1.规格：640高*440深*474宽  85L                                                                                                                                                                       2.功率85W                                                                                                                                                                                          3.内置灯                                                       4.电压：22V（需具备3C证书）                                   5.箱门结构：多门式                                                    6.制冷方式：直冷                                                      7.功能：冷藏                                                     8.材质：不锈钢</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357112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980</w:t>
            </w:r>
          </w:p>
        </w:tc>
      </w:tr>
      <w:tr w14:paraId="4615F2CE">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88520E3">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A57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商用双温直饮水机</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A92987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7C9284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31A001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采用0.6MM加厚不锈钢板材坚固更耐用，五级精滤，有效滤除各种有害物质，步进式逐层烧水，杜绝阴阳水，定制儿童锁防止烫伤。            （产品须具有3C认证证书）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B44D5C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3000</w:t>
            </w:r>
          </w:p>
        </w:tc>
      </w:tr>
      <w:tr w14:paraId="05B7D232">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492F8F9">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8C8E7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落地大风扇</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183114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29110D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74AACDE2">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1.系列：强力风扇 档位：三档调速                                                                                                                                                                           2.风量：95~302m/min                                                                                                                                                                                     3.噪音值：48~73dB                                                                                                                                                                                        4.尺寸：26寸三叶风扇                                                  5.送风类型：摇头                                                        6.扇叶直径：500MM                                                          7.控制方式：机械式                                                         8.电机类型：交流电机                                                           9.电压：220V                                                                    10.定额功率：290W</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957070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680</w:t>
            </w:r>
          </w:p>
        </w:tc>
      </w:tr>
      <w:tr w14:paraId="439C9D37">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F69EFA8">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B42DA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餐厅桌椅</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1781C1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996E12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0C9EBA9">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1.规格：桌子长1800*宽800*高750mm；配六张椅子(带扶手)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2.材质：橡木+西皮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3.颜色：浅绿+原木色</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487AAE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1760</w:t>
            </w:r>
          </w:p>
        </w:tc>
      </w:tr>
      <w:tr w14:paraId="1BE9DBCE">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02ABFCA">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61E8C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棋牌桌</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275E2A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40DDAB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66A2223A">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1.规格：桌子长900*宽900*高750mm；配四张椅子(带扶手)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2.材质：实木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3.颜色：深绿+原木色</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8625C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1450</w:t>
            </w:r>
          </w:p>
        </w:tc>
      </w:tr>
      <w:tr w14:paraId="6668A735">
        <w:tblPrEx>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D14265E">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48CF8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桌椅</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444311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E4AC61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452EED17">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1.规格：桌子长1200*宽600*高750mm；配四张椅子(带扶手)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2.材质：橡木+西皮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3.颜色：原木色</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EBFFFE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1180</w:t>
            </w:r>
          </w:p>
        </w:tc>
      </w:tr>
      <w:tr w14:paraId="56605B8E">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4AE255B0">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FF4FF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单人沙发</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09C6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0D129A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张</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5BF079DC">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1.规格：长840*宽800*高900mm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2.材质：橡木橡木+高回弹海绵+棉麻面料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3.颜色：原木色</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BB81A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980</w:t>
            </w:r>
          </w:p>
        </w:tc>
      </w:tr>
      <w:tr w14:paraId="12EAE392">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86126D4">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216BF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三人沙发</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495BE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1189D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11DCF493">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1.规格：长2160*宽800*高900mm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2.材质：橡木+高回弹海绵+棉麻面料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3.颜色：原木色</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333526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1780</w:t>
            </w:r>
          </w:p>
        </w:tc>
      </w:tr>
      <w:tr w14:paraId="657F6027">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A933B36">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D26A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茶几</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D2DDFE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6ABF9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张</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63B21886">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1.规格：长1200*宽600*高450mm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2.材质：橡木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3.颜色：原木色</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ECCE1E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680</w:t>
            </w:r>
          </w:p>
        </w:tc>
      </w:tr>
      <w:tr w14:paraId="45347A4A">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AF032D2">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6285B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书架</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9F2AC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AEF9D8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DC70383">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1.规格：高2000*宽1600**深280mm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2.材质：环保免漆颗粒板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3.颜色：原木色</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41A97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980</w:t>
            </w:r>
          </w:p>
        </w:tc>
      </w:tr>
      <w:tr w14:paraId="57A03A13">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FCD47BF">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32179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电视机</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2F7145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32E694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507894AF">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1.HDMI接口：2个                                                       2.智能类型：不支持智能                                                    3.语音遥控类型：远场语音遥控                                           4.屏幕：65英寸                                                          5.能效等级：一级                                              6.电视类型：LED电视                                                     7.刷屏率：120Hz                                                           8.存储容量：3GB+32GB</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90D091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3600</w:t>
            </w:r>
          </w:p>
        </w:tc>
      </w:tr>
      <w:tr w14:paraId="443F428A">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0064D61">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13D5A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户外灭蚊灯</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32CA91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218BD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盏</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595FAA00">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1.规格：64*25*6mm                                                                                                                                                                                2.功率：4W                                                                                                                                                                                          3.LED灯管                                                                                                                                                                                             4.按键开关                                                                                                                                                                                               5.适用面积35㎡-55㎡                                                                                                                                                                                     6.诱蚊方式UVA蓝紫光灯</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63ABC65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130</w:t>
            </w:r>
          </w:p>
        </w:tc>
      </w:tr>
      <w:tr w14:paraId="6F084EB4">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7D821D5">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706F0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洗衣机</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FA6F7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B3CD81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3164BE43">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包装尺寸：685x670x944mm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电机类型：直驱变频电机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脱水公斤量：10kg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内桶材质：不锈钢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洗衣程序：顽渍洗 标准 智慧洗 速洗 脱水 大物 羽绒洗 羊毛洗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（产品须具有3C认证证书）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0215A2F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4500</w:t>
            </w:r>
          </w:p>
        </w:tc>
      </w:tr>
      <w:tr w14:paraId="5CFA4B0A">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64E7927">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1FE05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衣物烘干消毒机</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DE663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F512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66A050D5">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外形尺寸：1800×570×2000m                                                                                                                                                                              最大容积：2000L                                                                                                                                                                                                     加热温度：60-65°                                                                                                                                                                                        消毒方式：臭氧+紫外线+热风</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A393A5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11000</w:t>
            </w:r>
          </w:p>
        </w:tc>
      </w:tr>
      <w:tr w14:paraId="1F747C88">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EA44D3C">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24C70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不锈钢药柜</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61B856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A13AF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2C23003E">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包装尺寸：900x400x1800mm                                                                                                                                                                                   毛重：40kg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厚度：1.3mm                                                                                                                                                                                           材质：304不锈钢，3c认证钢化玻璃                                                                                                                                                                           功能：防火,防潮,透明,带抽屉</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1302892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2500</w:t>
            </w:r>
          </w:p>
        </w:tc>
      </w:tr>
      <w:tr w14:paraId="35643F34">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0544E6E">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1BD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应急医疗用品</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1A6C69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816C8D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632952D6">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具备（碘伏消毒液，双氧水，创口贴，纱布，医用棉签，压敏胶带，医用橡胶手套，清洗盐，医用酒精棉片，碘伏棉片，卡扣式止血带，弹力带，碘伏棉签，酒精棉签，别针，风油精，小剪刀，体温计。）</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80D13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500</w:t>
            </w:r>
          </w:p>
        </w:tc>
      </w:tr>
      <w:tr w14:paraId="505565CF">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3B7346E">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9163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燃气报警器</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4E4708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6FD4AF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25CB38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具有发生燃气泄漏意外，提醒功能。此产品属于居家安全重点设备。   </w:t>
            </w:r>
          </w:p>
          <w:p w14:paraId="41474791">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（需提供消防产品认证证书）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339120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175</w:t>
            </w:r>
          </w:p>
        </w:tc>
      </w:tr>
      <w:tr w14:paraId="6CA86444">
        <w:tblPrEx>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2B6A12C">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27A5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卫生间防滑垫</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373DB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847F04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003C8DEF">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材质：TPE材质，双重防滑，柔软亲肤，不变形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尺寸：长方形380MM×800MM</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0E43B90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150</w:t>
            </w:r>
          </w:p>
        </w:tc>
      </w:tr>
      <w:tr w14:paraId="2254CBB7">
        <w:tblPrEx>
          <w:shd w:val="clear" w:color="auto" w:fill="auto"/>
          <w:tblCellMar>
            <w:top w:w="0" w:type="dxa"/>
            <w:left w:w="108" w:type="dxa"/>
            <w:bottom w:w="0" w:type="dxa"/>
            <w:right w:w="108" w:type="dxa"/>
          </w:tblCellMar>
        </w:tblPrEx>
        <w:trPr>
          <w:trHeight w:val="767"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9216572">
            <w:pPr>
              <w:keepNext w:val="0"/>
              <w:keepLines w:val="0"/>
              <w:pageBreakBefore w:val="0"/>
              <w:numPr>
                <w:ilvl w:val="0"/>
                <w:numId w:val="3"/>
              </w:numPr>
              <w:tabs>
                <w:tab w:val="left" w:pos="180"/>
                <w:tab w:val="left" w:pos="1620"/>
                <w:tab w:val="clear" w:pos="0"/>
              </w:tabs>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color w:val="auto"/>
                <w:sz w:val="21"/>
                <w:szCs w:val="21"/>
                <w:highlight w:val="none"/>
              </w:rPr>
            </w:pPr>
          </w:p>
        </w:tc>
        <w:tc>
          <w:tcPr>
            <w:tcW w:w="6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E5A6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安装防撞护角/防撞条/提示标识/安全出口指示灯等</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32B19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AF71A3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批</w:t>
            </w:r>
          </w:p>
        </w:tc>
        <w:tc>
          <w:tcPr>
            <w:tcW w:w="5142" w:type="dxa"/>
            <w:tcBorders>
              <w:top w:val="single" w:color="auto" w:sz="4" w:space="0"/>
              <w:left w:val="single" w:color="auto" w:sz="4" w:space="0"/>
              <w:bottom w:val="single" w:color="auto" w:sz="4" w:space="0"/>
              <w:right w:val="single" w:color="auto" w:sz="4" w:space="0"/>
            </w:tcBorders>
            <w:shd w:val="clear" w:color="auto" w:fill="auto"/>
            <w:vAlign w:val="center"/>
          </w:tcPr>
          <w:p w14:paraId="275A203E">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按实际要求安装PVC材质的防撞条、广告提示语标识、安全出口指示灯等，到现场按实际情况安装广告标识。</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79383E5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5000</w:t>
            </w:r>
          </w:p>
        </w:tc>
      </w:tr>
      <w:tr w14:paraId="563E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9"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1596E">
            <w:pPr>
              <w:adjustRightInd/>
              <w:jc w:val="center"/>
              <w:rPr>
                <w:rFonts w:hint="eastAsia"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▲商务要求表</w:t>
            </w:r>
          </w:p>
        </w:tc>
      </w:tr>
      <w:tr w14:paraId="526B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7" w:hRule="atLeast"/>
        </w:trPr>
        <w:tc>
          <w:tcPr>
            <w:tcW w:w="4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39384">
            <w:pPr>
              <w:widowControl/>
              <w:adjustRightInd/>
              <w:spacing w:line="420" w:lineRule="exact"/>
              <w:jc w:val="center"/>
              <w:textAlignment w:val="center"/>
              <w:rPr>
                <w:rFonts w:hint="eastAsia"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保质期</w:t>
            </w:r>
          </w:p>
        </w:tc>
        <w:tc>
          <w:tcPr>
            <w:tcW w:w="4584"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BE838">
            <w:pPr>
              <w:widowControl/>
              <w:adjustRightIn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按国家有关产品“三包”规定执行“三包”，质保期除特别注明外，最短不得少于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tc>
      </w:tr>
      <w:tr w14:paraId="6E61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trPr>
        <w:tc>
          <w:tcPr>
            <w:tcW w:w="4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B7C943">
            <w:pPr>
              <w:adjustRightInd/>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质量要求</w:t>
            </w:r>
          </w:p>
        </w:tc>
        <w:tc>
          <w:tcPr>
            <w:tcW w:w="4584"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D52F2">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于响应文件中对所本项目货物的技术参数要求作出真实、有效的响应和承诺。所提供的货物必须为全新的原装正品符合有关质量标准的合格产品；必须按照响应文件和合同约定的品牌、规格型号供货，如出现以次充好等违约现象或所供货物的品种、型号、数量、规格或质量不合要求的，采购人有权终止合同执行并全部退货，由此造成采购人经济损失的由供应商负责承担全部赔偿责任。</w:t>
            </w:r>
          </w:p>
          <w:p w14:paraId="1078F9E6">
            <w:pPr>
              <w:adjustRightInd/>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r>
              <w:rPr>
                <w:rFonts w:hint="eastAsia" w:ascii="宋体" w:hAnsi="宋体" w:eastAsia="宋体" w:cs="宋体"/>
                <w:b w:val="0"/>
                <w:bCs w:val="0"/>
                <w:color w:val="auto"/>
                <w:kern w:val="2"/>
                <w:sz w:val="21"/>
                <w:szCs w:val="21"/>
                <w:highlight w:val="none"/>
                <w:lang w:val="en-US" w:eastAsia="zh-CN" w:bidi="ar-SA"/>
              </w:rPr>
              <w:t>货物</w:t>
            </w:r>
            <w:r>
              <w:rPr>
                <w:rFonts w:hint="eastAsia" w:ascii="宋体" w:hAnsi="宋体" w:eastAsia="宋体" w:cs="宋体"/>
                <w:b w:val="0"/>
                <w:bCs w:val="0"/>
                <w:color w:val="auto"/>
                <w:sz w:val="21"/>
                <w:szCs w:val="21"/>
                <w:highlight w:val="none"/>
                <w:vertAlign w:val="baseline"/>
                <w:lang w:val="en-US" w:eastAsia="zh-CN"/>
              </w:rPr>
              <w:t>送到交货地点时，必须无破损，否则视为不合格产品，不予以签收，由此产生的所有费用，由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 w:val="0"/>
                <w:bCs w:val="0"/>
                <w:color w:val="auto"/>
                <w:sz w:val="21"/>
                <w:szCs w:val="21"/>
                <w:highlight w:val="none"/>
                <w:vertAlign w:val="baseline"/>
                <w:lang w:val="en-US" w:eastAsia="zh-CN"/>
              </w:rPr>
              <w:t>承担。</w:t>
            </w:r>
          </w:p>
          <w:p w14:paraId="7C4F5CE2">
            <w:pPr>
              <w:spacing w:line="360" w:lineRule="auto"/>
              <w:jc w:val="left"/>
              <w:rPr>
                <w:rFonts w:hint="eastAsia" w:ascii="宋体" w:hAnsi="宋体" w:cs="宋体"/>
                <w:szCs w:val="21"/>
                <w:lang w:eastAsia="zh-CN"/>
              </w:rPr>
            </w:pPr>
            <w:r>
              <w:rPr>
                <w:rFonts w:hint="eastAsia" w:ascii="宋体" w:hAnsi="宋体" w:eastAsia="宋体" w:cs="宋体"/>
                <w:sz w:val="21"/>
                <w:szCs w:val="21"/>
                <w:lang w:val="en-US" w:eastAsia="zh-CN"/>
              </w:rPr>
              <w:t>3、安装过程中由供应商造成的货物的损坏，须在</w:t>
            </w:r>
            <w:r>
              <w:rPr>
                <w:rFonts w:hint="eastAsia" w:ascii="宋体" w:hAnsi="宋体" w:eastAsia="宋体" w:cs="宋体"/>
                <w:color w:val="auto"/>
                <w:sz w:val="21"/>
                <w:szCs w:val="21"/>
                <w:highlight w:val="none"/>
              </w:rPr>
              <w:t>交付时间</w:t>
            </w:r>
            <w:r>
              <w:rPr>
                <w:rFonts w:hint="eastAsia" w:ascii="宋体" w:hAnsi="宋体" w:eastAsia="宋体" w:cs="宋体"/>
                <w:color w:val="auto"/>
                <w:sz w:val="21"/>
                <w:szCs w:val="21"/>
                <w:highlight w:val="none"/>
                <w:lang w:val="en-US" w:eastAsia="zh-CN"/>
              </w:rPr>
              <w:t>内完成全新的产品交付（如采购人不接受供应商的维修情况下），</w:t>
            </w:r>
            <w:r>
              <w:rPr>
                <w:rFonts w:hint="eastAsia" w:ascii="宋体" w:hAnsi="宋体" w:eastAsia="宋体" w:cs="宋体"/>
                <w:b w:val="0"/>
                <w:bCs w:val="0"/>
                <w:color w:val="auto"/>
                <w:kern w:val="2"/>
                <w:sz w:val="21"/>
                <w:szCs w:val="21"/>
                <w:highlight w:val="none"/>
                <w:lang w:val="en-US" w:eastAsia="zh-CN" w:bidi="ar-SA"/>
              </w:rPr>
              <w:t>由此造成采购人经济损失的由供应商负责承担全部赔偿责任。</w:t>
            </w:r>
            <w:r>
              <w:rPr>
                <w:rFonts w:hint="eastAsia" w:ascii="宋体" w:hAnsi="宋体" w:cs="宋体"/>
                <w:b w:val="0"/>
                <w:bCs w:val="0"/>
                <w:color w:val="auto"/>
                <w:kern w:val="2"/>
                <w:sz w:val="21"/>
                <w:szCs w:val="21"/>
                <w:highlight w:val="none"/>
                <w:lang w:val="en-US" w:eastAsia="zh-CN" w:bidi="ar-SA"/>
              </w:rPr>
              <w:t xml:space="preserve">            4、</w:t>
            </w:r>
            <w:r>
              <w:rPr>
                <w:rFonts w:hint="eastAsia" w:ascii="宋体" w:hAnsi="宋体" w:cs="宋体"/>
                <w:szCs w:val="21"/>
              </w:rPr>
              <w:t>安装要求</w:t>
            </w:r>
            <w:r>
              <w:rPr>
                <w:rFonts w:hint="eastAsia" w:ascii="宋体" w:hAnsi="宋体" w:cs="宋体"/>
                <w:szCs w:val="21"/>
                <w:lang w:eastAsia="zh-CN"/>
              </w:rPr>
              <w:t>：</w:t>
            </w:r>
          </w:p>
          <w:p w14:paraId="5A289D9D">
            <w:pPr>
              <w:spacing w:line="360" w:lineRule="auto"/>
              <w:jc w:val="left"/>
              <w:rPr>
                <w:rFonts w:hint="eastAsia" w:ascii="宋体" w:hAnsi="宋体" w:eastAsia="宋体" w:cs="宋体"/>
                <w:szCs w:val="21"/>
              </w:rPr>
            </w:pPr>
            <w:r>
              <w:rPr>
                <w:rFonts w:hint="eastAsia" w:ascii="宋体" w:hAnsi="宋体" w:eastAsia="宋体" w:cs="宋体"/>
                <w:szCs w:val="21"/>
              </w:rPr>
              <w:t>（1）供应商必须服从甲方现场负责人的指挥，按指定地点进行安装；</w:t>
            </w:r>
          </w:p>
          <w:p w14:paraId="7374EB78">
            <w:pPr>
              <w:spacing w:line="360" w:lineRule="auto"/>
              <w:jc w:val="left"/>
              <w:rPr>
                <w:rFonts w:hint="eastAsia" w:ascii="宋体" w:hAnsi="宋体" w:eastAsia="宋体" w:cs="宋体"/>
                <w:szCs w:val="21"/>
              </w:rPr>
            </w:pPr>
            <w:r>
              <w:rPr>
                <w:rFonts w:hint="eastAsia" w:ascii="宋体" w:hAnsi="宋体" w:eastAsia="宋体" w:cs="宋体"/>
                <w:szCs w:val="21"/>
              </w:rPr>
              <w:t>（2）安装过程中的所有安全保障由供应商自行负责；</w:t>
            </w:r>
          </w:p>
          <w:p w14:paraId="0E416AD7">
            <w:pPr>
              <w:spacing w:line="360" w:lineRule="auto"/>
              <w:jc w:val="left"/>
              <w:rPr>
                <w:rFonts w:hint="default" w:ascii="宋体" w:hAnsi="宋体" w:eastAsia="宋体" w:cs="宋体"/>
                <w:sz w:val="21"/>
                <w:szCs w:val="21"/>
                <w:lang w:val="en-US" w:eastAsia="zh-CN"/>
              </w:rPr>
            </w:pPr>
            <w:r>
              <w:rPr>
                <w:rFonts w:hint="eastAsia" w:ascii="宋体" w:hAnsi="宋体" w:eastAsia="宋体" w:cs="宋体"/>
                <w:szCs w:val="21"/>
              </w:rPr>
              <w:t>（3）严格按</w:t>
            </w:r>
            <w:r>
              <w:rPr>
                <w:rFonts w:hint="eastAsia" w:ascii="宋体" w:hAnsi="宋体" w:eastAsia="宋体" w:cs="宋体"/>
                <w:szCs w:val="21"/>
                <w:lang w:val="en-US" w:eastAsia="zh-CN"/>
              </w:rPr>
              <w:t>响应</w:t>
            </w:r>
            <w:r>
              <w:rPr>
                <w:rFonts w:hint="eastAsia" w:ascii="宋体" w:hAnsi="宋体" w:eastAsia="宋体" w:cs="宋体"/>
                <w:szCs w:val="21"/>
              </w:rPr>
              <w:t>产品的安装规范要求进行安装，确保安全。</w:t>
            </w:r>
          </w:p>
        </w:tc>
      </w:tr>
      <w:tr w14:paraId="4923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4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25E72">
            <w:pPr>
              <w:adjustRightInd/>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交货时间及地点</w:t>
            </w:r>
          </w:p>
        </w:tc>
        <w:tc>
          <w:tcPr>
            <w:tcW w:w="4584"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CC90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1.交付时间：</w:t>
            </w:r>
            <w:r>
              <w:rPr>
                <w:rFonts w:hint="eastAsia" w:ascii="宋体" w:hAnsi="宋体" w:eastAsia="宋体" w:cs="宋体"/>
                <w:color w:val="000000" w:themeColor="text1"/>
                <w:sz w:val="21"/>
                <w:szCs w:val="21"/>
                <w14:textFill>
                  <w14:solidFill>
                    <w14:schemeClr w14:val="tx1"/>
                  </w14:solidFill>
                </w14:textFill>
              </w:rPr>
              <w:t>自合同签订之日起</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天内交货</w:t>
            </w:r>
            <w:r>
              <w:rPr>
                <w:rFonts w:hint="eastAsia" w:ascii="宋体" w:hAnsi="宋体"/>
                <w:color w:val="000000"/>
                <w:szCs w:val="21"/>
              </w:rPr>
              <w:t>并完成所有</w:t>
            </w:r>
            <w:r>
              <w:rPr>
                <w:rFonts w:hint="eastAsia" w:ascii="宋体" w:hAnsi="宋体" w:eastAsia="宋体" w:cs="宋体"/>
                <w:color w:val="000000" w:themeColor="text1"/>
                <w:sz w:val="21"/>
                <w:szCs w:val="21"/>
                <w14:textFill>
                  <w14:solidFill>
                    <w14:schemeClr w14:val="tx1"/>
                  </w14:solidFill>
                </w14:textFill>
              </w:rPr>
              <w:t>安装调试</w:t>
            </w:r>
            <w:r>
              <w:rPr>
                <w:rFonts w:hint="eastAsia" w:ascii="宋体" w:hAnsi="宋体" w:cs="宋体"/>
                <w:color w:val="000000" w:themeColor="text1"/>
                <w:sz w:val="21"/>
                <w:szCs w:val="21"/>
                <w:lang w:val="en-US" w:eastAsia="zh-CN"/>
                <w14:textFill>
                  <w14:solidFill>
                    <w14:schemeClr w14:val="tx1"/>
                  </w14:solidFill>
                </w14:textFill>
              </w:rPr>
              <w:t>工作</w:t>
            </w:r>
            <w:r>
              <w:rPr>
                <w:rFonts w:hint="eastAsia" w:ascii="宋体" w:hAnsi="宋体" w:eastAsia="宋体" w:cs="宋体"/>
                <w:color w:val="000000" w:themeColor="text1"/>
                <w:sz w:val="21"/>
                <w:szCs w:val="21"/>
                <w14:textFill>
                  <w14:solidFill>
                    <w14:schemeClr w14:val="tx1"/>
                  </w14:solidFill>
                </w14:textFill>
              </w:rPr>
              <w:t>。</w:t>
            </w:r>
          </w:p>
          <w:p w14:paraId="3FA5B7A4">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2.交付地点：</w:t>
            </w:r>
            <w:r>
              <w:rPr>
                <w:rFonts w:hint="eastAsia" w:ascii="宋体" w:hAnsi="宋体" w:eastAsia="宋体" w:cs="宋体"/>
                <w:color w:val="auto"/>
                <w:sz w:val="21"/>
                <w:szCs w:val="21"/>
                <w:highlight w:val="none"/>
                <w:u w:val="none"/>
              </w:rPr>
              <w:t>采</w:t>
            </w:r>
            <w:r>
              <w:rPr>
                <w:rFonts w:hint="eastAsia" w:ascii="宋体" w:hAnsi="宋体" w:eastAsia="宋体" w:cs="宋体"/>
                <w:color w:val="auto"/>
                <w:sz w:val="21"/>
                <w:szCs w:val="21"/>
                <w:highlight w:val="none"/>
              </w:rPr>
              <w:t>购人指定地点。</w:t>
            </w:r>
          </w:p>
        </w:tc>
      </w:tr>
      <w:tr w14:paraId="7845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4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F39A0">
            <w:pPr>
              <w:widowControl/>
              <w:adjustRightInd/>
              <w:spacing w:line="4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付款时间和方式</w:t>
            </w:r>
          </w:p>
        </w:tc>
        <w:tc>
          <w:tcPr>
            <w:tcW w:w="4584"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F5DAE9">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双方</w:t>
            </w:r>
            <w:r>
              <w:rPr>
                <w:rFonts w:hint="eastAsia" w:ascii="宋体" w:hAnsi="宋体" w:eastAsia="宋体" w:cs="宋体"/>
                <w:color w:val="auto"/>
                <w:kern w:val="2"/>
                <w:sz w:val="21"/>
                <w:szCs w:val="21"/>
                <w:highlight w:val="none"/>
                <w:lang w:val="en-US" w:eastAsia="zh-CN" w:bidi="ar-SA"/>
              </w:rPr>
              <w:t>签订合同</w:t>
            </w:r>
            <w:r>
              <w:rPr>
                <w:rFonts w:hint="eastAsia" w:ascii="宋体" w:hAnsi="宋体" w:cs="宋体"/>
                <w:color w:val="auto"/>
                <w:kern w:val="2"/>
                <w:sz w:val="21"/>
                <w:szCs w:val="21"/>
                <w:highlight w:val="none"/>
                <w:lang w:val="en-US" w:eastAsia="zh-CN" w:bidi="ar-SA"/>
              </w:rPr>
              <w:t>后，</w:t>
            </w:r>
            <w:r>
              <w:rPr>
                <w:rFonts w:hint="eastAsia" w:ascii="宋体" w:hAnsi="宋体" w:eastAsia="宋体" w:cs="宋体"/>
                <w:color w:val="auto"/>
                <w:kern w:val="2"/>
                <w:sz w:val="21"/>
                <w:szCs w:val="21"/>
                <w:highlight w:val="none"/>
                <w:lang w:val="en-US" w:eastAsia="zh-CN" w:bidi="ar-SA"/>
              </w:rPr>
              <w:t>乙方（供应商）完成所有</w:t>
            </w:r>
            <w:r>
              <w:rPr>
                <w:rFonts w:hint="eastAsia" w:ascii="宋体" w:hAnsi="宋体" w:eastAsia="宋体" w:cs="宋体"/>
                <w:b w:val="0"/>
                <w:bCs w:val="0"/>
                <w:color w:val="auto"/>
                <w:kern w:val="2"/>
                <w:sz w:val="21"/>
                <w:szCs w:val="21"/>
                <w:highlight w:val="none"/>
                <w:lang w:val="en-US" w:eastAsia="zh-CN" w:bidi="ar-SA"/>
              </w:rPr>
              <w:t>产品</w:t>
            </w:r>
            <w:r>
              <w:rPr>
                <w:rFonts w:hint="eastAsia" w:ascii="宋体" w:hAnsi="宋体" w:eastAsia="宋体" w:cs="宋体"/>
                <w:color w:val="auto"/>
                <w:kern w:val="2"/>
                <w:sz w:val="21"/>
                <w:szCs w:val="21"/>
                <w:highlight w:val="none"/>
                <w:lang w:val="en-US" w:eastAsia="zh-CN" w:bidi="ar-SA"/>
              </w:rPr>
              <w:t>供应及安装且经采购人</w:t>
            </w:r>
            <w:r>
              <w:rPr>
                <w:rFonts w:hint="eastAsia" w:ascii="宋体" w:hAnsi="宋体" w:cs="宋体"/>
                <w:szCs w:val="21"/>
              </w:rPr>
              <w:t>书面验收合格后</w:t>
            </w:r>
            <w:r>
              <w:rPr>
                <w:rFonts w:hint="eastAsia" w:ascii="宋体" w:hAnsi="宋体" w:eastAsia="宋体" w:cs="宋体"/>
                <w:color w:val="auto"/>
                <w:kern w:val="2"/>
                <w:sz w:val="21"/>
                <w:szCs w:val="21"/>
                <w:highlight w:val="none"/>
                <w:lang w:val="en-US" w:eastAsia="zh-CN" w:bidi="ar-SA"/>
              </w:rPr>
              <w:t>，支付至合同金额的100%。</w:t>
            </w:r>
          </w:p>
          <w:p w14:paraId="551E9748">
            <w:pPr>
              <w:widowControl/>
              <w:snapToGrid w:val="0"/>
              <w:spacing w:line="360" w:lineRule="auto"/>
              <w:jc w:val="left"/>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 xml:space="preserve">  注：乙方（供应商）应开具相应金额的增值税发票给甲方（采购人），甲方（采购人）自收到增值税发票之日起执行支付。</w:t>
            </w:r>
          </w:p>
        </w:tc>
      </w:tr>
      <w:tr w14:paraId="49A2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0" w:hRule="atLeast"/>
        </w:trPr>
        <w:tc>
          <w:tcPr>
            <w:tcW w:w="4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32E23">
            <w:pPr>
              <w:widowControl/>
              <w:adjustRightInd/>
              <w:spacing w:line="42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售后</w:t>
            </w:r>
            <w:r>
              <w:rPr>
                <w:rFonts w:hint="eastAsia" w:ascii="宋体" w:hAnsi="宋体" w:eastAsia="宋体" w:cs="宋体"/>
                <w:b/>
                <w:bCs/>
                <w:color w:val="000000" w:themeColor="text1"/>
                <w:sz w:val="21"/>
                <w:szCs w:val="21"/>
                <w14:textFill>
                  <w14:solidFill>
                    <w14:schemeClr w14:val="tx1"/>
                  </w14:solidFill>
                </w14:textFill>
              </w:rPr>
              <w:t>服务要求</w:t>
            </w:r>
          </w:p>
        </w:tc>
        <w:tc>
          <w:tcPr>
            <w:tcW w:w="4584"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56D1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质保期内负责上门服务、维修、更换配件，不得收取任何费用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val="en-US" w:eastAsia="zh-CN"/>
              </w:rPr>
              <w:t>外</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lang w:val="en-US" w:eastAsia="zh-CN"/>
              </w:rPr>
              <w:t>市场折扣价</w:t>
            </w:r>
            <w:r>
              <w:rPr>
                <w:rFonts w:hint="eastAsia" w:ascii="宋体" w:hAnsi="宋体" w:eastAsia="宋体" w:cs="宋体"/>
                <w:color w:val="auto"/>
                <w:sz w:val="21"/>
                <w:szCs w:val="21"/>
                <w:highlight w:val="none"/>
                <w:lang w:eastAsia="zh-CN"/>
              </w:rPr>
              <w:t>收取</w:t>
            </w:r>
            <w:r>
              <w:rPr>
                <w:rFonts w:hint="eastAsia" w:ascii="宋体" w:hAnsi="宋体" w:eastAsia="宋体" w:cs="宋体"/>
                <w:color w:val="auto"/>
                <w:sz w:val="21"/>
                <w:szCs w:val="21"/>
                <w:highlight w:val="none"/>
              </w:rPr>
              <w:t>维修</w:t>
            </w:r>
            <w:r>
              <w:rPr>
                <w:rFonts w:hint="eastAsia" w:ascii="宋体" w:hAnsi="宋体" w:eastAsia="宋体" w:cs="宋体"/>
                <w:color w:val="auto"/>
                <w:sz w:val="21"/>
                <w:szCs w:val="21"/>
                <w:highlight w:val="none"/>
                <w:lang w:val="en-US" w:eastAsia="zh-CN"/>
              </w:rPr>
              <w:t>或更换</w:t>
            </w:r>
            <w:r>
              <w:rPr>
                <w:rFonts w:hint="eastAsia" w:ascii="宋体" w:hAnsi="宋体" w:eastAsia="宋体" w:cs="宋体"/>
                <w:color w:val="auto"/>
                <w:sz w:val="21"/>
                <w:szCs w:val="21"/>
                <w:highlight w:val="none"/>
                <w:lang w:eastAsia="zh-CN"/>
              </w:rPr>
              <w:t>费用。（不包括</w:t>
            </w:r>
            <w:r>
              <w:rPr>
                <w:rFonts w:hint="eastAsia" w:ascii="宋体" w:hAnsi="宋体" w:eastAsia="宋体" w:cs="宋体"/>
                <w:color w:val="auto"/>
                <w:sz w:val="21"/>
                <w:szCs w:val="21"/>
                <w:highlight w:val="none"/>
                <w:lang w:val="en-US" w:eastAsia="zh-CN"/>
              </w:rPr>
              <w:t>人为恶意破坏和</w:t>
            </w:r>
            <w:r>
              <w:rPr>
                <w:rFonts w:hint="eastAsia" w:ascii="宋体" w:hAnsi="宋体" w:eastAsia="宋体" w:cs="宋体"/>
                <w:color w:val="auto"/>
                <w:sz w:val="21"/>
                <w:szCs w:val="21"/>
                <w:highlight w:val="none"/>
                <w:lang w:eastAsia="zh-CN"/>
              </w:rPr>
              <w:t>不可抗力造成的损坏）</w:t>
            </w:r>
          </w:p>
          <w:p w14:paraId="4479B83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处理故障响应时间：</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供应商接到故障通知后在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小时内到达故障现场，一般故障就在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小时内解决，重大故障若现场不能解决，应</w:t>
            </w: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个自然日</w:t>
            </w:r>
            <w:r>
              <w:rPr>
                <w:rFonts w:hint="eastAsia" w:ascii="宋体" w:hAnsi="宋体" w:eastAsia="宋体" w:cs="宋体"/>
                <w:color w:val="auto"/>
                <w:sz w:val="21"/>
                <w:szCs w:val="21"/>
                <w:highlight w:val="none"/>
                <w:lang w:val="en-US" w:eastAsia="zh-CN"/>
              </w:rPr>
              <w:t>内完成修复运转</w:t>
            </w:r>
            <w:r>
              <w:rPr>
                <w:rFonts w:hint="eastAsia" w:ascii="宋体" w:hAnsi="宋体" w:cs="宋体"/>
                <w:color w:val="auto"/>
                <w:sz w:val="21"/>
                <w:szCs w:val="21"/>
                <w:highlight w:val="none"/>
                <w:lang w:val="en-US" w:eastAsia="zh-CN"/>
              </w:rPr>
              <w:t>，</w:t>
            </w:r>
            <w:r>
              <w:rPr>
                <w:rFonts w:hint="eastAsia" w:ascii="宋体" w:hAnsi="宋体" w:cs="宋体"/>
                <w:kern w:val="0"/>
                <w:szCs w:val="21"/>
              </w:rPr>
              <w:t>若不能修复则应有合理应对方案</w:t>
            </w:r>
            <w:r>
              <w:rPr>
                <w:rFonts w:hint="eastAsia" w:ascii="宋体" w:hAnsi="宋体" w:eastAsia="宋体" w:cs="宋体"/>
                <w:color w:val="auto"/>
                <w:sz w:val="21"/>
                <w:szCs w:val="21"/>
                <w:highlight w:val="none"/>
                <w:lang w:eastAsia="zh-CN"/>
              </w:rPr>
              <w:t>。</w:t>
            </w:r>
          </w:p>
          <w:p w14:paraId="2C358A0B">
            <w:pPr>
              <w:widowControl/>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技术培训：负责采购人单位操作人员的免费培训，在安装调试过程应让采购单位操作人员参与，并进行现场培训，直至操作人员熟练操作。</w:t>
            </w:r>
          </w:p>
        </w:tc>
      </w:tr>
      <w:tr w14:paraId="08A5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3" w:hRule="atLeast"/>
        </w:trPr>
        <w:tc>
          <w:tcPr>
            <w:tcW w:w="415"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330FA3">
            <w:pPr>
              <w:widowControl/>
              <w:adjustRightInd/>
              <w:spacing w:line="42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其他要求</w:t>
            </w:r>
          </w:p>
        </w:tc>
        <w:tc>
          <w:tcPr>
            <w:tcW w:w="4584" w:type="pct"/>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9E70E">
            <w:pPr>
              <w:keepNext/>
              <w:keepLines/>
              <w:pageBreakBefore w:val="0"/>
              <w:widowControl w:val="0"/>
              <w:kinsoku/>
              <w:wordWrap/>
              <w:overflowPunct/>
              <w:topLinePunct w:val="0"/>
              <w:autoSpaceDE/>
              <w:autoSpaceDN/>
              <w:bidi w:val="0"/>
              <w:adjustRightInd/>
              <w:snapToGrid/>
              <w:spacing w:before="10" w:after="10" w:line="360" w:lineRule="auto"/>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应承诺竞标货物均为具备合法渠道的全新正品并附有产品合格证和中文使用说明书，若采购方验收时对所供货物有疑问的，可要求成交供应商提供针对该货物的合法渠道供货证明材料，若无法提供则视为非合法渠道的产品，采购人有权不予验收并要求成交商重新从合法渠道供货，由此造成采购人经济损失的由成交供应商负责承担全部赔偿责任。</w:t>
            </w:r>
          </w:p>
          <w:p w14:paraId="5611955C">
            <w:pPr>
              <w:keepNext/>
              <w:keepLines/>
              <w:pageBreakBefore w:val="0"/>
              <w:widowControl w:val="0"/>
              <w:kinsoku/>
              <w:wordWrap/>
              <w:overflowPunct/>
              <w:topLinePunct w:val="0"/>
              <w:autoSpaceDE/>
              <w:autoSpaceDN/>
              <w:bidi w:val="0"/>
              <w:adjustRightInd/>
              <w:snapToGrid/>
              <w:spacing w:before="10" w:after="10"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2、供应商应承诺承诺对竞标货物所涉及的专利、知识产权承担法律责任，并负责保护采购人的利益不受任何损害。一切由于文字、商标、技术和</w:t>
            </w:r>
            <w:r>
              <w:rPr>
                <w:rFonts w:hint="eastAsia" w:ascii="宋体" w:hAnsi="宋体" w:eastAsia="宋体" w:cs="宋体"/>
                <w:sz w:val="21"/>
                <w:szCs w:val="21"/>
                <w:lang w:val="en-US" w:eastAsia="zh-CN"/>
              </w:rPr>
              <w:t>软件授权引起的法律裁决、诉讼和赔偿费用均由供应商负责。</w:t>
            </w:r>
          </w:p>
          <w:p w14:paraId="4E054564">
            <w:pPr>
              <w:keepNext/>
              <w:keepLines/>
              <w:pageBreakBefore w:val="0"/>
              <w:widowControl w:val="0"/>
              <w:kinsoku/>
              <w:wordWrap/>
              <w:overflowPunct/>
              <w:topLinePunct w:val="0"/>
              <w:autoSpaceDE/>
              <w:autoSpaceDN/>
              <w:bidi w:val="0"/>
              <w:adjustRightInd/>
              <w:snapToGrid/>
              <w:spacing w:before="10" w:after="10" w:line="360" w:lineRule="auto"/>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eastAsia="宋体" w:cs="宋体"/>
                <w:color w:val="auto"/>
                <w:kern w:val="2"/>
                <w:sz w:val="21"/>
                <w:szCs w:val="21"/>
                <w:highlight w:val="none"/>
                <w:lang w:val="en-US" w:eastAsia="zh-CN" w:bidi="ar-SA"/>
              </w:rPr>
              <w:t>为了确保采购质量和维护公平的竞争，根据中华人民共和国反不正当竞争法第十一条，经营者不得以排挤对</w:t>
            </w:r>
            <w:r>
              <w:rPr>
                <w:rFonts w:hint="eastAsia" w:ascii="宋体" w:hAnsi="宋体" w:eastAsia="宋体" w:cs="宋体"/>
                <w:sz w:val="21"/>
                <w:szCs w:val="21"/>
                <w:lang w:val="en-US" w:eastAsia="zh-CN"/>
              </w:rPr>
              <w:t>手为目的，以低于成本的</w:t>
            </w:r>
            <w:r>
              <w:rPr>
                <w:rFonts w:hint="eastAsia" w:ascii="宋体" w:hAnsi="宋体" w:eastAsia="宋体" w:cs="宋体"/>
                <w:sz w:val="21"/>
                <w:szCs w:val="21"/>
                <w:highlight w:val="none"/>
                <w:lang w:val="en-US" w:eastAsia="zh-CN"/>
              </w:rPr>
              <w:t>价格销售商品（服务）。采购人不接受投标人的恶意低价的竞争。</w:t>
            </w:r>
          </w:p>
          <w:p w14:paraId="7BFAC791">
            <w:pPr>
              <w:keepNext/>
              <w:keepLines/>
              <w:pageBreakBefore w:val="0"/>
              <w:widowControl w:val="0"/>
              <w:numPr>
                <w:ilvl w:val="0"/>
                <w:numId w:val="0"/>
              </w:numPr>
              <w:kinsoku/>
              <w:wordWrap/>
              <w:overflowPunct/>
              <w:topLinePunct w:val="0"/>
              <w:autoSpaceDE/>
              <w:autoSpaceDN/>
              <w:bidi w:val="0"/>
              <w:adjustRightInd/>
              <w:snapToGrid/>
              <w:spacing w:before="10" w:after="10" w:line="360" w:lineRule="auto"/>
              <w:textAlignment w:val="auto"/>
              <w:outlineLvl w:val="9"/>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kern w:val="2"/>
                <w:sz w:val="21"/>
                <w:szCs w:val="21"/>
                <w:highlight w:val="none"/>
                <w:lang w:val="en-US" w:eastAsia="zh-CN" w:bidi="ar-SA"/>
              </w:rPr>
              <w:t>4</w:t>
            </w:r>
            <w:r>
              <w:rPr>
                <w:rFonts w:hint="default" w:ascii="宋体" w:hAnsi="宋体" w:eastAsia="宋体" w:cs="宋体"/>
                <w:kern w:val="2"/>
                <w:sz w:val="21"/>
                <w:szCs w:val="21"/>
                <w:highlight w:val="none"/>
                <w:lang w:val="en-US" w:eastAsia="zh-CN" w:bidi="ar-SA"/>
              </w:rPr>
              <w:t>、</w:t>
            </w:r>
            <w:r>
              <w:rPr>
                <w:rFonts w:hint="eastAsia" w:ascii="宋体" w:hAnsi="宋体" w:cs="宋体"/>
                <w:sz w:val="21"/>
                <w:szCs w:val="21"/>
                <w:highlight w:val="none"/>
                <w:lang w:val="en-US" w:eastAsia="zh-CN"/>
              </w:rPr>
              <w:t>供应商报价不能超过控制单价，超过控制单价则竞标无效。</w:t>
            </w:r>
          </w:p>
          <w:p w14:paraId="4ABF24AC">
            <w:pPr>
              <w:keepNext/>
              <w:keepLines/>
              <w:pageBreakBefore w:val="0"/>
              <w:widowControl w:val="0"/>
              <w:numPr>
                <w:ilvl w:val="0"/>
                <w:numId w:val="0"/>
              </w:numPr>
              <w:kinsoku/>
              <w:wordWrap/>
              <w:overflowPunct/>
              <w:topLinePunct w:val="0"/>
              <w:autoSpaceDE/>
              <w:autoSpaceDN/>
              <w:bidi w:val="0"/>
              <w:adjustRightInd/>
              <w:snapToGrid/>
              <w:spacing w:before="10" w:after="10" w:line="360" w:lineRule="auto"/>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5、需求中带“▲”的条款为本次采购的实质性(关键性)的商务、技术要求，供应商须满足或优于，否则，将会被认定为无效响应。 </w:t>
            </w:r>
          </w:p>
        </w:tc>
      </w:tr>
    </w:tbl>
    <w:p w14:paraId="65C84961">
      <w:pPr>
        <w:pStyle w:val="4"/>
        <w:numPr>
          <w:ilvl w:val="0"/>
          <w:numId w:val="0"/>
        </w:numPr>
        <w:ind w:leftChars="0"/>
        <w:rPr>
          <w:rFonts w:hint="default" w:ascii="宋体" w:hAnsi="宋体" w:eastAsia="宋体" w:cs="宋体"/>
          <w:color w:val="000000" w:themeColor="text1"/>
          <w:sz w:val="21"/>
          <w:szCs w:val="21"/>
          <w:lang w:val="en-US" w:eastAsia="zh-CN"/>
          <w14:textFill>
            <w14:solidFill>
              <w14:schemeClr w14:val="tx1"/>
            </w14:solidFill>
          </w14:textFill>
        </w:rPr>
      </w:pPr>
    </w:p>
    <w:sectPr>
      <w:footerReference r:id="rId8" w:type="default"/>
      <w:pgSz w:w="11906" w:h="16838"/>
      <w:pgMar w:top="1417" w:right="1083" w:bottom="1417" w:left="1083"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FD53">
    <w:pPr>
      <w:pStyle w:val="4"/>
      <w:framePr w:wrap="around" w:vAnchor="text" w:hAnchor="margin" w:xAlign="right" w:y="1"/>
      <w:rPr>
        <w:rStyle w:val="10"/>
      </w:rPr>
    </w:pPr>
    <w:r>
      <w:fldChar w:fldCharType="begin"/>
    </w:r>
    <w:r>
      <w:rPr>
        <w:rStyle w:val="10"/>
      </w:rPr>
      <w:instrText xml:space="preserve">PAGE  </w:instrText>
    </w:r>
    <w:r>
      <w:fldChar w:fldCharType="end"/>
    </w:r>
  </w:p>
  <w:p w14:paraId="12F7ED7C">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EC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7A7A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E7A7A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7C9B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EF31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2EF31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B68F">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BE09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FBE09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C6D33">
    <w:pPr>
      <w:pStyle w:val="5"/>
      <w:numPr>
        <w:ilvl w:val="0"/>
        <w:numId w:val="0"/>
      </w:numPr>
      <w:pBdr>
        <w:bottom w:val="none" w:color="auto" w:sz="0" w:space="1"/>
      </w:pBdr>
      <w:spacing w:line="240" w:lineRule="auto"/>
      <w:ind w:left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5AE2">
    <w:pPr>
      <w:pStyle w:val="5"/>
      <w:numPr>
        <w:ilvl w:val="0"/>
        <w:numId w:val="0"/>
      </w:numPr>
      <w:pBdr>
        <w:bottom w:val="none" w:color="auto" w:sz="0" w:space="1"/>
      </w:pBdr>
      <w:spacing w:line="240" w:lineRule="auto"/>
      <w:ind w:left="432" w:leftChars="0" w:hanging="432" w:firstLineChars="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BA6A8"/>
    <w:multiLevelType w:val="singleLevel"/>
    <w:tmpl w:val="B79BA6A8"/>
    <w:lvl w:ilvl="0" w:tentative="0">
      <w:start w:val="1"/>
      <w:numFmt w:val="chineseCounting"/>
      <w:suff w:val="nothing"/>
      <w:lvlText w:val="%1、"/>
      <w:lvlJc w:val="left"/>
      <w:rPr>
        <w:rFonts w:hint="eastAsia"/>
      </w:rPr>
    </w:lvl>
  </w:abstractNum>
  <w:abstractNum w:abstractNumId="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36B738CF"/>
    <w:multiLevelType w:val="singleLevel"/>
    <w:tmpl w:val="36B738CF"/>
    <w:lvl w:ilvl="0" w:tentative="0">
      <w:start w:val="1"/>
      <w:numFmt w:val="decimal"/>
      <w:suff w:val="nothing"/>
      <w:lvlText w:val="%1"/>
      <w:lvlJc w:val="left"/>
      <w:pPr>
        <w:tabs>
          <w:tab w:val="left" w:pos="0"/>
        </w:tabs>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34F11"/>
    <w:rsid w:val="4364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numPr>
        <w:ilvl w:val="0"/>
        <w:numId w:val="1"/>
      </w:numPr>
      <w:tabs>
        <w:tab w:val="left" w:pos="900"/>
      </w:tabs>
      <w:spacing w:before="340" w:after="330" w:line="578" w:lineRule="auto"/>
      <w:outlineLvl w:val="0"/>
    </w:pPr>
    <w:rPr>
      <w:kern w:val="44"/>
      <w:sz w:val="44"/>
      <w:szCs w:val="44"/>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2"/>
    <w:next w:val="1"/>
    <w:qFormat/>
    <w:uiPriority w:val="0"/>
    <w:pPr>
      <w:pBdr>
        <w:bottom w:val="single" w:color="auto" w:sz="6" w:space="1"/>
      </w:pBdr>
      <w:tabs>
        <w:tab w:val="center" w:pos="4153"/>
        <w:tab w:val="right" w:pos="8306"/>
        <w:tab w:val="clear" w:pos="432"/>
      </w:tabs>
      <w:snapToGrid w:val="0"/>
      <w:jc w:val="center"/>
    </w:pPr>
    <w:rPr>
      <w:sz w:val="18"/>
      <w:szCs w:val="18"/>
    </w:rPr>
  </w:style>
  <w:style w:type="paragraph" w:styleId="6">
    <w:name w:val="toc 1"/>
    <w:basedOn w:val="1"/>
    <w:next w:val="1"/>
    <w:uiPriority w:val="0"/>
  </w:style>
  <w:style w:type="paragraph" w:styleId="7">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10">
    <w:name w:val="page number"/>
    <w:basedOn w:val="9"/>
    <w:qFormat/>
    <w:uiPriority w:val="0"/>
  </w:style>
  <w:style w:type="paragraph" w:customStyle="1" w:styleId="1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288</Words>
  <Characters>296</Characters>
  <Lines>0</Lines>
  <Paragraphs>0</Paragraphs>
  <TotalTime>2</TotalTime>
  <ScaleCrop>false</ScaleCrop>
  <LinksUpToDate>false</LinksUpToDate>
  <CharactersWithSpaces>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2025-04-25T00:59:00Z</dcterms:created>
  <dc:creator>HM4</dc:creator>
  <cp:lastModifiedBy>随～心</cp:lastModifiedBy>
  <dcterms:modified xsi:type="dcterms:W3CDTF">2025-04-25T02:05:29Z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eyJoZGlkIjoiZDkwMzBkMTdkYjNkZGY1OTAwYWZiOGQ4NWZiYzZmNjMiLCJ1c2VySWQiOiIzMzY1NzUwOTgifQ==</vt:lpwstr>
  </property>
  <property fmtid="{D5CDD505-2E9C-101B-9397-08002B2CF9AE}" pid="4" name="ICV">
    <vt:lpwstr>2EA5A34D251645D2A5F52D0144126999_12</vt:lpwstr>
  </property>
</Properties>
</file>