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心电监护仪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》采购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1.≥12.1英寸彩色液晶电容触摸屏，分辨率为1280×800像素，≥10通道波形显示。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2.具有光传感器，根据环境光自动调节屏幕亮度功能。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3.*支持中文手写、拼音、英文3种输入法。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4.具有单独的电池仓，免螺丝刀拆卸更换电池。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5.*可监测心电、血氧、脉博、无创血压、呼吸、体温等基础参数，可升级Masimo/Nellcor SPO2、顺泰血压、IBP、ETCO2、C.O.等参数模块。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6.标配3/5导心电，支持升级6/12导心电，具有智能导联脱落，多导同步分析功能；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 xml:space="preserve">7.*具有强大的心电抗干扰能力，耐极化电压：±850mV，系统噪声≤25μv；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8.*心电模式具有诊断、手术、监护、ST模式，其中手术、监护、ST模式共模抑制能力&gt;106db；具备心拍类型识别功能，可区分正常心拍、异常心拍、起搏心拍；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9.*≥27种心律失常分析，包括房颤、室颤、停搏等；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10.具有心率变异性分析功能；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11.支持升级Glasgow12导静息心电分析，适用于成人、小儿和新生儿；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12.具有ST段分析和ST View功能，可实时监测ST段，评估心肌缺血，测量范围-2.5mV-+2.5mV;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13.具有QT/QTc测量功能，提供QT、QTc参数值，测量范围：200ms-800ms；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 xml:space="preserve">14.无创血压具有五种测量模式：手动、自动、序列、整点和连续测量；具有动态血压监测界面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15.具有多种界面显示：标准、大字体、动态趋势、呼吸氧合、它床观察、ECG全屏、ECG半屏、ECG12导、PAWP、EWS、单血氧、CCHD界面（选配）等；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16.用户可自定义调节界面布局波形和参数功能；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17.支持计时器功能，可以同时显示最多4个计时器。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18.计算功能：具有药物计算、肾功能计算、氧合计算、通气计算、血流动力学计算和滴定表功能；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19.可支持≥240小时趋势图/表、≥3500组NIBP列表、≥2500组报警事件、≥48小时全息波形、≥48小时心律失常数据的存储和回顾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20.具备24小时心电概览报告，可查看心率统计、心律失常统计、QT/QTc统计、ST段统计、起搏统计等信息；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21.支持临床辅助决策功能：SepsisSight脓毒症筛查、GCS格拉斯哥昏迷评分、EWS早期预警评分、CCHD筛查（选配）等；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22.保修期：设备主机保修3年，配件保修期1年；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23.提供厂家授权。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单台设备配置清单</w:t>
      </w:r>
    </w:p>
    <w:tbl>
      <w:tblPr>
        <w:tblStyle w:val="11"/>
        <w:tblpPr w:leftFromText="180" w:rightFromText="180" w:vertAnchor="page" w:horzAnchor="page" w:tblpX="1431" w:tblpY="1987"/>
        <w:tblOverlap w:val="never"/>
        <w:tblW w:w="94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905"/>
        <w:gridCol w:w="1590"/>
        <w:gridCol w:w="2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5" w:line="228" w:lineRule="auto"/>
              <w:ind w:left="29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5" w:line="228" w:lineRule="auto"/>
              <w:ind w:left="29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28" w:line="191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95" w:line="228" w:lineRule="auto"/>
              <w:ind w:left="48"/>
              <w:jc w:val="center"/>
              <w:rPr>
                <w:spacing w:val="5"/>
                <w:sz w:val="30"/>
                <w:szCs w:val="30"/>
              </w:rPr>
            </w:pPr>
            <w:r>
              <w:rPr>
                <w:rFonts w:hint="eastAsia"/>
                <w:spacing w:val="5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病人监护仪主机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主机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心电电极片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心电导联线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血压袖套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体温探头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血氧探头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说明书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快速操作指南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国标电源线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 xml:space="preserve">保修卡 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7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90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仪器验收单 通用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420" w:firstLine="0" w:firstLineChars="0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三、*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期：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设备主机保修3年，配件保修期1年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四、其它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带“*”项为必要技术参数，必须符合。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“*”项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负偏离超两项及以上的，竞价无效。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竞价供应商应具有医疗器械经营相应资质。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C1812"/>
    <w:multiLevelType w:val="singleLevel"/>
    <w:tmpl w:val="1ECC18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67627"/>
    <w:rsid w:val="00524AB8"/>
    <w:rsid w:val="00A62D45"/>
    <w:rsid w:val="00F94E8A"/>
    <w:rsid w:val="07F74CA3"/>
    <w:rsid w:val="0AEB18FF"/>
    <w:rsid w:val="14562D60"/>
    <w:rsid w:val="15367627"/>
    <w:rsid w:val="16B83E4E"/>
    <w:rsid w:val="188D5095"/>
    <w:rsid w:val="1A882CBF"/>
    <w:rsid w:val="1AB50A19"/>
    <w:rsid w:val="1E064510"/>
    <w:rsid w:val="1F7B69EE"/>
    <w:rsid w:val="213037A3"/>
    <w:rsid w:val="2A9C0F57"/>
    <w:rsid w:val="2C3D5708"/>
    <w:rsid w:val="2DB85F33"/>
    <w:rsid w:val="2F797E80"/>
    <w:rsid w:val="31EA2FA5"/>
    <w:rsid w:val="47C52511"/>
    <w:rsid w:val="4C4D222D"/>
    <w:rsid w:val="4D860B53"/>
    <w:rsid w:val="58660268"/>
    <w:rsid w:val="5977460D"/>
    <w:rsid w:val="59AE4147"/>
    <w:rsid w:val="60791F08"/>
    <w:rsid w:val="688F3534"/>
    <w:rsid w:val="6A6D1153"/>
    <w:rsid w:val="6D8A75C0"/>
    <w:rsid w:val="70867ED4"/>
    <w:rsid w:val="73FB5D80"/>
    <w:rsid w:val="77327A80"/>
    <w:rsid w:val="7B446330"/>
    <w:rsid w:val="7D886DF2"/>
    <w:rsid w:val="7DF155EA"/>
    <w:rsid w:val="7E8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2021-09-30T03:59:00Z</dcterms:created>
  <dc:creator>xiang2006</dc:creator>
  <cp:lastModifiedBy>Administrator</cp:lastModifiedBy>
  <dcterms:modified xsi:type="dcterms:W3CDTF">2024-02-28T08:32:16Z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658069AFE6DF42B7B2D8E10DE3E38B8D</vt:lpwstr>
  </property>
</Properties>
</file>