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C3C55">
      <w:pPr>
        <w:bidi w:val="0"/>
        <w:ind w:firstLine="1124" w:firstLineChars="400"/>
        <w:rPr>
          <w:rFonts w:hint="eastAsia"/>
          <w:b/>
          <w:bCs/>
          <w:lang w:val="en-US" w:eastAsia="zh-CN"/>
        </w:rPr>
      </w:pPr>
      <w:r>
        <w:rPr>
          <w:rFonts w:hint="eastAsia"/>
          <w:b/>
          <w:bCs/>
          <w:sz w:val="28"/>
          <w:szCs w:val="28"/>
          <w:lang w:val="en-US" w:eastAsia="zh-CN"/>
        </w:rPr>
        <w:t>关于格力空调预算货物需求表及商务条款</w:t>
      </w:r>
    </w:p>
    <w:tbl>
      <w:tblPr>
        <w:tblStyle w:val="9"/>
        <w:tblW w:w="11291" w:type="dxa"/>
        <w:tblInd w:w="-1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0"/>
        <w:gridCol w:w="2079"/>
        <w:gridCol w:w="1020"/>
        <w:gridCol w:w="2745"/>
        <w:gridCol w:w="465"/>
        <w:gridCol w:w="1049"/>
        <w:gridCol w:w="1111"/>
        <w:gridCol w:w="2112"/>
      </w:tblGrid>
      <w:tr w14:paraId="200E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9179" w:type="dxa"/>
            <w:gridSpan w:val="7"/>
            <w:shd w:val="clear" w:color="auto" w:fill="auto"/>
            <w:noWrap/>
            <w:vAlign w:val="center"/>
          </w:tcPr>
          <w:p w14:paraId="1CE030B1">
            <w:pPr>
              <w:keepNext w:val="0"/>
              <w:keepLines w:val="0"/>
              <w:widowControl/>
              <w:suppressLineNumbers w:val="0"/>
              <w:ind w:left="0" w:left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空调设备</w:t>
            </w:r>
          </w:p>
        </w:tc>
        <w:tc>
          <w:tcPr>
            <w:tcW w:w="2112" w:type="dxa"/>
            <w:shd w:val="clear" w:color="auto" w:fill="auto"/>
            <w:noWrap/>
            <w:vAlign w:val="center"/>
          </w:tcPr>
          <w:p w14:paraId="13819EAB">
            <w:pPr>
              <w:ind w:left="0" w:leftChars="0"/>
              <w:rPr>
                <w:rFonts w:hint="eastAsia" w:ascii="宋体" w:hAnsi="宋体" w:eastAsia="宋体" w:cs="宋体"/>
                <w:i w:val="0"/>
                <w:iCs w:val="0"/>
                <w:color w:val="000000"/>
                <w:sz w:val="22"/>
                <w:szCs w:val="22"/>
                <w:u w:val="none"/>
              </w:rPr>
            </w:pPr>
          </w:p>
        </w:tc>
      </w:tr>
      <w:tr w14:paraId="075B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10" w:type="dxa"/>
            <w:shd w:val="clear" w:color="auto" w:fill="auto"/>
            <w:noWrap/>
            <w:vAlign w:val="center"/>
          </w:tcPr>
          <w:p w14:paraId="79CB2AF2">
            <w:pPr>
              <w:keepNext w:val="0"/>
              <w:keepLines w:val="0"/>
              <w:widowControl/>
              <w:suppressLineNumbers w:val="0"/>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079" w:type="dxa"/>
            <w:shd w:val="clear" w:color="auto" w:fill="auto"/>
            <w:noWrap/>
            <w:vAlign w:val="center"/>
          </w:tcPr>
          <w:p w14:paraId="377391EB">
            <w:pPr>
              <w:keepNext w:val="0"/>
              <w:keepLines w:val="0"/>
              <w:widowControl/>
              <w:suppressLineNumbers w:val="0"/>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1020" w:type="dxa"/>
            <w:shd w:val="clear" w:color="auto" w:fill="auto"/>
            <w:noWrap/>
            <w:vAlign w:val="center"/>
          </w:tcPr>
          <w:p w14:paraId="7D7446D7">
            <w:pPr>
              <w:keepNext w:val="0"/>
              <w:keepLines w:val="0"/>
              <w:widowControl/>
              <w:suppressLineNumbers w:val="0"/>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  格  型  号</w:t>
            </w:r>
          </w:p>
        </w:tc>
        <w:tc>
          <w:tcPr>
            <w:tcW w:w="2745" w:type="dxa"/>
            <w:shd w:val="clear" w:color="auto" w:fill="auto"/>
            <w:noWrap/>
            <w:vAlign w:val="center"/>
          </w:tcPr>
          <w:p w14:paraId="66B2C4BE">
            <w:pPr>
              <w:keepNext w:val="0"/>
              <w:keepLines w:val="0"/>
              <w:widowControl/>
              <w:suppressLineNumbers w:val="0"/>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技术指标参数要求</w:t>
            </w:r>
          </w:p>
        </w:tc>
        <w:tc>
          <w:tcPr>
            <w:tcW w:w="465" w:type="dxa"/>
            <w:shd w:val="clear" w:color="auto" w:fill="auto"/>
            <w:noWrap/>
            <w:vAlign w:val="center"/>
          </w:tcPr>
          <w:p w14:paraId="03AAAA09">
            <w:pPr>
              <w:keepNext w:val="0"/>
              <w:keepLines w:val="0"/>
              <w:widowControl/>
              <w:suppressLineNumbers w:val="0"/>
              <w:ind w:left="0" w:leftChars="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49" w:type="dxa"/>
            <w:shd w:val="clear" w:color="auto" w:fill="auto"/>
            <w:noWrap/>
            <w:vAlign w:val="center"/>
          </w:tcPr>
          <w:p w14:paraId="136F552C">
            <w:pPr>
              <w:keepNext w:val="0"/>
              <w:keepLines w:val="0"/>
              <w:widowControl/>
              <w:suppressLineNumbers w:val="0"/>
              <w:ind w:left="0" w:left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1111" w:type="dxa"/>
            <w:shd w:val="clear" w:color="auto" w:fill="auto"/>
            <w:noWrap/>
            <w:vAlign w:val="center"/>
          </w:tcPr>
          <w:p w14:paraId="4D7DB540">
            <w:pPr>
              <w:keepNext w:val="0"/>
              <w:keepLines w:val="0"/>
              <w:widowControl/>
              <w:suppressLineNumbers w:val="0"/>
              <w:ind w:left="0" w:left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w:t>
            </w:r>
          </w:p>
        </w:tc>
        <w:tc>
          <w:tcPr>
            <w:tcW w:w="2112" w:type="dxa"/>
            <w:shd w:val="clear" w:color="auto" w:fill="auto"/>
            <w:noWrap/>
            <w:vAlign w:val="center"/>
          </w:tcPr>
          <w:p w14:paraId="53E3E7A6">
            <w:pPr>
              <w:keepNext w:val="0"/>
              <w:keepLines w:val="0"/>
              <w:widowControl/>
              <w:suppressLineNumbers w:val="0"/>
              <w:ind w:left="0" w:left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0D69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5" w:hRule="atLeast"/>
        </w:trPr>
        <w:tc>
          <w:tcPr>
            <w:tcW w:w="710" w:type="dxa"/>
            <w:shd w:val="clear" w:color="auto" w:fill="auto"/>
            <w:noWrap/>
            <w:vAlign w:val="center"/>
          </w:tcPr>
          <w:p w14:paraId="209C63D5">
            <w:pPr>
              <w:keepNext w:val="0"/>
              <w:keepLines w:val="0"/>
              <w:widowControl/>
              <w:suppressLineNumbers w:val="0"/>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2079" w:type="dxa"/>
            <w:shd w:val="clear" w:color="auto" w:fill="auto"/>
            <w:vAlign w:val="center"/>
          </w:tcPr>
          <w:p w14:paraId="220BFE64">
            <w:pPr>
              <w:keepNext w:val="0"/>
              <w:keepLines w:val="0"/>
              <w:widowControl/>
              <w:suppressLineNumbers w:val="0"/>
              <w:ind w:left="0" w:leftChars="0"/>
              <w:jc w:val="center"/>
              <w:textAlignment w:val="center"/>
              <w:rPr>
                <w:rFonts w:hint="eastAsia" w:ascii="宋体" w:hAnsi="宋体" w:eastAsia="宋体" w:cs="宋体"/>
                <w:b/>
                <w:bCs/>
                <w:i w:val="0"/>
                <w:iCs w:val="0"/>
                <w:color w:val="333333"/>
                <w:sz w:val="28"/>
                <w:szCs w:val="28"/>
                <w:u w:val="none"/>
              </w:rPr>
            </w:pPr>
            <w:r>
              <w:rPr>
                <w:rStyle w:val="16"/>
                <w:b/>
                <w:bCs/>
                <w:sz w:val="28"/>
                <w:szCs w:val="28"/>
                <w:lang w:val="en-US" w:eastAsia="zh-CN" w:bidi="ar"/>
              </w:rPr>
              <w:t>清享风变频冷暖</w:t>
            </w:r>
            <w:r>
              <w:rPr>
                <w:rStyle w:val="17"/>
                <w:b/>
                <w:bCs/>
                <w:sz w:val="28"/>
                <w:szCs w:val="28"/>
                <w:lang w:val="en-US" w:eastAsia="zh-CN" w:bidi="ar"/>
              </w:rPr>
              <w:t>5</w:t>
            </w:r>
            <w:r>
              <w:rPr>
                <w:rStyle w:val="16"/>
                <w:b/>
                <w:bCs/>
                <w:sz w:val="28"/>
                <w:szCs w:val="28"/>
                <w:lang w:val="en-US" w:eastAsia="zh-CN" w:bidi="ar"/>
              </w:rPr>
              <w:t>匹</w:t>
            </w:r>
            <w:r>
              <w:rPr>
                <w:rStyle w:val="17"/>
                <w:b/>
                <w:bCs/>
                <w:sz w:val="28"/>
                <w:szCs w:val="28"/>
                <w:lang w:val="en-US" w:eastAsia="zh-CN" w:bidi="ar"/>
              </w:rPr>
              <w:t>2</w:t>
            </w:r>
            <w:r>
              <w:rPr>
                <w:rStyle w:val="16"/>
                <w:b/>
                <w:bCs/>
                <w:sz w:val="28"/>
                <w:szCs w:val="28"/>
                <w:lang w:val="en-US" w:eastAsia="zh-CN" w:bidi="ar"/>
              </w:rPr>
              <w:t>级能效柜机空调</w:t>
            </w:r>
            <w:r>
              <w:rPr>
                <w:rStyle w:val="17"/>
                <w:b/>
                <w:bCs/>
                <w:sz w:val="28"/>
                <w:szCs w:val="28"/>
                <w:lang w:val="en-US" w:eastAsia="zh-CN" w:bidi="ar"/>
              </w:rPr>
              <w:t xml:space="preserve"> 380V</w:t>
            </w:r>
            <w:r>
              <w:rPr>
                <w:rStyle w:val="16"/>
                <w:b/>
                <w:bCs/>
                <w:sz w:val="28"/>
                <w:szCs w:val="28"/>
                <w:lang w:val="en-US" w:eastAsia="zh-CN" w:bidi="ar"/>
              </w:rPr>
              <w:t>电源</w:t>
            </w:r>
          </w:p>
        </w:tc>
        <w:tc>
          <w:tcPr>
            <w:tcW w:w="1020" w:type="dxa"/>
            <w:shd w:val="clear" w:color="auto" w:fill="auto"/>
            <w:vAlign w:val="center"/>
          </w:tcPr>
          <w:p w14:paraId="77A5F1FD">
            <w:pPr>
              <w:keepNext w:val="0"/>
              <w:keepLines w:val="0"/>
              <w:widowControl/>
              <w:suppressLineNumbers w:val="0"/>
              <w:ind w:left="0" w:left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KFR-120LW/(12537S)FNhA</w:t>
            </w:r>
            <w:r>
              <w:rPr>
                <w:rFonts w:hint="eastAsia" w:ascii="宋体" w:hAnsi="宋体" w:cs="宋体"/>
                <w:b/>
                <w:bCs/>
                <w:i w:val="0"/>
                <w:iCs w:val="0"/>
                <w:color w:val="000000"/>
                <w:kern w:val="0"/>
                <w:sz w:val="22"/>
                <w:szCs w:val="22"/>
                <w:u w:val="none"/>
                <w:lang w:val="en-US" w:eastAsia="zh-CN" w:bidi="ar"/>
              </w:rPr>
              <w:t>r</w:t>
            </w:r>
            <w:r>
              <w:rPr>
                <w:rFonts w:hint="eastAsia" w:ascii="宋体" w:hAnsi="宋体" w:eastAsia="宋体" w:cs="宋体"/>
                <w:b/>
                <w:bCs/>
                <w:i w:val="0"/>
                <w:iCs w:val="0"/>
                <w:color w:val="000000"/>
                <w:kern w:val="0"/>
                <w:sz w:val="22"/>
                <w:szCs w:val="22"/>
                <w:u w:val="none"/>
                <w:lang w:val="en-US" w:eastAsia="zh-CN" w:bidi="ar"/>
              </w:rPr>
              <w:t>-B2JY01</w:t>
            </w:r>
          </w:p>
        </w:tc>
        <w:tc>
          <w:tcPr>
            <w:tcW w:w="2745" w:type="dxa"/>
            <w:shd w:val="clear" w:color="auto" w:fill="auto"/>
            <w:vAlign w:val="top"/>
          </w:tcPr>
          <w:p w14:paraId="7AE1526B">
            <w:pPr>
              <w:keepNext w:val="0"/>
              <w:keepLines w:val="0"/>
              <w:widowControl/>
              <w:suppressLineNumbers w:val="0"/>
              <w:ind w:left="0" w:leftChars="0"/>
              <w:jc w:val="left"/>
              <w:textAlignment w:val="top"/>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1.能效等级：2级                  </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★2.能效比: 4.12；</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3.额定制冷量：12160(2440～14000)；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4.额定制热量：14100(2440～17112)；</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★5.电辅助加热功率：3200W；</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6.制冷功率：3</w:t>
            </w:r>
            <w:r>
              <w:rPr>
                <w:rFonts w:hint="eastAsia" w:ascii="宋体" w:hAnsi="宋体" w:cs="宋体"/>
                <w:b/>
                <w:bCs/>
                <w:i w:val="0"/>
                <w:iCs w:val="0"/>
                <w:color w:val="000000"/>
                <w:kern w:val="0"/>
                <w:sz w:val="15"/>
                <w:szCs w:val="15"/>
                <w:u w:val="none"/>
                <w:lang w:val="en-US" w:eastAsia="zh-CN" w:bidi="ar"/>
              </w:rPr>
              <w:t>5</w:t>
            </w:r>
            <w:r>
              <w:rPr>
                <w:rFonts w:hint="eastAsia" w:ascii="宋体" w:hAnsi="宋体" w:eastAsia="宋体" w:cs="宋体"/>
                <w:b/>
                <w:bCs/>
                <w:i w:val="0"/>
                <w:iCs w:val="0"/>
                <w:color w:val="000000"/>
                <w:kern w:val="0"/>
                <w:sz w:val="15"/>
                <w:szCs w:val="15"/>
                <w:u w:val="none"/>
                <w:lang w:val="en-US" w:eastAsia="zh-CN" w:bidi="ar"/>
              </w:rPr>
              <w:t>00 W；</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7.制热功率：3950 W；</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★8.室内机噪音：dB(A)高风档50；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★9.室外机噪音：dB(A)60；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10.电压/频率（V/Hz）380V 3N~/50Hz ；</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★11.循环风量：2</w:t>
            </w:r>
            <w:r>
              <w:rPr>
                <w:rFonts w:hint="eastAsia" w:ascii="宋体" w:hAnsi="宋体" w:cs="宋体"/>
                <w:b/>
                <w:bCs/>
                <w:i w:val="0"/>
                <w:iCs w:val="0"/>
                <w:color w:val="000000"/>
                <w:kern w:val="0"/>
                <w:sz w:val="15"/>
                <w:szCs w:val="15"/>
                <w:u w:val="none"/>
                <w:lang w:val="en-US" w:eastAsia="zh-CN" w:bidi="ar"/>
              </w:rPr>
              <w:t>400</w:t>
            </w:r>
            <w:r>
              <w:rPr>
                <w:rFonts w:hint="eastAsia" w:ascii="宋体" w:hAnsi="宋体" w:eastAsia="宋体" w:cs="宋体"/>
                <w:b/>
                <w:bCs/>
                <w:i w:val="0"/>
                <w:iCs w:val="0"/>
                <w:color w:val="000000"/>
                <w:kern w:val="0"/>
                <w:sz w:val="15"/>
                <w:szCs w:val="15"/>
                <w:u w:val="none"/>
                <w:lang w:val="en-US" w:eastAsia="zh-CN" w:bidi="ar"/>
              </w:rPr>
              <w:t>m³/h；</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 xml:space="preserve">12.采用环保冷媒R32           </w:t>
            </w:r>
          </w:p>
        </w:tc>
        <w:tc>
          <w:tcPr>
            <w:tcW w:w="465" w:type="dxa"/>
            <w:shd w:val="clear" w:color="auto" w:fill="auto"/>
            <w:noWrap/>
            <w:vAlign w:val="center"/>
          </w:tcPr>
          <w:p w14:paraId="3AA864F0">
            <w:pPr>
              <w:keepNext w:val="0"/>
              <w:keepLines w:val="0"/>
              <w:widowControl/>
              <w:suppressLineNumbers w:val="0"/>
              <w:ind w:left="0" w:leftChars="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1049" w:type="dxa"/>
            <w:shd w:val="clear" w:color="auto" w:fill="auto"/>
            <w:noWrap/>
            <w:vAlign w:val="center"/>
          </w:tcPr>
          <w:p w14:paraId="4D82CDB7">
            <w:pPr>
              <w:ind w:left="0" w:leftChars="0"/>
              <w:jc w:val="left"/>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14330</w:t>
            </w:r>
          </w:p>
        </w:tc>
        <w:tc>
          <w:tcPr>
            <w:tcW w:w="1111" w:type="dxa"/>
            <w:shd w:val="clear" w:color="auto" w:fill="auto"/>
            <w:noWrap/>
            <w:vAlign w:val="center"/>
          </w:tcPr>
          <w:p w14:paraId="2E4A3089">
            <w:pPr>
              <w:keepNext w:val="0"/>
              <w:keepLines w:val="0"/>
              <w:widowControl/>
              <w:suppressLineNumbers w:val="0"/>
              <w:ind w:left="0" w:leftChars="0"/>
              <w:jc w:val="lef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57320</w:t>
            </w:r>
          </w:p>
        </w:tc>
        <w:tc>
          <w:tcPr>
            <w:tcW w:w="2112" w:type="dxa"/>
            <w:shd w:val="clear" w:color="auto" w:fill="auto"/>
            <w:noWrap/>
            <w:vAlign w:val="center"/>
          </w:tcPr>
          <w:p w14:paraId="10BBB5C3">
            <w:pPr>
              <w:ind w:left="0" w:leftChars="0"/>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包含根据现场所需</w:t>
            </w:r>
          </w:p>
          <w:p w14:paraId="260DFC44">
            <w:pPr>
              <w:ind w:left="0" w:leftChars="0"/>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的空调铜管、空调</w:t>
            </w:r>
          </w:p>
          <w:p w14:paraId="6D75DAAE">
            <w:pPr>
              <w:ind w:left="0" w:leftChars="0"/>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支架、空调排水管</w:t>
            </w:r>
          </w:p>
          <w:p w14:paraId="0AD9B480">
            <w:pPr>
              <w:ind w:left="0" w:leftChars="0"/>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及安装辅助五金件</w:t>
            </w:r>
          </w:p>
        </w:tc>
      </w:tr>
      <w:tr w14:paraId="34E4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88" w:hRule="atLeast"/>
        </w:trPr>
        <w:tc>
          <w:tcPr>
            <w:tcW w:w="710" w:type="dxa"/>
            <w:shd w:val="clear" w:color="auto" w:fill="auto"/>
            <w:noWrap/>
            <w:vAlign w:val="center"/>
          </w:tcPr>
          <w:p w14:paraId="18AB2CBD">
            <w:pPr>
              <w:keepNext w:val="0"/>
              <w:keepLines w:val="0"/>
              <w:widowControl/>
              <w:suppressLineNumbers w:val="0"/>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2079" w:type="dxa"/>
            <w:shd w:val="clear" w:color="auto" w:fill="auto"/>
            <w:vAlign w:val="center"/>
          </w:tcPr>
          <w:p w14:paraId="5B20A35B">
            <w:pPr>
              <w:keepNext w:val="0"/>
              <w:keepLines w:val="0"/>
              <w:widowControl/>
              <w:suppressLineNumbers w:val="0"/>
              <w:ind w:left="0" w:leftChars="0"/>
              <w:jc w:val="left"/>
              <w:textAlignment w:val="center"/>
              <w:rPr>
                <w:rFonts w:hint="default" w:ascii="Helvetica" w:hAnsi="Helvetica" w:eastAsia="Helvetica" w:cs="Helvetica"/>
                <w:b/>
                <w:bCs/>
                <w:i w:val="0"/>
                <w:iCs w:val="0"/>
                <w:color w:val="333333"/>
                <w:sz w:val="28"/>
                <w:szCs w:val="28"/>
                <w:u w:val="none"/>
              </w:rPr>
            </w:pPr>
            <w:r>
              <w:rPr>
                <w:rFonts w:hint="default" w:ascii="Helvetica" w:hAnsi="Helvetica" w:eastAsia="Helvetica" w:cs="Helvetica"/>
                <w:b/>
                <w:bCs/>
                <w:i w:val="0"/>
                <w:iCs w:val="0"/>
                <w:color w:val="333333"/>
                <w:kern w:val="0"/>
                <w:sz w:val="28"/>
                <w:szCs w:val="28"/>
                <w:u w:val="none"/>
                <w:lang w:val="en-US" w:eastAsia="zh-CN" w:bidi="ar"/>
              </w:rPr>
              <w:t>天井机5匹变频冷暖2级能效 380V电源</w:t>
            </w:r>
          </w:p>
        </w:tc>
        <w:tc>
          <w:tcPr>
            <w:tcW w:w="1020" w:type="dxa"/>
            <w:shd w:val="clear" w:color="auto" w:fill="auto"/>
            <w:vAlign w:val="center"/>
          </w:tcPr>
          <w:p w14:paraId="2C00441C">
            <w:pPr>
              <w:keepNext w:val="0"/>
              <w:keepLines w:val="0"/>
              <w:widowControl/>
              <w:suppressLineNumbers w:val="0"/>
              <w:ind w:left="0" w:leftChars="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22"/>
                <w:szCs w:val="22"/>
                <w:u w:val="none"/>
                <w:lang w:val="en-US" w:eastAsia="zh-CN" w:bidi="ar"/>
              </w:rPr>
              <w:t>KFR-120TW/(12550S)FNhCaf-B2</w:t>
            </w:r>
          </w:p>
        </w:tc>
        <w:tc>
          <w:tcPr>
            <w:tcW w:w="2745" w:type="dxa"/>
            <w:shd w:val="clear" w:color="auto" w:fill="auto"/>
            <w:vAlign w:val="top"/>
          </w:tcPr>
          <w:p w14:paraId="40DF431E">
            <w:pPr>
              <w:keepNext w:val="0"/>
              <w:keepLines w:val="0"/>
              <w:widowControl/>
              <w:suppressLineNumbers w:val="0"/>
              <w:ind w:left="0" w:leftChars="0"/>
              <w:jc w:val="left"/>
              <w:textAlignment w:val="top"/>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1.能效等级：2级</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★2.能效比：3.45</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 xml:space="preserve">3.额定制冷量(W)：12000(3000-12800)  </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4.额定制热量(W)：13500(3400-15000) +1200(PTC)</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 xml:space="preserve">5.额定制冷功率(W)：4750(850-5300) </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6.额定制热功率(W)： 4750(700-5250)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 xml:space="preserve">7.电辅热功率：1200W； </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★8.室内机噪音：≤ 48</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★9.室外机噪音：≤ 60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 xml:space="preserve">★10.循环风量（m³/h)：1750 </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11.电压/频率（V/HZ）：380V 3N~/50Hz</w:t>
            </w:r>
          </w:p>
        </w:tc>
        <w:tc>
          <w:tcPr>
            <w:tcW w:w="465" w:type="dxa"/>
            <w:shd w:val="clear" w:color="auto" w:fill="auto"/>
            <w:noWrap/>
            <w:vAlign w:val="center"/>
          </w:tcPr>
          <w:p w14:paraId="335C47AE">
            <w:pPr>
              <w:keepNext w:val="0"/>
              <w:keepLines w:val="0"/>
              <w:widowControl/>
              <w:suppressLineNumbers w:val="0"/>
              <w:ind w:left="0" w:leftChars="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49" w:type="dxa"/>
            <w:shd w:val="clear" w:color="auto" w:fill="auto"/>
            <w:noWrap/>
            <w:vAlign w:val="center"/>
          </w:tcPr>
          <w:p w14:paraId="54EE2455">
            <w:pPr>
              <w:ind w:left="0" w:leftChars="0"/>
              <w:jc w:val="left"/>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14970</w:t>
            </w:r>
          </w:p>
        </w:tc>
        <w:tc>
          <w:tcPr>
            <w:tcW w:w="1111" w:type="dxa"/>
            <w:shd w:val="clear" w:color="auto" w:fill="auto"/>
            <w:noWrap/>
            <w:vAlign w:val="center"/>
          </w:tcPr>
          <w:p w14:paraId="6C41F713">
            <w:pPr>
              <w:keepNext w:val="0"/>
              <w:keepLines w:val="0"/>
              <w:widowControl/>
              <w:suppressLineNumbers w:val="0"/>
              <w:ind w:left="0" w:leftChars="0"/>
              <w:jc w:val="lef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29940</w:t>
            </w:r>
          </w:p>
        </w:tc>
        <w:tc>
          <w:tcPr>
            <w:tcW w:w="2112" w:type="dxa"/>
            <w:shd w:val="clear" w:color="auto" w:fill="auto"/>
            <w:noWrap/>
            <w:vAlign w:val="center"/>
          </w:tcPr>
          <w:p w14:paraId="51763A71">
            <w:pPr>
              <w:ind w:left="0" w:leftChars="0"/>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包含根据现场所需的空调铜管、空调支架、空调排水管及安装辅助五金件</w:t>
            </w:r>
          </w:p>
        </w:tc>
      </w:tr>
      <w:tr w14:paraId="4A86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0" w:hRule="atLeast"/>
        </w:trPr>
        <w:tc>
          <w:tcPr>
            <w:tcW w:w="710" w:type="dxa"/>
            <w:shd w:val="clear" w:color="auto" w:fill="auto"/>
            <w:noWrap/>
            <w:vAlign w:val="center"/>
          </w:tcPr>
          <w:p w14:paraId="2F5BDFD2">
            <w:pPr>
              <w:keepNext w:val="0"/>
              <w:keepLines w:val="0"/>
              <w:widowControl/>
              <w:suppressLineNumbers w:val="0"/>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FF"/>
                <w:kern w:val="0"/>
                <w:sz w:val="20"/>
                <w:szCs w:val="20"/>
                <w:u w:val="none"/>
                <w:lang w:val="en-US" w:eastAsia="zh-CN" w:bidi="ar"/>
              </w:rPr>
              <w:fldChar w:fldCharType="begin"/>
            </w:r>
            <w:r>
              <w:rPr>
                <w:rFonts w:hint="eastAsia" w:ascii="宋体" w:hAnsi="宋体" w:eastAsia="宋体" w:cs="宋体"/>
                <w:i w:val="0"/>
                <w:iCs w:val="0"/>
                <w:color w:val="0000FF"/>
                <w:kern w:val="0"/>
                <w:sz w:val="20"/>
                <w:szCs w:val="20"/>
                <w:u w:val="none"/>
                <w:lang w:val="en-US" w:eastAsia="zh-CN" w:bidi="ar"/>
              </w:rPr>
              <w:instrText xml:space="preserve"> HYPERLINK "https://www.zcygov.cn/indexLuban?utm=web-goods-center-front.6dcce589.c703756.d3116298.5dbc85000fd511edbf5ad9926278b006" \o "https://www.zcygov.cn/indexLuban?utm=web-goods-center-front.6dcce589.c703756.d3116298.5dbc85000fd511edbf5ad9926278b006" </w:instrText>
            </w:r>
            <w:r>
              <w:rPr>
                <w:rFonts w:hint="eastAsia" w:ascii="宋体" w:hAnsi="宋体" w:eastAsia="宋体" w:cs="宋体"/>
                <w:i w:val="0"/>
                <w:iCs w:val="0"/>
                <w:color w:val="0000FF"/>
                <w:kern w:val="0"/>
                <w:sz w:val="20"/>
                <w:szCs w:val="20"/>
                <w:u w:val="none"/>
                <w:lang w:val="en-US" w:eastAsia="zh-CN" w:bidi="ar"/>
              </w:rPr>
              <w:fldChar w:fldCharType="separate"/>
            </w:r>
            <w:r>
              <w:rPr>
                <w:rStyle w:val="12"/>
                <w:rFonts w:hint="eastAsia" w:ascii="宋体" w:hAnsi="宋体" w:eastAsia="宋体" w:cs="宋体"/>
                <w:i w:val="0"/>
                <w:iCs w:val="0"/>
                <w:color w:val="0000FF"/>
                <w:sz w:val="20"/>
                <w:szCs w:val="20"/>
                <w:u w:val="none"/>
              </w:rPr>
              <w:t>3</w:t>
            </w:r>
            <w:r>
              <w:rPr>
                <w:rFonts w:hint="eastAsia" w:ascii="宋体" w:hAnsi="宋体" w:eastAsia="宋体" w:cs="宋体"/>
                <w:i w:val="0"/>
                <w:iCs w:val="0"/>
                <w:color w:val="0000FF"/>
                <w:kern w:val="0"/>
                <w:sz w:val="20"/>
                <w:szCs w:val="20"/>
                <w:u w:val="none"/>
                <w:lang w:val="en-US" w:eastAsia="zh-CN" w:bidi="ar"/>
              </w:rPr>
              <w:fldChar w:fldCharType="end"/>
            </w:r>
          </w:p>
        </w:tc>
        <w:tc>
          <w:tcPr>
            <w:tcW w:w="2079" w:type="dxa"/>
            <w:shd w:val="clear" w:color="auto" w:fill="auto"/>
            <w:vAlign w:val="center"/>
          </w:tcPr>
          <w:p w14:paraId="3EF3784E">
            <w:pPr>
              <w:keepNext w:val="0"/>
              <w:keepLines w:val="0"/>
              <w:widowControl/>
              <w:suppressLineNumbers w:val="0"/>
              <w:ind w:left="0" w:leftChars="0"/>
              <w:jc w:val="left"/>
              <w:textAlignment w:val="center"/>
              <w:rPr>
                <w:rFonts w:hint="default" w:ascii="Helvetica" w:hAnsi="Helvetica" w:eastAsia="Helvetica" w:cs="Helvetica"/>
                <w:b/>
                <w:bCs/>
                <w:i w:val="0"/>
                <w:iCs w:val="0"/>
                <w:color w:val="333333"/>
                <w:sz w:val="28"/>
                <w:szCs w:val="28"/>
                <w:u w:val="none"/>
              </w:rPr>
            </w:pPr>
            <w:r>
              <w:rPr>
                <w:rFonts w:hint="default" w:ascii="Helvetica" w:hAnsi="Helvetica" w:eastAsia="Helvetica" w:cs="Helvetica"/>
                <w:b/>
                <w:bCs/>
                <w:i w:val="0"/>
                <w:iCs w:val="0"/>
                <w:color w:val="333333"/>
                <w:kern w:val="0"/>
                <w:sz w:val="28"/>
                <w:szCs w:val="28"/>
                <w:u w:val="none"/>
                <w:lang w:val="en-US" w:eastAsia="zh-CN" w:bidi="ar"/>
              </w:rPr>
              <w:t>天井机3匹变频冷暖2级能效</w:t>
            </w:r>
          </w:p>
        </w:tc>
        <w:tc>
          <w:tcPr>
            <w:tcW w:w="1020" w:type="dxa"/>
            <w:shd w:val="clear" w:color="auto" w:fill="auto"/>
            <w:vAlign w:val="center"/>
          </w:tcPr>
          <w:p w14:paraId="57F545E5">
            <w:pPr>
              <w:keepNext w:val="0"/>
              <w:keepLines w:val="0"/>
              <w:widowControl/>
              <w:suppressLineNumbers w:val="0"/>
              <w:ind w:left="0" w:left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KFR-72TW/(72550)FNhCaf-B2</w:t>
            </w:r>
          </w:p>
        </w:tc>
        <w:tc>
          <w:tcPr>
            <w:tcW w:w="2745" w:type="dxa"/>
            <w:shd w:val="clear" w:color="auto" w:fill="auto"/>
            <w:vAlign w:val="top"/>
          </w:tcPr>
          <w:p w14:paraId="1C2141E5">
            <w:pPr>
              <w:keepNext w:val="0"/>
              <w:keepLines w:val="0"/>
              <w:widowControl/>
              <w:suppressLineNumbers w:val="0"/>
              <w:ind w:left="0" w:leftChars="0"/>
              <w:jc w:val="left"/>
              <w:textAlignment w:val="top"/>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★能效等级：2级</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★能效比：3.48</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额定制冷量(W)：7200(1750-8000)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额定制热量(W)：9200(2750-9800) +1100(PTC)</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额定制冷功率(W)：2500(470-3000)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额定制热功率(W)：3100(570-3600)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电辅热功率：1100W</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★室内机噪音：≤40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★室外机噪音 ：≤55</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★循环风量（m³/h)：1100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电压/频率（V/HZ）：220V/50HZ</w:t>
            </w:r>
          </w:p>
        </w:tc>
        <w:tc>
          <w:tcPr>
            <w:tcW w:w="465" w:type="dxa"/>
            <w:shd w:val="clear" w:color="auto" w:fill="auto"/>
            <w:noWrap/>
            <w:vAlign w:val="center"/>
          </w:tcPr>
          <w:p w14:paraId="5270BE95">
            <w:pPr>
              <w:keepNext w:val="0"/>
              <w:keepLines w:val="0"/>
              <w:widowControl/>
              <w:suppressLineNumbers w:val="0"/>
              <w:ind w:left="0" w:leftChars="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20"/>
                <w:szCs w:val="20"/>
                <w:u w:val="none"/>
                <w:lang w:val="en-US" w:eastAsia="zh-CN" w:bidi="ar"/>
              </w:rPr>
              <w:t>10</w:t>
            </w:r>
          </w:p>
        </w:tc>
        <w:tc>
          <w:tcPr>
            <w:tcW w:w="1049" w:type="dxa"/>
            <w:shd w:val="clear" w:color="auto" w:fill="auto"/>
            <w:noWrap/>
            <w:vAlign w:val="center"/>
          </w:tcPr>
          <w:p w14:paraId="6779D726">
            <w:pPr>
              <w:ind w:left="0" w:leftChars="0"/>
              <w:jc w:val="left"/>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13256</w:t>
            </w:r>
          </w:p>
        </w:tc>
        <w:tc>
          <w:tcPr>
            <w:tcW w:w="1111" w:type="dxa"/>
            <w:shd w:val="clear" w:color="auto" w:fill="auto"/>
            <w:noWrap/>
            <w:vAlign w:val="center"/>
          </w:tcPr>
          <w:p w14:paraId="4F545C47">
            <w:pPr>
              <w:keepNext w:val="0"/>
              <w:keepLines w:val="0"/>
              <w:widowControl/>
              <w:suppressLineNumbers w:val="0"/>
              <w:ind w:left="0" w:leftChars="0"/>
              <w:jc w:val="lef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132560</w:t>
            </w:r>
          </w:p>
        </w:tc>
        <w:tc>
          <w:tcPr>
            <w:tcW w:w="2112" w:type="dxa"/>
            <w:shd w:val="clear" w:color="auto" w:fill="auto"/>
            <w:noWrap/>
            <w:vAlign w:val="center"/>
          </w:tcPr>
          <w:p w14:paraId="43ED1682">
            <w:pPr>
              <w:ind w:left="0" w:leftChars="0"/>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包含根据现场所需的空调铜管、空调支架、空调排水管及安装辅助五金件</w:t>
            </w:r>
          </w:p>
        </w:tc>
      </w:tr>
      <w:tr w14:paraId="659B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trPr>
        <w:tc>
          <w:tcPr>
            <w:tcW w:w="710" w:type="dxa"/>
            <w:shd w:val="clear" w:color="auto" w:fill="auto"/>
            <w:noWrap/>
            <w:vAlign w:val="center"/>
          </w:tcPr>
          <w:p w14:paraId="70CCD4FB">
            <w:pPr>
              <w:ind w:left="0" w:leftChars="0"/>
              <w:jc w:val="center"/>
              <w:rPr>
                <w:rFonts w:hint="eastAsia" w:ascii="宋体" w:hAnsi="宋体" w:eastAsia="宋体" w:cs="宋体"/>
                <w:b/>
                <w:bCs/>
                <w:i w:val="0"/>
                <w:iCs w:val="0"/>
                <w:color w:val="000000"/>
                <w:sz w:val="20"/>
                <w:szCs w:val="20"/>
                <w:u w:val="none"/>
              </w:rPr>
            </w:pPr>
          </w:p>
        </w:tc>
        <w:tc>
          <w:tcPr>
            <w:tcW w:w="2079" w:type="dxa"/>
            <w:shd w:val="clear" w:color="auto" w:fill="auto"/>
            <w:noWrap/>
            <w:vAlign w:val="center"/>
          </w:tcPr>
          <w:p w14:paraId="63295B5E">
            <w:pPr>
              <w:keepNext w:val="0"/>
              <w:keepLines w:val="0"/>
              <w:widowControl/>
              <w:suppressLineNumbers w:val="0"/>
              <w:ind w:left="0" w:leftChars="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3765" w:type="dxa"/>
            <w:gridSpan w:val="2"/>
            <w:shd w:val="clear" w:color="auto" w:fill="auto"/>
            <w:noWrap/>
            <w:vAlign w:val="center"/>
          </w:tcPr>
          <w:p w14:paraId="35AB04B8">
            <w:pPr>
              <w:ind w:left="0" w:leftChars="0"/>
              <w:jc w:val="center"/>
              <w:rPr>
                <w:rFonts w:hint="eastAsia" w:ascii="宋体" w:hAnsi="宋体" w:eastAsia="宋体" w:cs="宋体"/>
                <w:b/>
                <w:bCs/>
                <w:i w:val="0"/>
                <w:iCs w:val="0"/>
                <w:color w:val="000000"/>
                <w:sz w:val="20"/>
                <w:szCs w:val="20"/>
                <w:u w:val="none"/>
              </w:rPr>
            </w:pPr>
          </w:p>
        </w:tc>
        <w:tc>
          <w:tcPr>
            <w:tcW w:w="465" w:type="dxa"/>
            <w:shd w:val="clear" w:color="auto" w:fill="auto"/>
            <w:noWrap/>
            <w:vAlign w:val="center"/>
          </w:tcPr>
          <w:p w14:paraId="471C7419">
            <w:pPr>
              <w:ind w:left="0" w:leftChars="0"/>
              <w:jc w:val="left"/>
              <w:rPr>
                <w:rFonts w:hint="eastAsia" w:ascii="宋体" w:hAnsi="宋体" w:eastAsia="宋体" w:cs="宋体"/>
                <w:b/>
                <w:bCs/>
                <w:i w:val="0"/>
                <w:iCs w:val="0"/>
                <w:color w:val="000000"/>
                <w:sz w:val="20"/>
                <w:szCs w:val="20"/>
                <w:u w:val="none"/>
              </w:rPr>
            </w:pPr>
          </w:p>
        </w:tc>
        <w:tc>
          <w:tcPr>
            <w:tcW w:w="1049" w:type="dxa"/>
            <w:shd w:val="clear" w:color="auto" w:fill="auto"/>
            <w:noWrap/>
            <w:vAlign w:val="center"/>
          </w:tcPr>
          <w:p w14:paraId="63276A9E">
            <w:pPr>
              <w:ind w:left="0" w:leftChars="0"/>
              <w:jc w:val="left"/>
              <w:rPr>
                <w:rFonts w:hint="eastAsia" w:ascii="宋体" w:hAnsi="宋体" w:eastAsia="宋体" w:cs="宋体"/>
                <w:b/>
                <w:bCs/>
                <w:i w:val="0"/>
                <w:iCs w:val="0"/>
                <w:color w:val="000000"/>
                <w:sz w:val="20"/>
                <w:szCs w:val="20"/>
                <w:u w:val="none"/>
              </w:rPr>
            </w:pPr>
          </w:p>
        </w:tc>
        <w:tc>
          <w:tcPr>
            <w:tcW w:w="1111" w:type="dxa"/>
            <w:shd w:val="clear" w:color="auto" w:fill="auto"/>
            <w:noWrap/>
            <w:vAlign w:val="center"/>
          </w:tcPr>
          <w:p w14:paraId="72C17815">
            <w:pPr>
              <w:keepNext w:val="0"/>
              <w:keepLines w:val="0"/>
              <w:widowControl/>
              <w:suppressLineNumbers w:val="0"/>
              <w:ind w:left="0" w:leftChars="0"/>
              <w:jc w:val="left"/>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219820元</w:t>
            </w:r>
          </w:p>
        </w:tc>
        <w:tc>
          <w:tcPr>
            <w:tcW w:w="2112" w:type="dxa"/>
            <w:shd w:val="clear" w:color="auto" w:fill="auto"/>
            <w:noWrap/>
            <w:vAlign w:val="center"/>
          </w:tcPr>
          <w:p w14:paraId="1E279029">
            <w:pPr>
              <w:ind w:left="0" w:leftChars="0"/>
              <w:rPr>
                <w:rFonts w:hint="eastAsia" w:ascii="宋体" w:hAnsi="宋体" w:eastAsia="宋体" w:cs="宋体"/>
                <w:i w:val="0"/>
                <w:iCs w:val="0"/>
                <w:color w:val="000000"/>
                <w:sz w:val="22"/>
                <w:szCs w:val="22"/>
                <w:u w:val="none"/>
              </w:rPr>
            </w:pPr>
          </w:p>
        </w:tc>
      </w:tr>
      <w:tr w14:paraId="7E45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179" w:type="dxa"/>
            <w:gridSpan w:val="7"/>
            <w:shd w:val="clear" w:color="auto" w:fill="auto"/>
            <w:vAlign w:val="center"/>
          </w:tcPr>
          <w:p w14:paraId="3560199A">
            <w:pPr>
              <w:keepNext w:val="0"/>
              <w:keepLines w:val="0"/>
              <w:widowControl/>
              <w:suppressLineNumbers w:val="0"/>
              <w:ind w:left="0" w:leftChars="0"/>
              <w:jc w:val="left"/>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r>
              <w:rPr>
                <w:rStyle w:val="18"/>
                <w:lang w:val="en-US" w:eastAsia="zh-CN" w:bidi="ar"/>
              </w:rPr>
              <w:t xml:space="preserve"> </w:t>
            </w:r>
            <w:r>
              <w:rPr>
                <w:rStyle w:val="19"/>
                <w:lang w:val="en-US" w:eastAsia="zh-CN" w:bidi="ar"/>
              </w:rPr>
              <w:t xml:space="preserve"> 此价格不含主电源，主电源由甲方放置主机旁1米内； 免费送货，安装。</w:t>
            </w:r>
          </w:p>
        </w:tc>
        <w:tc>
          <w:tcPr>
            <w:tcW w:w="2112" w:type="dxa"/>
            <w:shd w:val="clear" w:color="auto" w:fill="auto"/>
            <w:noWrap/>
            <w:vAlign w:val="center"/>
          </w:tcPr>
          <w:p w14:paraId="1D3D1C3B">
            <w:pPr>
              <w:ind w:left="0" w:leftChars="0"/>
              <w:rPr>
                <w:rFonts w:hint="eastAsia" w:ascii="宋体" w:hAnsi="宋体" w:eastAsia="宋体" w:cs="宋体"/>
                <w:i w:val="0"/>
                <w:iCs w:val="0"/>
                <w:color w:val="000000"/>
                <w:sz w:val="22"/>
                <w:szCs w:val="22"/>
                <w:u w:val="none"/>
              </w:rPr>
            </w:pPr>
          </w:p>
        </w:tc>
      </w:tr>
    </w:tbl>
    <w:tbl>
      <w:tblPr>
        <w:tblStyle w:val="10"/>
        <w:tblW w:w="11259" w:type="dxa"/>
        <w:tblInd w:w="-10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99"/>
        <w:gridCol w:w="1260"/>
      </w:tblGrid>
      <w:tr w14:paraId="37559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69" w:hRule="atLeast"/>
        </w:trPr>
        <w:tc>
          <w:tcPr>
            <w:tcW w:w="9999" w:type="dxa"/>
          </w:tcPr>
          <w:p w14:paraId="6509D4A2">
            <w:pPr>
              <w:rPr>
                <w:b/>
                <w:bCs/>
                <w:sz w:val="28"/>
                <w:szCs w:val="28"/>
              </w:rPr>
            </w:pPr>
            <w:r>
              <w:rPr>
                <w:rFonts w:hint="eastAsia"/>
                <w:b/>
                <w:bCs/>
                <w:sz w:val="28"/>
                <w:szCs w:val="28"/>
              </w:rPr>
              <w:t>商务条款：</w:t>
            </w:r>
          </w:p>
          <w:p w14:paraId="571C2183">
            <w:pPr>
              <w:widowControl/>
              <w:shd w:val="clear" w:color="000000" w:fill="FFFFFF"/>
              <w:spacing w:line="360" w:lineRule="auto"/>
              <w:jc w:val="left"/>
              <w:rPr>
                <w:rFonts w:ascii="宋体"/>
                <w:b/>
                <w:bCs/>
                <w:sz w:val="28"/>
                <w:szCs w:val="28"/>
              </w:rPr>
            </w:pPr>
            <w:r>
              <w:rPr>
                <w:rFonts w:hint="eastAsia" w:ascii="宋体"/>
                <w:b/>
                <w:bCs/>
                <w:sz w:val="28"/>
                <w:szCs w:val="28"/>
              </w:rPr>
              <w:t>一、签订合同日期</w:t>
            </w:r>
            <w:r>
              <w:rPr>
                <w:rFonts w:hint="eastAsia" w:ascii="宋体"/>
                <w:b/>
                <w:bCs/>
                <w:color w:val="0000FF"/>
                <w:sz w:val="28"/>
                <w:szCs w:val="28"/>
              </w:rPr>
              <w:t>：</w:t>
            </w:r>
            <w:r>
              <w:rPr>
                <w:rFonts w:hint="eastAsia" w:ascii="宋体"/>
                <w:b/>
                <w:bCs/>
                <w:sz w:val="28"/>
                <w:szCs w:val="28"/>
              </w:rPr>
              <w:t>自成交通知书发出之日起</w:t>
            </w:r>
            <w:r>
              <w:rPr>
                <w:rFonts w:hint="eastAsia" w:ascii="宋体"/>
                <w:b/>
                <w:bCs/>
                <w:sz w:val="28"/>
                <w:szCs w:val="28"/>
                <w:lang w:val="en-US" w:eastAsia="zh-CN"/>
              </w:rPr>
              <w:t>3</w:t>
            </w:r>
            <w:r>
              <w:rPr>
                <w:rFonts w:hint="eastAsia" w:ascii="宋体"/>
                <w:b/>
                <w:bCs/>
                <w:sz w:val="28"/>
                <w:szCs w:val="28"/>
              </w:rPr>
              <w:t>日内。</w:t>
            </w:r>
          </w:p>
          <w:p w14:paraId="30E47288">
            <w:pPr>
              <w:pStyle w:val="2"/>
              <w:ind w:left="0" w:leftChars="0" w:firstLine="0" w:firstLineChars="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二、交货期：合同签订之日起5日内交货。</w:t>
            </w:r>
          </w:p>
          <w:p w14:paraId="6048F7F3">
            <w:pPr>
              <w:pStyle w:val="2"/>
              <w:ind w:left="0" w:leftChars="0" w:firstLine="0" w:firstLineChars="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三、交货地点：采购单位指定地点。</w:t>
            </w:r>
          </w:p>
          <w:p w14:paraId="6B3E1848">
            <w:pPr>
              <w:widowControl/>
              <w:shd w:val="clear" w:color="000000" w:fill="FFFFFF"/>
              <w:spacing w:line="360" w:lineRule="auto"/>
              <w:jc w:val="left"/>
              <w:rPr>
                <w:rFonts w:hint="eastAsia" w:asciiTheme="majorEastAsia" w:hAnsiTheme="majorEastAsia" w:eastAsiaTheme="majorEastAsia" w:cstheme="majorEastAsia"/>
                <w:b/>
                <w:bCs/>
                <w:color w:val="0000FF"/>
                <w:sz w:val="28"/>
                <w:szCs w:val="28"/>
                <w:lang w:val="en-US" w:eastAsia="zh-CN"/>
              </w:rPr>
            </w:pPr>
            <w:r>
              <w:rPr>
                <w:rFonts w:hint="eastAsia" w:asciiTheme="majorEastAsia" w:hAnsiTheme="majorEastAsia" w:eastAsiaTheme="majorEastAsia" w:cstheme="majorEastAsia"/>
                <w:b/>
                <w:bCs/>
                <w:color w:val="0000FF"/>
                <w:sz w:val="28"/>
                <w:szCs w:val="28"/>
                <w:lang w:val="en-US" w:eastAsia="zh-CN"/>
              </w:rPr>
              <w:t>付款方式：全部货物安装调试完毕并验收合格后，中标供应商提供发票后根据财政资金拨付情况进行支付。</w:t>
            </w:r>
          </w:p>
          <w:p w14:paraId="1A741942">
            <w:pPr>
              <w:widowControl/>
              <w:shd w:val="clear" w:color="000000" w:fill="FFFFFF"/>
              <w:spacing w:line="360" w:lineRule="auto"/>
              <w:jc w:val="left"/>
              <w:rPr>
                <w:rFonts w:ascii="宋体"/>
                <w:b/>
                <w:bCs/>
                <w:sz w:val="28"/>
                <w:szCs w:val="28"/>
              </w:rPr>
            </w:pPr>
            <w:r>
              <w:rPr>
                <w:rFonts w:hint="eastAsia" w:ascii="宋体"/>
                <w:b/>
                <w:bCs/>
                <w:sz w:val="28"/>
                <w:szCs w:val="28"/>
              </w:rPr>
              <w:t>四、交货方式：现场交货（免费送货上门并调试安装）。</w:t>
            </w:r>
          </w:p>
          <w:p w14:paraId="4CC211BB">
            <w:pPr>
              <w:widowControl/>
              <w:shd w:val="clear" w:color="000000" w:fill="FFFFFF"/>
              <w:spacing w:line="360" w:lineRule="auto"/>
              <w:jc w:val="left"/>
              <w:rPr>
                <w:rFonts w:ascii="宋体"/>
                <w:b/>
                <w:bCs/>
                <w:sz w:val="28"/>
                <w:szCs w:val="28"/>
              </w:rPr>
            </w:pPr>
            <w:r>
              <w:rPr>
                <w:rFonts w:hint="eastAsia" w:ascii="宋体"/>
                <w:b/>
                <w:bCs/>
                <w:sz w:val="28"/>
                <w:szCs w:val="28"/>
              </w:rPr>
              <w:t>五、项目实施要求：</w:t>
            </w:r>
          </w:p>
          <w:p w14:paraId="13DABC23">
            <w:pPr>
              <w:widowControl/>
              <w:shd w:val="clear" w:color="000000" w:fill="FFFFFF"/>
              <w:spacing w:line="360" w:lineRule="auto"/>
              <w:jc w:val="left"/>
              <w:rPr>
                <w:rFonts w:ascii="宋体"/>
                <w:b/>
                <w:bCs/>
                <w:sz w:val="28"/>
                <w:szCs w:val="28"/>
              </w:rPr>
            </w:pPr>
            <w:r>
              <w:rPr>
                <w:rFonts w:hint="eastAsia" w:ascii="宋体"/>
                <w:b/>
                <w:bCs/>
                <w:sz w:val="28"/>
                <w:szCs w:val="28"/>
              </w:rPr>
              <w:t>1、本项目实施工作内容涵盖设备采购、安装、调试，包括各个硬件设备或系统集成实施工作。</w:t>
            </w:r>
          </w:p>
          <w:p w14:paraId="3F54406E">
            <w:pPr>
              <w:widowControl/>
              <w:shd w:val="clear" w:color="000000" w:fill="FFFFFF"/>
              <w:spacing w:line="360" w:lineRule="auto"/>
              <w:jc w:val="left"/>
              <w:rPr>
                <w:rFonts w:hint="eastAsia" w:ascii="宋体" w:eastAsia="宋体"/>
                <w:b/>
                <w:bCs/>
                <w:sz w:val="28"/>
                <w:szCs w:val="28"/>
                <w:lang w:val="en-US" w:eastAsia="zh-CN"/>
              </w:rPr>
            </w:pPr>
            <w:r>
              <w:rPr>
                <w:rFonts w:hint="eastAsia" w:ascii="宋体"/>
                <w:b/>
                <w:bCs/>
                <w:sz w:val="28"/>
                <w:szCs w:val="28"/>
                <w:lang w:val="en-US" w:eastAsia="zh-CN"/>
              </w:rPr>
              <w:t>2</w:t>
            </w:r>
            <w:r>
              <w:rPr>
                <w:rFonts w:hint="eastAsia" w:ascii="宋体"/>
                <w:b/>
                <w:bCs/>
                <w:sz w:val="28"/>
                <w:szCs w:val="28"/>
              </w:rPr>
              <w:t>、免费送货上门，免费安装调试，</w:t>
            </w:r>
            <w:r>
              <w:rPr>
                <w:rFonts w:hint="eastAsia" w:ascii="宋体"/>
                <w:b/>
                <w:bCs/>
                <w:sz w:val="28"/>
                <w:szCs w:val="28"/>
                <w:lang w:eastAsia="zh-CN"/>
              </w:rPr>
              <w:t>敷设空调基础电源，</w:t>
            </w:r>
            <w:r>
              <w:rPr>
                <w:rFonts w:hint="eastAsia" w:ascii="宋体"/>
                <w:b/>
                <w:bCs/>
                <w:sz w:val="28"/>
                <w:szCs w:val="28"/>
              </w:rPr>
              <w:t>提供必要的零配件或备件</w:t>
            </w:r>
            <w:r>
              <w:rPr>
                <w:rFonts w:hint="eastAsia" w:ascii="宋体"/>
                <w:b/>
                <w:bCs/>
                <w:sz w:val="28"/>
                <w:szCs w:val="28"/>
                <w:lang w:val="en-US" w:eastAsia="zh-CN"/>
              </w:rPr>
              <w:t>,设备铜管加长所需供应。</w:t>
            </w:r>
          </w:p>
          <w:p w14:paraId="0A82329B">
            <w:pPr>
              <w:widowControl/>
              <w:shd w:val="clear" w:color="000000" w:fill="FFFFFF"/>
              <w:spacing w:line="360" w:lineRule="auto"/>
              <w:jc w:val="left"/>
              <w:rPr>
                <w:rFonts w:hint="default" w:ascii="宋体" w:eastAsia="宋体"/>
                <w:b/>
                <w:bCs/>
                <w:sz w:val="28"/>
                <w:szCs w:val="28"/>
                <w:lang w:val="en-US" w:eastAsia="zh-CN"/>
              </w:rPr>
            </w:pPr>
            <w:r>
              <w:rPr>
                <w:rFonts w:hint="eastAsia" w:ascii="宋体"/>
                <w:b/>
                <w:bCs/>
                <w:sz w:val="28"/>
                <w:szCs w:val="28"/>
              </w:rPr>
              <w:t>★</w:t>
            </w:r>
            <w:r>
              <w:rPr>
                <w:rFonts w:hint="eastAsia" w:ascii="宋体"/>
                <w:b/>
                <w:bCs/>
                <w:sz w:val="28"/>
                <w:szCs w:val="28"/>
                <w:lang w:val="en-US" w:eastAsia="zh-CN"/>
              </w:rPr>
              <w:t>3</w:t>
            </w:r>
            <w:r>
              <w:rPr>
                <w:rFonts w:hint="eastAsia" w:ascii="宋体"/>
                <w:b/>
                <w:bCs/>
                <w:sz w:val="28"/>
                <w:szCs w:val="28"/>
              </w:rPr>
              <w:t>、投标产品必须是具备厂家合法渠道的全新正品，必须按厂家承诺实行“三包”</w:t>
            </w:r>
            <w:r>
              <w:rPr>
                <w:rFonts w:hint="eastAsia" w:ascii="宋体"/>
                <w:b/>
                <w:bCs/>
                <w:sz w:val="28"/>
                <w:szCs w:val="28"/>
                <w:lang w:eastAsia="zh-CN"/>
              </w:rPr>
              <w:t>，</w:t>
            </w:r>
            <w:r>
              <w:rPr>
                <w:rFonts w:hint="eastAsia" w:ascii="宋体"/>
                <w:b/>
                <w:bCs/>
                <w:sz w:val="28"/>
                <w:szCs w:val="28"/>
                <w:lang w:val="en-US" w:eastAsia="zh-CN"/>
              </w:rPr>
              <w:t>报价时</w:t>
            </w:r>
            <w:r>
              <w:rPr>
                <w:rFonts w:hint="eastAsia" w:ascii="宋体"/>
                <w:b/>
                <w:bCs/>
                <w:sz w:val="28"/>
                <w:szCs w:val="28"/>
              </w:rPr>
              <w:t>必须提交</w:t>
            </w:r>
            <w:r>
              <w:rPr>
                <w:rFonts w:hint="eastAsia" w:ascii="宋体"/>
                <w:b/>
                <w:bCs/>
                <w:sz w:val="28"/>
                <w:szCs w:val="28"/>
                <w:lang w:val="en-US" w:eastAsia="zh-CN"/>
              </w:rPr>
              <w:t>空调设备质量检测报告，3C认证等产品材料。</w:t>
            </w:r>
          </w:p>
          <w:p w14:paraId="64CEA086">
            <w:pPr>
              <w:widowControl/>
              <w:shd w:val="clear" w:color="000000" w:fill="FFFFFF"/>
              <w:spacing w:line="360" w:lineRule="auto"/>
              <w:jc w:val="left"/>
              <w:rPr>
                <w:rFonts w:ascii="宋体"/>
                <w:b/>
                <w:bCs/>
                <w:sz w:val="28"/>
                <w:szCs w:val="28"/>
              </w:rPr>
            </w:pPr>
            <w:r>
              <w:rPr>
                <w:rFonts w:hint="eastAsia" w:ascii="宋体"/>
                <w:b/>
                <w:bCs/>
                <w:sz w:val="28"/>
                <w:szCs w:val="28"/>
                <w:lang w:val="en-US" w:eastAsia="zh-CN"/>
              </w:rPr>
              <w:t>4</w:t>
            </w:r>
            <w:r>
              <w:rPr>
                <w:rFonts w:hint="eastAsia" w:ascii="宋体"/>
                <w:b/>
                <w:bCs/>
                <w:sz w:val="28"/>
                <w:szCs w:val="28"/>
              </w:rPr>
              <w:t xml:space="preserve">、故障响应时间：中标供应商收到甲方的故障维修通知24小时内到达现场进行维修，48小时内排除故障，特殊故障第一时间以书面形式通知甲方并制定维修方案及确定故障排除的时间。 </w:t>
            </w:r>
          </w:p>
          <w:p w14:paraId="5972933C">
            <w:pPr>
              <w:widowControl/>
              <w:shd w:val="clear" w:color="000000" w:fill="FFFFFF"/>
              <w:spacing w:line="360" w:lineRule="auto"/>
              <w:jc w:val="left"/>
              <w:rPr>
                <w:rFonts w:ascii="宋体"/>
                <w:b/>
                <w:bCs/>
                <w:color w:val="auto"/>
                <w:sz w:val="28"/>
                <w:szCs w:val="28"/>
              </w:rPr>
            </w:pPr>
            <w:r>
              <w:rPr>
                <w:rFonts w:hint="eastAsia" w:ascii="宋体"/>
                <w:b/>
                <w:bCs/>
                <w:color w:val="auto"/>
                <w:sz w:val="28"/>
                <w:szCs w:val="28"/>
                <w:lang w:val="en-US" w:eastAsia="zh-CN"/>
              </w:rPr>
              <w:t>5</w:t>
            </w:r>
            <w:r>
              <w:rPr>
                <w:rFonts w:hint="eastAsia" w:ascii="宋体"/>
                <w:b/>
                <w:bCs/>
                <w:color w:val="auto"/>
                <w:sz w:val="28"/>
                <w:szCs w:val="28"/>
              </w:rPr>
              <w:t xml:space="preserve">、投标文件中应注明维修质保期及质保范围，提供免费保修年限，上门保修服务及设备质保服务说明，超过免保维修期后，紧急情况下如何处理问题的说明。 </w:t>
            </w:r>
          </w:p>
          <w:p w14:paraId="3DDA5BA0">
            <w:pPr>
              <w:widowControl/>
              <w:shd w:val="clear" w:color="000000" w:fill="FFFFFF"/>
              <w:spacing w:line="360" w:lineRule="auto"/>
              <w:jc w:val="left"/>
              <w:rPr>
                <w:rFonts w:hint="eastAsia" w:ascii="宋体"/>
                <w:b/>
                <w:bCs/>
                <w:sz w:val="28"/>
                <w:szCs w:val="28"/>
              </w:rPr>
            </w:pPr>
            <w:r>
              <w:rPr>
                <w:rFonts w:hint="eastAsia" w:ascii="宋体"/>
                <w:b/>
                <w:bCs/>
                <w:sz w:val="28"/>
                <w:szCs w:val="28"/>
              </w:rPr>
              <w:t>★</w:t>
            </w:r>
            <w:r>
              <w:rPr>
                <w:rFonts w:hint="eastAsia" w:ascii="宋体"/>
                <w:b/>
                <w:bCs/>
                <w:sz w:val="28"/>
                <w:szCs w:val="28"/>
                <w:lang w:val="en-US" w:eastAsia="zh-CN"/>
              </w:rPr>
              <w:t>6</w:t>
            </w:r>
            <w:r>
              <w:rPr>
                <w:rFonts w:hint="eastAsia" w:ascii="宋体"/>
                <w:b/>
                <w:bCs/>
                <w:sz w:val="28"/>
                <w:szCs w:val="28"/>
              </w:rPr>
              <w:t>、为了提高售后的时效</w:t>
            </w:r>
            <w:r>
              <w:rPr>
                <w:rFonts w:hint="eastAsia" w:ascii="宋体"/>
                <w:b/>
                <w:bCs/>
                <w:color w:val="C00000"/>
                <w:sz w:val="28"/>
                <w:szCs w:val="28"/>
              </w:rPr>
              <w:t>，</w:t>
            </w:r>
            <w:r>
              <w:rPr>
                <w:rFonts w:hint="eastAsia" w:ascii="宋体"/>
                <w:b/>
                <w:bCs/>
                <w:color w:val="FF0000"/>
                <w:sz w:val="28"/>
                <w:szCs w:val="28"/>
              </w:rPr>
              <w:t>中标供应商必须是</w:t>
            </w:r>
            <w:r>
              <w:rPr>
                <w:rFonts w:hint="eastAsia" w:ascii="宋体"/>
                <w:b/>
                <w:bCs/>
                <w:color w:val="FF0000"/>
                <w:sz w:val="28"/>
                <w:szCs w:val="28"/>
                <w:lang w:val="en-US" w:eastAsia="zh-CN"/>
              </w:rPr>
              <w:t>桂林</w:t>
            </w:r>
            <w:r>
              <w:rPr>
                <w:rFonts w:hint="eastAsia" w:ascii="宋体"/>
                <w:b/>
                <w:bCs/>
                <w:color w:val="FF0000"/>
                <w:sz w:val="28"/>
                <w:szCs w:val="28"/>
              </w:rPr>
              <w:t>市本地注册的政采云供应商</w:t>
            </w:r>
            <w:r>
              <w:rPr>
                <w:rFonts w:hint="eastAsia" w:ascii="宋体"/>
                <w:b/>
                <w:bCs/>
                <w:sz w:val="28"/>
                <w:szCs w:val="28"/>
              </w:rPr>
              <w:t>，且在</w:t>
            </w:r>
            <w:r>
              <w:rPr>
                <w:rFonts w:hint="eastAsia" w:ascii="宋体"/>
                <w:b/>
                <w:bCs/>
                <w:color w:val="FF0000"/>
                <w:sz w:val="28"/>
                <w:szCs w:val="28"/>
                <w:lang w:val="en-US" w:eastAsia="zh-CN"/>
              </w:rPr>
              <w:t>桂林市</w:t>
            </w:r>
            <w:r>
              <w:rPr>
                <w:rFonts w:hint="eastAsia" w:ascii="宋体"/>
                <w:b/>
                <w:bCs/>
                <w:color w:val="FF0000"/>
                <w:sz w:val="28"/>
                <w:szCs w:val="28"/>
              </w:rPr>
              <w:t>必须有售后维修</w:t>
            </w:r>
            <w:r>
              <w:rPr>
                <w:rFonts w:hint="eastAsia" w:ascii="宋体"/>
                <w:b/>
                <w:bCs/>
                <w:sz w:val="28"/>
                <w:szCs w:val="28"/>
              </w:rPr>
              <w:t>服务点或维修厂家</w:t>
            </w:r>
            <w:r>
              <w:rPr>
                <w:rFonts w:hint="eastAsia" w:ascii="宋体"/>
                <w:b/>
                <w:bCs/>
                <w:sz w:val="28"/>
                <w:szCs w:val="28"/>
                <w:lang w:eastAsia="zh-CN"/>
              </w:rPr>
              <w:t>。</w:t>
            </w:r>
            <w:r>
              <w:rPr>
                <w:rFonts w:hint="eastAsia" w:ascii="宋体"/>
                <w:b/>
                <w:bCs/>
                <w:sz w:val="28"/>
                <w:szCs w:val="28"/>
              </w:rPr>
              <w:t xml:space="preserve">设备到货后，由中标人指派专业安装调试工程师到现场进行安装调试，包括：主机与所有部件调试与连接，做到设备运转正常，演示设备的所有的功能并培训用户的技术人员直到用户能全部掌握设备的使用及日常维护。 </w:t>
            </w:r>
          </w:p>
          <w:p w14:paraId="0DE7EEF3">
            <w:pPr>
              <w:widowControl/>
              <w:shd w:val="clear" w:color="000000" w:fill="FFFFFF"/>
              <w:spacing w:line="360" w:lineRule="auto"/>
              <w:jc w:val="left"/>
              <w:rPr>
                <w:rFonts w:hint="eastAsia" w:ascii="宋体"/>
                <w:b/>
                <w:bCs/>
                <w:sz w:val="28"/>
                <w:szCs w:val="28"/>
                <w:lang w:eastAsia="zh-CN"/>
              </w:rPr>
            </w:pPr>
            <w:r>
              <w:rPr>
                <w:rFonts w:hint="eastAsia" w:ascii="宋体"/>
                <w:b/>
                <w:bCs/>
                <w:sz w:val="28"/>
                <w:szCs w:val="28"/>
              </w:rPr>
              <w:t xml:space="preserve"> ★</w:t>
            </w:r>
            <w:r>
              <w:rPr>
                <w:rFonts w:hint="eastAsia" w:ascii="宋体"/>
                <w:b/>
                <w:bCs/>
                <w:sz w:val="28"/>
                <w:szCs w:val="28"/>
                <w:lang w:val="en-US" w:eastAsia="zh-CN"/>
              </w:rPr>
              <w:t>7</w:t>
            </w:r>
            <w:r>
              <w:rPr>
                <w:rFonts w:hint="eastAsia" w:ascii="宋体"/>
                <w:b/>
                <w:bCs/>
                <w:sz w:val="28"/>
                <w:szCs w:val="28"/>
              </w:rPr>
              <w:t>、每年至少进行一次定期回访以及对设备保养（含清洗滤网等），以上服务质保期内必须包含在报价中。</w:t>
            </w:r>
            <w:r>
              <w:rPr>
                <w:rFonts w:hint="eastAsia" w:ascii="宋体"/>
                <w:b/>
                <w:bCs/>
                <w:sz w:val="28"/>
                <w:szCs w:val="28"/>
                <w:lang w:eastAsia="zh-CN"/>
              </w:rPr>
              <w:t>、</w:t>
            </w:r>
          </w:p>
          <w:p w14:paraId="00FFD445">
            <w:pPr>
              <w:widowControl/>
              <w:shd w:val="clear" w:color="000000" w:fill="FFFFFF"/>
              <w:spacing w:line="360" w:lineRule="auto"/>
              <w:ind w:firstLine="281" w:firstLineChars="100"/>
              <w:jc w:val="left"/>
              <w:rPr>
                <w:rFonts w:hint="eastAsia" w:ascii="宋体"/>
                <w:b/>
                <w:bCs/>
                <w:sz w:val="28"/>
                <w:szCs w:val="28"/>
              </w:rPr>
            </w:pPr>
            <w:r>
              <w:rPr>
                <w:rFonts w:hint="eastAsia" w:ascii="宋体"/>
                <w:b/>
                <w:bCs/>
                <w:sz w:val="28"/>
                <w:szCs w:val="28"/>
                <w:lang w:val="en-US" w:eastAsia="zh-CN"/>
              </w:rPr>
              <w:t>8</w:t>
            </w:r>
            <w:r>
              <w:rPr>
                <w:rFonts w:hint="eastAsia" w:ascii="宋体"/>
                <w:b/>
                <w:bCs/>
                <w:sz w:val="28"/>
                <w:szCs w:val="28"/>
              </w:rPr>
              <w:t>、在质量保证期内设备非人为或不可抗拒因素的原因而引起损坏或质量问题，中标供应商免费予以技术服务、维修或设备更换，并承担相应费用和零部件的费用。特殊情况无法修复的质保期内中标供应商无条件更换新设备或提供代用设备，或采取使设备可正常运行的措施。</w:t>
            </w:r>
          </w:p>
          <w:p w14:paraId="653E7AE2">
            <w:pPr>
              <w:widowControl/>
              <w:numPr>
                <w:ilvl w:val="0"/>
                <w:numId w:val="0"/>
              </w:numPr>
              <w:shd w:val="clear" w:color="000000" w:fill="FFFFFF"/>
              <w:spacing w:line="360" w:lineRule="auto"/>
              <w:ind w:firstLine="281" w:firstLineChars="100"/>
              <w:jc w:val="left"/>
              <w:rPr>
                <w:rFonts w:ascii="宋体"/>
                <w:b/>
                <w:bCs/>
                <w:sz w:val="28"/>
                <w:szCs w:val="28"/>
              </w:rPr>
            </w:pPr>
            <w:r>
              <w:rPr>
                <w:rFonts w:hint="eastAsia" w:ascii="宋体"/>
                <w:b/>
                <w:bCs/>
                <w:sz w:val="28"/>
                <w:szCs w:val="28"/>
                <w:lang w:val="en-US" w:eastAsia="zh-CN"/>
              </w:rPr>
              <w:t>9、</w:t>
            </w:r>
            <w:r>
              <w:rPr>
                <w:rFonts w:hint="eastAsia" w:ascii="宋体"/>
                <w:b/>
                <w:bCs/>
                <w:sz w:val="28"/>
                <w:szCs w:val="28"/>
              </w:rPr>
              <w:t>设备到货后，由中标人指派专业安装调试工程师到现场进行安装调试，包括：主机与所有部件调试与连接，做到设备正常运作，演示设备的所有功能并培训用户的技术人员直到用户能全部掌握设备的使用及日常维护。</w:t>
            </w:r>
          </w:p>
          <w:p w14:paraId="73E46206">
            <w:pPr>
              <w:widowControl/>
              <w:shd w:val="clear" w:color="000000" w:fill="FFFFFF"/>
              <w:spacing w:line="360" w:lineRule="auto"/>
              <w:ind w:left="90"/>
              <w:jc w:val="left"/>
              <w:rPr>
                <w:rFonts w:ascii="宋体"/>
                <w:b/>
                <w:bCs/>
                <w:sz w:val="28"/>
                <w:szCs w:val="28"/>
              </w:rPr>
            </w:pPr>
            <w:r>
              <w:rPr>
                <w:rFonts w:hint="eastAsia" w:ascii="宋体"/>
                <w:b/>
                <w:bCs/>
                <w:sz w:val="28"/>
                <w:szCs w:val="28"/>
              </w:rPr>
              <w:t>★</w:t>
            </w:r>
            <w:r>
              <w:rPr>
                <w:rFonts w:hint="eastAsia" w:ascii="宋体"/>
                <w:b/>
                <w:bCs/>
                <w:sz w:val="28"/>
                <w:szCs w:val="28"/>
                <w:lang w:val="en-US" w:eastAsia="zh-CN"/>
              </w:rPr>
              <w:t>10</w:t>
            </w:r>
            <w:r>
              <w:rPr>
                <w:rFonts w:hint="eastAsia" w:ascii="宋体"/>
                <w:b/>
                <w:bCs/>
                <w:sz w:val="28"/>
                <w:szCs w:val="28"/>
              </w:rPr>
              <w:t xml:space="preserve">、验收时，采购方将严格按照采购文件要求进行验收。验收不合格的，按虚假应标处理，成交供应商需承担被采购人终止合同的一切风险和费用。 </w:t>
            </w:r>
          </w:p>
          <w:p w14:paraId="748C445E">
            <w:pPr>
              <w:widowControl/>
              <w:shd w:val="clear" w:color="000000" w:fill="FFFFFF"/>
              <w:spacing w:line="360" w:lineRule="auto"/>
              <w:ind w:left="90"/>
              <w:jc w:val="left"/>
              <w:rPr>
                <w:rFonts w:hint="eastAsia" w:ascii="宋体"/>
                <w:b/>
                <w:bCs/>
                <w:sz w:val="28"/>
                <w:szCs w:val="28"/>
              </w:rPr>
            </w:pPr>
            <w:r>
              <w:rPr>
                <w:rFonts w:hint="eastAsia" w:ascii="宋体"/>
                <w:b/>
                <w:bCs/>
                <w:sz w:val="28"/>
                <w:szCs w:val="28"/>
              </w:rPr>
              <w:t>★</w:t>
            </w:r>
            <w:r>
              <w:rPr>
                <w:rFonts w:hint="eastAsia" w:ascii="宋体"/>
                <w:b/>
                <w:bCs/>
                <w:sz w:val="28"/>
                <w:szCs w:val="28"/>
                <w:lang w:val="en-US" w:eastAsia="zh-CN"/>
              </w:rPr>
              <w:t>11</w:t>
            </w:r>
            <w:r>
              <w:rPr>
                <w:rFonts w:hint="eastAsia" w:ascii="宋体"/>
                <w:b/>
                <w:bCs/>
                <w:sz w:val="28"/>
                <w:szCs w:val="28"/>
              </w:rPr>
              <w:t>、投标供应商必须完全响应或优于参数附件，</w:t>
            </w:r>
            <w:r>
              <w:rPr>
                <w:rFonts w:hint="eastAsia" w:ascii="宋体" w:hAnsi="宋体" w:eastAsia="宋体" w:cs="Times New Roman"/>
                <w:color w:val="000000"/>
                <w:kern w:val="0"/>
                <w:sz w:val="21"/>
                <w:szCs w:val="21"/>
                <w:highlight w:val="yellow"/>
                <w:lang w:val="en-US" w:eastAsia="zh-CN" w:bidi="ar"/>
              </w:rPr>
              <w:t>签合同时必须提供对应生产厂家或</w:t>
            </w:r>
            <w:r>
              <w:rPr>
                <w:rFonts w:hint="eastAsia" w:ascii="宋体" w:hAnsi="宋体" w:cs="Times New Roman"/>
                <w:color w:val="000000"/>
                <w:kern w:val="0"/>
                <w:sz w:val="21"/>
                <w:szCs w:val="21"/>
                <w:highlight w:val="yellow"/>
                <w:lang w:val="en-US" w:eastAsia="zh-CN" w:bidi="ar"/>
              </w:rPr>
              <w:t>竞价品牌</w:t>
            </w:r>
            <w:r>
              <w:rPr>
                <w:rFonts w:hint="eastAsia" w:ascii="宋体" w:hAnsi="宋体" w:eastAsia="宋体" w:cs="Times New Roman"/>
                <w:color w:val="000000"/>
                <w:kern w:val="0"/>
                <w:sz w:val="21"/>
                <w:szCs w:val="21"/>
                <w:highlight w:val="yellow"/>
                <w:lang w:val="en-US" w:eastAsia="zh-CN" w:bidi="ar"/>
              </w:rPr>
              <w:t>广西区总代理对本项目的授权、供货证明和</w:t>
            </w:r>
            <w:bookmarkStart w:id="0" w:name="_GoBack"/>
            <w:bookmarkEnd w:id="0"/>
            <w:r>
              <w:rPr>
                <w:rFonts w:hint="eastAsia" w:ascii="宋体" w:hAnsi="宋体" w:eastAsia="宋体" w:cs="Times New Roman"/>
                <w:color w:val="000000"/>
                <w:kern w:val="0"/>
                <w:sz w:val="21"/>
                <w:szCs w:val="21"/>
                <w:highlight w:val="yellow"/>
                <w:lang w:val="en-US" w:eastAsia="zh-CN" w:bidi="ar"/>
              </w:rPr>
              <w:t>售后服务承诺书</w:t>
            </w:r>
            <w:r>
              <w:rPr>
                <w:rFonts w:hint="eastAsia" w:ascii="宋体"/>
                <w:b/>
                <w:bCs/>
                <w:sz w:val="28"/>
                <w:szCs w:val="28"/>
              </w:rPr>
              <w:t>，避免假冒伪劣产品；对不能满足参数要求虚假响应，或者无法正常交货影响业主办公使用的，业主可作为废标处理，并按有关规定处理。</w:t>
            </w:r>
          </w:p>
          <w:p w14:paraId="267A37A0">
            <w:pPr>
              <w:spacing w:line="400" w:lineRule="exact"/>
              <w:rPr>
                <w:rFonts w:hint="eastAsia" w:ascii="宋体"/>
                <w:b/>
                <w:bCs/>
                <w:sz w:val="28"/>
                <w:szCs w:val="28"/>
              </w:rPr>
            </w:pPr>
            <w:r>
              <w:rPr>
                <w:rFonts w:hint="eastAsia" w:ascii="宋体"/>
                <w:b/>
                <w:bCs/>
                <w:sz w:val="28"/>
                <w:szCs w:val="28"/>
              </w:rPr>
              <w:t>★</w:t>
            </w:r>
            <w:r>
              <w:rPr>
                <w:rFonts w:hint="eastAsia" w:ascii="宋体"/>
                <w:b/>
                <w:bCs/>
                <w:sz w:val="28"/>
                <w:szCs w:val="28"/>
                <w:lang w:val="en-US" w:eastAsia="zh-CN"/>
              </w:rPr>
              <w:t>12</w:t>
            </w:r>
            <w:r>
              <w:rPr>
                <w:rFonts w:hint="eastAsia" w:ascii="宋体"/>
                <w:b/>
                <w:bCs/>
                <w:sz w:val="28"/>
                <w:szCs w:val="28"/>
              </w:rPr>
              <w:t>、请供应商在报价前仔细评估自身履约能力，谢绝恶意低价、不按要求报价、中标后无故放弃、不按合同履行等违约行为。对出现此类行为的预中标供应商，将根据在线竞价违约处理规则，依法依规提请政采云平台进行处罚，处罚内容包括停止推送报价信息、禁止报价等，并记入政府采购诚信档案。采购单位有权将询价单中的商务要求列入合同条款，否则有权拒签合同。</w:t>
            </w:r>
          </w:p>
          <w:p w14:paraId="2193CEB8">
            <w:pPr>
              <w:pStyle w:val="2"/>
              <w:ind w:left="0" w:leftChars="0" w:firstLine="0" w:firstLineChars="0"/>
              <w:rPr>
                <w:rFonts w:hint="default" w:ascii="宋体" w:hAnsi="Calibri" w:eastAsia="宋体" w:cs="宋体"/>
                <w:b/>
                <w:bCs/>
                <w:kern w:val="2"/>
                <w:sz w:val="28"/>
                <w:szCs w:val="28"/>
                <w:lang w:val="en-US" w:eastAsia="zh-CN" w:bidi="ar-SA"/>
              </w:rPr>
            </w:pPr>
            <w:r>
              <w:rPr>
                <w:rFonts w:hint="eastAsia" w:ascii="宋体" w:hAnsi="Calibri" w:eastAsia="宋体" w:cs="宋体"/>
                <w:b/>
                <w:bCs/>
                <w:kern w:val="2"/>
                <w:sz w:val="28"/>
                <w:szCs w:val="28"/>
                <w:lang w:val="en-US" w:eastAsia="zh-CN" w:bidi="ar-SA"/>
              </w:rPr>
              <w:t>1</w:t>
            </w:r>
            <w:r>
              <w:rPr>
                <w:rFonts w:hint="eastAsia" w:hAnsi="Calibri" w:eastAsia="宋体" w:cs="宋体"/>
                <w:b/>
                <w:bCs/>
                <w:kern w:val="2"/>
                <w:sz w:val="28"/>
                <w:szCs w:val="28"/>
                <w:lang w:val="en-US" w:eastAsia="zh-CN" w:bidi="ar-SA"/>
              </w:rPr>
              <w:t>3</w:t>
            </w:r>
            <w:r>
              <w:rPr>
                <w:rFonts w:hint="eastAsia" w:ascii="宋体" w:hAnsi="Calibri" w:eastAsia="宋体" w:cs="宋体"/>
                <w:b/>
                <w:bCs/>
                <w:kern w:val="2"/>
                <w:sz w:val="28"/>
                <w:szCs w:val="28"/>
                <w:lang w:val="en-US" w:eastAsia="zh-CN" w:bidi="ar-SA"/>
              </w:rPr>
              <w:t>、供应商要求：标注“★”部份必须满足。参数如有任意一项负偏离的，视为实质不响应文件要求，其竞标无效（设备详细配置及配件详见附件参数明细表）。</w:t>
            </w:r>
          </w:p>
          <w:p w14:paraId="492CC36E">
            <w:pPr>
              <w:widowControl/>
              <w:shd w:val="clear" w:color="000000" w:fill="FFFFFF"/>
              <w:spacing w:line="360" w:lineRule="auto"/>
              <w:ind w:left="90"/>
              <w:jc w:val="left"/>
              <w:rPr>
                <w:rFonts w:ascii="宋体"/>
                <w:sz w:val="18"/>
              </w:rPr>
            </w:pPr>
            <w:r>
              <w:rPr>
                <w:rFonts w:hint="eastAsia" w:ascii="宋体"/>
                <w:sz w:val="18"/>
              </w:rPr>
              <w:t xml:space="preserve"> </w:t>
            </w:r>
          </w:p>
          <w:p w14:paraId="74BE0A48">
            <w:pPr>
              <w:rPr>
                <w:b/>
                <w:bCs/>
              </w:rPr>
            </w:pPr>
          </w:p>
        </w:tc>
        <w:tc>
          <w:tcPr>
            <w:tcW w:w="1260" w:type="dxa"/>
            <w:tcBorders>
              <w:top w:val="nil"/>
            </w:tcBorders>
          </w:tcPr>
          <w:p w14:paraId="076D21A2">
            <w:pPr>
              <w:rPr>
                <w:b/>
                <w:bCs/>
              </w:rPr>
            </w:pPr>
          </w:p>
        </w:tc>
      </w:tr>
    </w:tbl>
    <w:p w14:paraId="09C77A03">
      <w:pPr>
        <w:rPr>
          <w:b/>
        </w:rPr>
      </w:pPr>
    </w:p>
    <w:sectPr>
      <w:footerReference r:id="rId3" w:type="default"/>
      <w:pgSz w:w="11906" w:h="16838"/>
      <w:pgMar w:top="873"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48720"/>
      <w:docPartObj>
        <w:docPartGallery w:val="autotext"/>
      </w:docPartObj>
    </w:sdtPr>
    <w:sdtContent>
      <w:p w14:paraId="563D0D06">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14:paraId="3615B8B1">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jRmNWYwYWJmNjBkMjhjMGQ5MzIyMzE5MDRiYTEifQ=="/>
  </w:docVars>
  <w:rsids>
    <w:rsidRoot w:val="00FA75E7"/>
    <w:rsid w:val="0028374E"/>
    <w:rsid w:val="002957B0"/>
    <w:rsid w:val="002A1848"/>
    <w:rsid w:val="00554161"/>
    <w:rsid w:val="005F5D1D"/>
    <w:rsid w:val="00672B73"/>
    <w:rsid w:val="00720FEE"/>
    <w:rsid w:val="00772F9F"/>
    <w:rsid w:val="007E4CA5"/>
    <w:rsid w:val="00830A2A"/>
    <w:rsid w:val="008E21FF"/>
    <w:rsid w:val="00904DB0"/>
    <w:rsid w:val="009D1E92"/>
    <w:rsid w:val="00B508F4"/>
    <w:rsid w:val="00C61963"/>
    <w:rsid w:val="00D7098A"/>
    <w:rsid w:val="00FA2811"/>
    <w:rsid w:val="00FA75E7"/>
    <w:rsid w:val="02C71BEB"/>
    <w:rsid w:val="03031491"/>
    <w:rsid w:val="05052924"/>
    <w:rsid w:val="06CC02BD"/>
    <w:rsid w:val="07697D31"/>
    <w:rsid w:val="0794364D"/>
    <w:rsid w:val="088643F1"/>
    <w:rsid w:val="09232634"/>
    <w:rsid w:val="09CE5272"/>
    <w:rsid w:val="09F361E9"/>
    <w:rsid w:val="0A24373E"/>
    <w:rsid w:val="11F748B7"/>
    <w:rsid w:val="14F4437B"/>
    <w:rsid w:val="15836B6A"/>
    <w:rsid w:val="16E85F51"/>
    <w:rsid w:val="185F2C53"/>
    <w:rsid w:val="1B8F48CD"/>
    <w:rsid w:val="1C8A6328"/>
    <w:rsid w:val="1DE223E9"/>
    <w:rsid w:val="1EF451EF"/>
    <w:rsid w:val="20CC572F"/>
    <w:rsid w:val="21401F24"/>
    <w:rsid w:val="23314CAB"/>
    <w:rsid w:val="24390C06"/>
    <w:rsid w:val="25880504"/>
    <w:rsid w:val="26F06291"/>
    <w:rsid w:val="28EF79C8"/>
    <w:rsid w:val="2A6900EF"/>
    <w:rsid w:val="2AE870DE"/>
    <w:rsid w:val="2C42126E"/>
    <w:rsid w:val="2CD523A5"/>
    <w:rsid w:val="2DA21723"/>
    <w:rsid w:val="2FDB5BE4"/>
    <w:rsid w:val="2FFE163B"/>
    <w:rsid w:val="328A09D8"/>
    <w:rsid w:val="353C420B"/>
    <w:rsid w:val="361C403D"/>
    <w:rsid w:val="362A5690"/>
    <w:rsid w:val="36512DEC"/>
    <w:rsid w:val="37115981"/>
    <w:rsid w:val="371F5B92"/>
    <w:rsid w:val="37601D10"/>
    <w:rsid w:val="38A87E0A"/>
    <w:rsid w:val="391317DF"/>
    <w:rsid w:val="3B21276A"/>
    <w:rsid w:val="3BE8552A"/>
    <w:rsid w:val="3F3A4717"/>
    <w:rsid w:val="3F4C248B"/>
    <w:rsid w:val="451E6006"/>
    <w:rsid w:val="478F170B"/>
    <w:rsid w:val="49CD50CF"/>
    <w:rsid w:val="4B2F6482"/>
    <w:rsid w:val="4C28052C"/>
    <w:rsid w:val="4D5C3245"/>
    <w:rsid w:val="55DF62DE"/>
    <w:rsid w:val="56634AD9"/>
    <w:rsid w:val="567C0AAC"/>
    <w:rsid w:val="570708D4"/>
    <w:rsid w:val="5782651F"/>
    <w:rsid w:val="590B3D71"/>
    <w:rsid w:val="59757BFC"/>
    <w:rsid w:val="5A481CA6"/>
    <w:rsid w:val="5A586211"/>
    <w:rsid w:val="5BB714E6"/>
    <w:rsid w:val="5CA962F7"/>
    <w:rsid w:val="5DAF5613"/>
    <w:rsid w:val="5FDE35B8"/>
    <w:rsid w:val="607C52B0"/>
    <w:rsid w:val="61A067C3"/>
    <w:rsid w:val="621D4DCF"/>
    <w:rsid w:val="66361B45"/>
    <w:rsid w:val="678C6669"/>
    <w:rsid w:val="683010FE"/>
    <w:rsid w:val="68D34AA7"/>
    <w:rsid w:val="699132C3"/>
    <w:rsid w:val="6A8D2CBF"/>
    <w:rsid w:val="6BE446D9"/>
    <w:rsid w:val="6CD2737D"/>
    <w:rsid w:val="6EE91ECE"/>
    <w:rsid w:val="6F063C86"/>
    <w:rsid w:val="74BA44A7"/>
    <w:rsid w:val="74D40CC8"/>
    <w:rsid w:val="754C606F"/>
    <w:rsid w:val="767F1922"/>
    <w:rsid w:val="79865022"/>
    <w:rsid w:val="7A0D44E7"/>
    <w:rsid w:val="7A6A1C28"/>
    <w:rsid w:val="7E2268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5">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200" w:firstLineChars="200"/>
    </w:pPr>
    <w:rPr>
      <w:rFonts w:ascii="宋体"/>
      <w:szCs w:val="20"/>
    </w:rPr>
  </w:style>
  <w:style w:type="paragraph" w:styleId="3">
    <w:name w:val="Body Text Indent"/>
    <w:basedOn w:val="1"/>
    <w:next w:val="4"/>
    <w:qFormat/>
    <w:uiPriority w:val="0"/>
    <w:pPr>
      <w:ind w:firstLine="830" w:firstLineChars="352"/>
    </w:pPr>
    <w:rPr>
      <w:rFonts w:ascii="仿宋_GB2312" w:hAnsi="Times New Roman" w:eastAsia="仿宋_GB2312"/>
      <w:sz w:val="32"/>
      <w:szCs w:val="20"/>
    </w:rPr>
  </w:style>
  <w:style w:type="paragraph" w:styleId="4">
    <w:name w:val="envelope return"/>
    <w:basedOn w:val="1"/>
    <w:qFormat/>
    <w:uiPriority w:val="0"/>
    <w:pPr>
      <w:snapToGrid w:val="0"/>
    </w:pPr>
    <w:rPr>
      <w:rFonts w:ascii="Arial" w:hAnsi="Arial"/>
    </w:rPr>
  </w:style>
  <w:style w:type="paragraph" w:styleId="6">
    <w:name w:val="Balloon Text"/>
    <w:basedOn w:val="1"/>
    <w:link w:val="13"/>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character" w:customStyle="1" w:styleId="13">
    <w:name w:val="批注框文本 Char"/>
    <w:basedOn w:val="11"/>
    <w:link w:val="6"/>
    <w:qFormat/>
    <w:uiPriority w:val="99"/>
    <w:rPr>
      <w:sz w:val="18"/>
      <w:szCs w:val="18"/>
    </w:rPr>
  </w:style>
  <w:style w:type="character" w:customStyle="1" w:styleId="14">
    <w:name w:val="页眉 Char"/>
    <w:basedOn w:val="11"/>
    <w:link w:val="8"/>
    <w:semiHidden/>
    <w:qFormat/>
    <w:uiPriority w:val="99"/>
    <w:rPr>
      <w:kern w:val="2"/>
      <w:sz w:val="18"/>
      <w:szCs w:val="18"/>
    </w:rPr>
  </w:style>
  <w:style w:type="character" w:customStyle="1" w:styleId="15">
    <w:name w:val="页脚 Char"/>
    <w:basedOn w:val="11"/>
    <w:link w:val="7"/>
    <w:qFormat/>
    <w:uiPriority w:val="99"/>
    <w:rPr>
      <w:kern w:val="2"/>
      <w:sz w:val="18"/>
      <w:szCs w:val="18"/>
    </w:rPr>
  </w:style>
  <w:style w:type="character" w:customStyle="1" w:styleId="16">
    <w:name w:val="font41"/>
    <w:basedOn w:val="11"/>
    <w:qFormat/>
    <w:uiPriority w:val="0"/>
    <w:rPr>
      <w:rFonts w:hint="eastAsia" w:ascii="宋体" w:hAnsi="宋体" w:eastAsia="宋体" w:cs="宋体"/>
      <w:b/>
      <w:bCs/>
      <w:color w:val="333333"/>
      <w:sz w:val="30"/>
      <w:szCs w:val="30"/>
      <w:u w:val="none"/>
    </w:rPr>
  </w:style>
  <w:style w:type="character" w:customStyle="1" w:styleId="17">
    <w:name w:val="font61"/>
    <w:basedOn w:val="11"/>
    <w:qFormat/>
    <w:uiPriority w:val="0"/>
    <w:rPr>
      <w:rFonts w:ascii="Helvetica" w:hAnsi="Helvetica" w:eastAsia="Helvetica" w:cs="Helvetica"/>
      <w:b/>
      <w:bCs/>
      <w:color w:val="333333"/>
      <w:sz w:val="30"/>
      <w:szCs w:val="30"/>
      <w:u w:val="none"/>
    </w:rPr>
  </w:style>
  <w:style w:type="character" w:customStyle="1" w:styleId="18">
    <w:name w:val="font91"/>
    <w:basedOn w:val="11"/>
    <w:qFormat/>
    <w:uiPriority w:val="0"/>
    <w:rPr>
      <w:rFonts w:hint="eastAsia" w:ascii="微软雅黑" w:hAnsi="微软雅黑" w:eastAsia="微软雅黑" w:cs="微软雅黑"/>
      <w:color w:val="000000"/>
      <w:sz w:val="24"/>
      <w:szCs w:val="24"/>
      <w:u w:val="none"/>
    </w:rPr>
  </w:style>
  <w:style w:type="character" w:customStyle="1" w:styleId="19">
    <w:name w:val="font71"/>
    <w:basedOn w:val="11"/>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1873</Words>
  <Characters>2300</Characters>
  <Lines>16</Lines>
  <Paragraphs>4</Paragraphs>
  <TotalTime>2</TotalTime>
  <ScaleCrop>false</ScaleCrop>
  <LinksUpToDate>false</LinksUpToDate>
  <CharactersWithSpaces>2363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2020-08-28T04:30:00Z</dcterms:created>
  <dc:creator>dreamsummit</dc:creator>
  <cp:lastModifiedBy>Administrator</cp:lastModifiedBy>
  <dcterms:modified xsi:type="dcterms:W3CDTF">2025-08-11T04:13:18Z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9CF760B416274807A6E1D9A50C0606B6_13</vt:lpwstr>
  </property>
  <property fmtid="{D5CDD505-2E9C-101B-9397-08002B2CF9AE}" pid="4" name="KSOTemplateDocerSaveRecord">
    <vt:lpwstr>eyJoZGlkIjoiOWE1MDVkM2I5ODU1YTNlMmVlMWRiOThjOTY1NzZjYzkifQ==</vt:lpwstr>
  </property>
</Properties>
</file>