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A5E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采购需求表</w:t>
      </w:r>
    </w:p>
    <w:p w14:paraId="6AD38962">
      <w:pPr>
        <w:pStyle w:val="3"/>
        <w:rPr>
          <w:rFonts w:hint="eastAsia" w:ascii="宋体" w:hAnsi="宋体" w:eastAsia="宋体" w:cs="宋体"/>
          <w:i w:val="0"/>
          <w:iCs w:val="0"/>
          <w:color w:val="000000"/>
          <w:kern w:val="0"/>
          <w:sz w:val="21"/>
          <w:szCs w:val="21"/>
          <w:u w:val="none"/>
          <w:lang w:val="en-US" w:eastAsia="zh-CN" w:bidi="ar"/>
        </w:rPr>
      </w:pPr>
    </w:p>
    <w:p w14:paraId="4876E682">
      <w:pPr>
        <w:pStyle w:val="3"/>
        <w:rPr>
          <w:rFonts w:hint="eastAsia" w:ascii="宋体" w:hAnsi="宋体" w:eastAsia="宋体" w:cs="宋体"/>
          <w:i w:val="0"/>
          <w:iCs w:val="0"/>
          <w:color w:val="000000"/>
          <w:kern w:val="0"/>
          <w:sz w:val="21"/>
          <w:szCs w:val="21"/>
          <w:u w:val="none"/>
          <w:lang w:val="en-US" w:eastAsia="zh-CN" w:bidi="ar"/>
        </w:rPr>
      </w:pPr>
    </w:p>
    <w:p w14:paraId="47F5D7C7">
      <w:pPr>
        <w:pStyle w:val="3"/>
        <w:rPr>
          <w:rFonts w:hint="eastAsia" w:ascii="宋体" w:hAnsi="宋体" w:eastAsia="宋体" w:cs="宋体"/>
          <w:i w:val="0"/>
          <w:iCs w:val="0"/>
          <w:color w:val="000000"/>
          <w:kern w:val="0"/>
          <w:sz w:val="21"/>
          <w:szCs w:val="21"/>
          <w:u w:val="none"/>
          <w:lang w:val="en-US" w:eastAsia="zh-CN" w:bidi="ar"/>
        </w:rPr>
      </w:pPr>
    </w:p>
    <w:p w14:paraId="3F3BC8DD">
      <w:pPr>
        <w:pStyle w:val="3"/>
        <w:ind w:left="0"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供应商规模要求: 小型企业,微型企业</w:t>
      </w:r>
    </w:p>
    <w:p w14:paraId="53A292E2">
      <w:pPr>
        <w:pStyle w:val="3"/>
        <w:rPr>
          <w:rFonts w:hint="eastAsia" w:ascii="宋体" w:hAnsi="宋体" w:eastAsia="宋体" w:cs="宋体"/>
          <w:i w:val="0"/>
          <w:iCs w:val="0"/>
          <w:color w:val="000000"/>
          <w:kern w:val="0"/>
          <w:sz w:val="21"/>
          <w:szCs w:val="21"/>
          <w:u w:val="none"/>
          <w:lang w:val="en-US" w:eastAsia="zh-CN" w:bidi="ar"/>
        </w:rPr>
      </w:pPr>
    </w:p>
    <w:tbl>
      <w:tblPr>
        <w:tblStyle w:val="5"/>
        <w:tblW w:w="104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206"/>
        <w:gridCol w:w="6341"/>
        <w:gridCol w:w="668"/>
        <w:gridCol w:w="560"/>
        <w:gridCol w:w="1131"/>
      </w:tblGrid>
      <w:tr w14:paraId="4536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81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E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参数配置</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4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0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上限单价（元）</w:t>
            </w:r>
          </w:p>
        </w:tc>
      </w:tr>
      <w:tr w14:paraId="002A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8E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一、1楼P10室外单色信息发布显示屏</w:t>
            </w:r>
          </w:p>
        </w:tc>
      </w:tr>
      <w:tr w14:paraId="338F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7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P10室外单色屏</w:t>
            </w:r>
            <w:r>
              <w:rPr>
                <w:rFonts w:hint="eastAsia" w:ascii="宋体" w:hAnsi="宋体" w:eastAsia="宋体" w:cs="宋体"/>
                <w:i w:val="0"/>
                <w:iCs w:val="0"/>
                <w:color w:val="000000"/>
                <w:kern w:val="0"/>
                <w:sz w:val="21"/>
                <w:szCs w:val="21"/>
                <w:u w:val="none"/>
                <w:lang w:val="en-US" w:eastAsia="zh-CN" w:bidi="ar"/>
              </w:rPr>
              <w:br w:type="textWrapping"/>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F694">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LED像素点间距≤10mm;像素密度≥10000点/㎡；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2、模组尺寸（宽*高*厚）：320×160x14mm；</w:t>
            </w:r>
          </w:p>
          <w:p w14:paraId="275E1402">
            <w:pPr>
              <w:keepNext w:val="0"/>
              <w:keepLines w:val="0"/>
              <w:widowControl/>
              <w:numPr>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3、模组数量：66张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4、模组分辨率(宽*高）：32x16点；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5、模组重量（Kg)：0.26kg；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6、显示亮度：≥1200cd/m²；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7、数据接ロ：通用接口HUB12；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8、驱动方式：四分之一扫描恒流驱动；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9、视角：水平视角≥120度，垂直视角≥120度；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10、最佳可视距离：10——100米；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11、灰度等级：512级灰度；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12、显示颜色：红色；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13、工作电压：DC5V；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14、单个最大功耗：&lt;20W/PCS；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15、单个工作功耗：&lt;10W/PCS；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16、模组单灯电流：≤20mA；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17、最大功耗：250w/ 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18、平均功耗：175w/ 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19、系统工作环境温度：-20℃~60°℃；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20、系统工作环境湿度：10%—90%RH；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21、控制方式：手机wifi、网络。</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2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F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F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4350</w:t>
            </w:r>
          </w:p>
        </w:tc>
      </w:tr>
      <w:tr w14:paraId="6BC7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0A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二、2楼P1.53mm室内全彩信息发布显示大屏</w:t>
            </w:r>
          </w:p>
        </w:tc>
      </w:tr>
      <w:tr w14:paraId="5683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B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2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P1.53室内全彩显示大屏</w:t>
            </w:r>
            <w:r>
              <w:rPr>
                <w:rFonts w:hint="eastAsia" w:ascii="宋体" w:hAnsi="宋体" w:eastAsia="宋体" w:cs="宋体"/>
                <w:i w:val="0"/>
                <w:iCs w:val="0"/>
                <w:color w:val="000000"/>
                <w:kern w:val="0"/>
                <w:sz w:val="21"/>
                <w:szCs w:val="21"/>
                <w:u w:val="none"/>
                <w:lang w:val="en-US" w:eastAsia="zh-CN" w:bidi="ar"/>
              </w:rPr>
              <w:br w:type="textWrapping"/>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52DE">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LED像素点间距≤1.538mm;像素密度≥422500点/㎡；</w:t>
            </w:r>
          </w:p>
          <w:p w14:paraId="2E06661D">
            <w:pPr>
              <w:keepNext w:val="0"/>
              <w:keepLines w:val="0"/>
              <w:widowControl/>
              <w:numPr>
                <w:ilvl w:val="0"/>
                <w:numId w:val="2"/>
              </w:numPr>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模组尺寸（宽*高*厚）320×160x14mm；</w:t>
            </w:r>
          </w:p>
          <w:p w14:paraId="68F9964A">
            <w:pPr>
              <w:keepNext w:val="0"/>
              <w:keepLines w:val="0"/>
              <w:widowControl/>
              <w:numPr>
                <w:ilvl w:val="0"/>
                <w:numId w:val="2"/>
              </w:numPr>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模组数量：169张；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4、显示屏幕峰值亮度≥600cd/㎡,峰值功耗≤420W/㎡ ，平均功耗≤140W/㎡；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5、★支持信源接入状态显示,可通过物理按键、客户端、遥控器、设备自带Web 浏览器进行信源切换（提供首页具有CNAS及CMA标识的第三方检测报告复印件并加盖投标人公章，否则投标无效）；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7、★支持从客户端、设备自带 Web 浏览器查看绑定的接收卡序号、接收卡型号、接收卡软件版本、网口 link 状态、接收卡电压、接收卡温度（提供首页具有CNAS及CMA标识的第三方检测报告复印件并加盖投标人公章，否则投标无效）；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10、依据“ SJ/T11590-2016”标准从显示屏正面分别观察高速行驶中的汽车车牌、奔跑中的运动员面容，图像清晰无拖影、能识别车牌号及运动员面部特征；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11、依据“ SJ/T11590-2016”标准观察显示屏正面及侧面人的肤色、蓝天、白云、红旗，绿草地各种图案无偏色；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12、依据“ SJ/T11590-2016”标准从正面及侧面分别观察亮度及色度，无马赛克现象、无灰尘效应；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13、LED制造商应具有较强的实验室检测能力，具备灯和灯系统的光生物安全性 GB/T 20145-2006标准的测试能力；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14、在同一局域网段/级联模式下，支持通过LED客户端发现该网络下的所有在线设备，并能展示设备ip、端口、网关、型号、序列号、软件版本号等信息；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15、支持信源接入状态显示,可通过物理按键、客户端、遥控器、设备自带Web 浏览器进行信源切换。</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C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A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9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103530</w:t>
            </w:r>
          </w:p>
        </w:tc>
      </w:tr>
      <w:tr w14:paraId="55A1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2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C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视频处理器</w:t>
            </w:r>
            <w:r>
              <w:rPr>
                <w:rFonts w:hint="eastAsia" w:ascii="宋体" w:hAnsi="宋体" w:eastAsia="宋体" w:cs="宋体"/>
                <w:i w:val="0"/>
                <w:iCs w:val="0"/>
                <w:color w:val="000000"/>
                <w:kern w:val="0"/>
                <w:sz w:val="21"/>
                <w:szCs w:val="21"/>
                <w:u w:val="none"/>
                <w:lang w:val="en-US" w:eastAsia="zh-CN" w:bidi="ar"/>
              </w:rPr>
              <w:br w:type="textWrapping"/>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C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1、具有≥1个HDMI2.0输入接口、≥1个HDMI1.4输入接口、≥1个DVI输入接口、≥1个USB2.0输入接口、≥1个DEBUG接口、≥2个网络通信网口、≥2个RS485接口、≥1个IR IN、≥1个Genlock 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具有≥1个HDMI2.0(Loop)输出接口、≥1个DVI（Loop）输出接口、≥1个HDMI1.4(Monitor)输出接口、≥12个带载网口、≥1个GenLock Out输出接口、≥1个Audio OUT输出接口，具有≥1个开关按键、≥3个功能按键；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2、具有≥2个控制网口，支持TCP/IP网络协议，双网口均可用于控制设备或设备网络级联，其中一个接口可用于控制设备，另外一个网口可用于设备网络级联；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3、单网口带载支持≥65W像素，设备总带载支持≥780W像素。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4、支持通过设备自带Web浏览器、客户端、遥控器操作，支持对图像的亮度、色温以及图像模式进行调节设置；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5、支持亮度调节，可通过LED显示屏客户端、遥控器、物理按键进行亮度调节；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7、支持动态节能算法，开启动态节能算法后，相同显示内容屏幕功耗降低30%；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8、支持通过设备双千兆网络接口，通过TCP/IP协议实现多设备级联管理；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9、支持通过客户端和设备自带Web浏览器进行多台设备同时远程重启操作，响应正常；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10、设备支持通过客户端、Web浏览器对屏幕红、绿、蓝、白、条纹逐行扫描进行自检操作；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11、★可通过设备自带客户端、遥控器同时控制多台发送卡设备参数的调节（提供首页具有CNAS、CMA标识的第三方检测报告复印件并加盖投标人公章，否则投标无效）；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12、支持设置多种显示模式，具体包括常规，文稿、广告、视讯、HDR、影院、安防、自定义模式；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13、支持设备自带Web浏览器、PC客户端、遥控器、物理按键进行控制；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14、★支持手动校时，支持 NT校时（提供首页具有CNAS、CMA标识的第三方检测报告复印件并加盖投标人公章，否则投标无效）；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15、支持查看网络在线设备列表，可根据IP地址进行搜索，支持日志查询和用户手册查看功能；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16、支持通过HDMI线直接传递分辨率信息实现输出分辨率配置、序列号；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17、支持通过Web查看屏幕连线正常、发送卡掉线、电压电流异常等状态；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18、支持通过RS485接口与中控设备进行对接；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19、支持在客户端、web端的信息配置页面展示规模行列坐标关系、序列号和IP地址、当前可用设备列表、每个发送卡分辨率；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20、★支持通过网络IP地址登录设备，查看发送卡IP 地址、序列号、带载屏幕分辨率、运行状态、软件版本、运行温度、内存使用率、网口利用率情况等信息，在超过设定的运行限制时和发送卡组件异常等异常状态会进行报警（提供首页具有CNAS、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在级联模式下，可以在同一界面下支持查看多发送卡下LED整墙的概览信息和LED屏连线状态；支持查看行列网格展示屏幕接收卡规模、在Web端鼠标移到网格上时，可展示该网格所属网口的所有接收卡单元，高亮展示，展示网线连线顺序，网口号，展示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22、支持从客户端、设备自带Web浏览器查看与绑定的接收卡的序号、接收卡型号、接收卡软件版本、网口link状态、接收卡电压、接收卡温度，状态显示正常；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23、★支持标准带载模式，该模式下单网口最大支持带载292.5W像素点（提供首页具有CNAS、CMA标识的第三方检测报告复印件并加盖投标人公章，否则投标无效）；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24、★支持带载模式切换，支持在客户端、web端进行迷你带载模式和标准带载模式的切换，功能响应正常（提供首页具有CNAS、CMA标识的第三方检测报告复印件并加盖投标人公章，否则投标无效）；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25、支持定时开关屏设置，模式开启后，在web端和客户端可配置定时开关屏时间，屏幕可按照指定时间配置自动开关屏幕；关屏前屏幕显示灭屏提示；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26、支持定时亮度设置，模式开启后，在web端、客户端可以配置定时亮度调节计划，屏幕在指定的时间段显示对应亮度，亮度切换后系统显示亮度同步更新；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27、支持LED屏幕带载无矩形框架限制；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28、可将输入信号进行缩放，以匹配 LED的分辨率进行输出；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29、具有除湿模式，可让显示屏亮度逐渐提升，除湿功能开启后可手动关。</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0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2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r>
      <w:tr w14:paraId="69BC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4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9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框架结构</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74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1、钢架结构尺寸≥4.26m*2.18m；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2、采用40x40、20x40国标镀锌方管焊接，焊接部位做防锈处理；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3、屏体四周采用不锈钢包边处理，包边厚度5cm。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4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7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5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4350</w:t>
            </w:r>
          </w:p>
        </w:tc>
      </w:tr>
      <w:tr w14:paraId="1EFA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8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A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r>
              <w:rPr>
                <w:rFonts w:hint="eastAsia" w:ascii="宋体" w:hAnsi="宋体" w:eastAsia="宋体" w:cs="宋体"/>
                <w:i w:val="0"/>
                <w:iCs w:val="0"/>
                <w:color w:val="000000"/>
                <w:kern w:val="0"/>
                <w:sz w:val="21"/>
                <w:szCs w:val="21"/>
                <w:u w:val="none"/>
                <w:lang w:val="en-US" w:eastAsia="zh-CN" w:bidi="ar"/>
              </w:rPr>
              <w:br w:type="textWrapping"/>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65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1、控制方式：手动+时控+中控+电脑四位一体；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2、手动控制：一键启停，分步上电、断电；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3、时控控制：设置4组控制时间段；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4、中控控制：MODBUS-RTU  485 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5、电脑控制：USB口连接迷你配电箱485口，须专用软件。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1、零线电缆高温保护；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2、高温断电保护；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3、短路保护。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中控、电脑控制说明：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1、此款配电箱可以由第三方系统控制，中控可以控制，需要厂家提供485中控协议；干接点可以控制；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2、同时，此款配电箱可以由电脑控制，电脑要装专业控制软件。一台电脑可以控制8台以上迷你配电箱，通过电脑USB口连接迷你配电箱485口。</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A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1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F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r>
      <w:tr w14:paraId="2D8E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F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壁挂音箱 </w:t>
            </w:r>
            <w:r>
              <w:rPr>
                <w:rFonts w:hint="eastAsia" w:ascii="宋体" w:hAnsi="宋体" w:eastAsia="宋体" w:cs="宋体"/>
                <w:i w:val="0"/>
                <w:iCs w:val="0"/>
                <w:color w:val="000000"/>
                <w:kern w:val="0"/>
                <w:sz w:val="21"/>
                <w:szCs w:val="21"/>
                <w:u w:val="none"/>
                <w:lang w:val="en-US" w:eastAsia="zh-CN" w:bidi="ar"/>
              </w:rPr>
              <w:br w:type="textWrapping"/>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1D0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功能特性： </w:t>
            </w:r>
          </w:p>
          <w:p w14:paraId="452CEF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1、设备是为壁挂音箱，音质清晰，结构简洁，全木制腔体，有效容积率100%，前置Ф50mm气流导向孔，低音下潜更深。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技术参数：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1、扬声器单元：5寸；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2、额定功率（PHC）：30W；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3、灵敏度：90dB±3dB；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4、有效频率范围：（-10dB）80-17kHz；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5、额定电压 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6、输入接口：2芯连接线；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7、产品尺寸：180 (L)×155 (W)×280(H)mm；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8、产品净重：2kg；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9、工作温度：-25℃至+55℃；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10、存储湿度:-40℃至+70℃；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11、相对湿度:﹤95%。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A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C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1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0246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9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0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功放</w:t>
            </w:r>
            <w:r>
              <w:rPr>
                <w:rFonts w:hint="eastAsia" w:ascii="宋体" w:hAnsi="宋体" w:eastAsia="宋体" w:cs="宋体"/>
                <w:i w:val="0"/>
                <w:iCs w:val="0"/>
                <w:color w:val="000000"/>
                <w:kern w:val="0"/>
                <w:sz w:val="21"/>
                <w:szCs w:val="21"/>
                <w:u w:val="none"/>
                <w:lang w:val="en-US" w:eastAsia="zh-CN" w:bidi="ar"/>
              </w:rPr>
              <w:br w:type="textWrapping"/>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A0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功能特性：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1、设备具有2路辅助(AUX)线路输入，1路紧急(EMC)输入，2路话简输入;1路辅助输出，可级联下一台功放；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2、线路1、紧急线路输入、线路2音量独立可调，同时具有总音量控制；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3、内置蓝牙/MP3功能模块，方便手机推送节目播放；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4、带六分区独立音量调节输出功能；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5、支持1路EMC紧急报警音频信号输入接口，具有最高优先级；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6、话筒和紧急线路EMC输入具有最高优先级别，可强切其他线路输入功能，话筒2与线路1、线路2；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7、带有高低音调节功能；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8、设有先进短路、过热、过载保护功能；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9、线路设有限幅功能，可预防功放输出过大保护喇叭；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10、支持多种指示灯显示(电源、信号)；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11、采用风机强制散热结构，可以让机器长期时间工作；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12、具有市电波动保护功能，支持过压保护，欠压保护；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13、输出额定功率：120W；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14、定压输出：110V；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15、电源：200V-230V~,50/60Hz 5A；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16、灵敏度非平衡：线路：-10DBEMC：-10DB；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17、灵敏度平衡：MIC:-40DB；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18、线路输出：ODB；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19、频响:80HZ-18KHZ(士3DB)；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20、信噪比:&gt;80DB；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21、谐波失真:THD &lt;0.5%；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22、工作湿度:20%~80%相对湿度；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23、工作温度:-10~40度(士2)；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24、尺寸:484x360x88mm。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0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1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B8B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1580</w:t>
            </w:r>
          </w:p>
        </w:tc>
      </w:tr>
      <w:tr w14:paraId="24CA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04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5C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三、3楼P1.53mm室内全彩信息发布显示大屏</w:t>
            </w:r>
          </w:p>
        </w:tc>
      </w:tr>
      <w:tr w14:paraId="4407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6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2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P1.53室内全彩显示大屏</w:t>
            </w:r>
            <w:r>
              <w:rPr>
                <w:rFonts w:hint="eastAsia" w:ascii="宋体" w:hAnsi="宋体" w:eastAsia="宋体" w:cs="宋体"/>
                <w:i w:val="0"/>
                <w:iCs w:val="0"/>
                <w:color w:val="000000"/>
                <w:kern w:val="0"/>
                <w:sz w:val="21"/>
                <w:szCs w:val="21"/>
                <w:u w:val="none"/>
                <w:lang w:val="en-US" w:eastAsia="zh-CN" w:bidi="ar"/>
              </w:rPr>
              <w:br w:type="textWrapping"/>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7FBA">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1、LED像素点间距≤1.538mm;像素密度≥422500点/㎡；</w:t>
            </w:r>
          </w:p>
          <w:p w14:paraId="7823424C">
            <w:pPr>
              <w:keepNext w:val="0"/>
              <w:keepLines w:val="0"/>
              <w:widowControl/>
              <w:numPr>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2、模组尺寸（宽*高*厚）320×160x14mm；</w:t>
            </w:r>
          </w:p>
          <w:p w14:paraId="213C98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3、模组数量：132张；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4、显示屏幕峰值亮度≥600cd/㎡,峰值功耗≤420W/㎡ ，平均功耗≤140W/㎡；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5、★支持信源接入状态显示,可通过物理按键、客户端、遥控器、设备自带Web 浏览器进行信源切换（提供首页具有CNAS及CMA标识的第三方检测报告复印件并加盖投标人公章，否则投标无效）；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7、★支持从客户端、设备自带 Web 浏览器查看绑定的接收卡序号、接收卡型号、接收卡软件版本、网口 link 状态、接收卡电压、接收卡温度（提供首页具有CNAS及CMA标识的第三方检测报告复印件并加盖投标人公章，否则投标无效）；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内不造成对眼睛的红外辐射危害(EIR)（提供首页具有CNAS及CMA标识的第三方检测报告复印件并加盖投标人公章，否则投标无效）；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10、依据“ SJ/T11590-2016”标准从显示屏正面分别观察高速行驶中的汽车车牌、奔跑中的运动员面容，图像清晰无拖影、能识别车牌号及运动员面部特征；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11、依据“ SJ/T11590-2016”标准观察显示屏正面及侧面人的肤色、蓝天、白云、红旗，绿草地各种图案无偏色；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12、依据“ SJ/T11590-2016”标准从正面及侧面分别观察亮度及色度，无马赛克现象、无灰尘效应；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13、LED制造商应具有较强的实验室检测能力，具备灯和灯系统的光生物安全性 GB/T 20145-2006标准的测试能力；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14、在同一局域网段/级联模式下，支持通过LED客户端发现该网络下的所有在线设备，并能展示设备ip、端口、网关、型号、序列号、软件版本号等信息；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15、支持信源接入状态显示,可通过物理按键、客户端、遥控器、设备自带Web 浏览器进行信源切换。</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6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D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4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82110</w:t>
            </w:r>
          </w:p>
        </w:tc>
      </w:tr>
      <w:tr w14:paraId="3506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D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F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框架结构</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2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1、钢架结构尺寸≥3.94m*1.86m；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2、采用40x40、20x40国标镀锌方管焊接，焊接部位做防锈处理；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3、屏体四周采用不锈钢包边处理，包边厚度5cm。</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B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5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F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3450</w:t>
            </w:r>
          </w:p>
        </w:tc>
      </w:tr>
      <w:tr w14:paraId="53BD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8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r>
              <w:rPr>
                <w:rFonts w:hint="eastAsia" w:ascii="宋体" w:hAnsi="宋体" w:eastAsia="宋体" w:cs="宋体"/>
                <w:i w:val="0"/>
                <w:iCs w:val="0"/>
                <w:color w:val="000000"/>
                <w:kern w:val="0"/>
                <w:sz w:val="21"/>
                <w:szCs w:val="21"/>
                <w:u w:val="none"/>
                <w:lang w:val="en-US" w:eastAsia="zh-CN" w:bidi="ar"/>
              </w:rPr>
              <w:br w:type="textWrapping"/>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85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1、控制方式：手动+时控+中控+电脑四位一体；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2、手动控制：一键启停，分步上电、断电；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3、时控控制：设置4组控制时间段；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4、中控控制：MODBUS-RTU  485 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5、电脑控制：USB口连接迷你配电箱485口，须专用软件。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1、零线电缆高温保护；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2、高温断电保护；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3、短路保护。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中控、电脑控制说明：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1、此款配电箱可以由第三方系统控制，中控可以控制，需要厂家提供485中控协议；干接点可以控制；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同时，此款配电箱可以由电脑控制，电脑要装专业控制软件。一台电脑可以控制8台以上迷你配电箱，通过电脑USB口连接迷你配电箱485口。</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D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7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C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r>
      <w:tr w14:paraId="0209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3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F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视频处理器</w:t>
            </w:r>
            <w:r>
              <w:rPr>
                <w:rFonts w:hint="eastAsia" w:ascii="宋体" w:hAnsi="宋体" w:eastAsia="宋体" w:cs="宋体"/>
                <w:i w:val="0"/>
                <w:iCs w:val="0"/>
                <w:color w:val="000000"/>
                <w:kern w:val="0"/>
                <w:sz w:val="21"/>
                <w:szCs w:val="21"/>
                <w:u w:val="none"/>
                <w:lang w:val="en-US" w:eastAsia="zh-CN" w:bidi="ar"/>
              </w:rPr>
              <w:br w:type="textWrapping"/>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BC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1、具有≥3个HDMI1.4输入接口、≥1个USB2.0输入接口、≥1个DEBUG接口、≥2个网络通信网口、≥1个RS485接口、≥1个IR 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具有≥1个3.5mm Line out输出接口、≥6个带载网口、≥1个HDMI 1.4(Monitor)输出接口，具有≥1个开关按键、≥3个功能按键；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2、具有≥2个控制网口，支持TCP/IP网络协议，双网口均可用于控制设备或设备网络级联，其中一个接口用于控制设备时，另外一个网口就用于设备网络级联；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支持3路HDMI1.4，通过HDMI输入视频图像尺寸260w@60Hz的视频进行展示；支持通过HDMI输入极限高度4096的视频进行展示，支持通过HDMI输入极限宽度4096的视频进行展示，支持HDCP；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3、单网口带载支持≥65W像素，设备总带载支持≥390W像素；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4、支持通过设备自带Web浏览器、客户端、遥控器操作，支持对图像的亮度、色温以及图像模式进行调节设置；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5、支持亮度调节，可通过LED显示屏客户端、遥控器、物理按键进行亮度调节；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6、支持红绿蓝三色多级调节。支持通过客户端、遥控器进行调节；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7、支持动态节能算法，开启动态节能算法后，相同显示内容屏幕功耗降低30%；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8、支持通过设备双千兆网络接口，通过TCP/IP协议实现多设备级联管理；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9、支持信源接入状态显示，可通过设备上的source按键、客户端、遥控器的快捷键或菜单键、设备自带Web浏览器进行信源切换；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10、支持通过客户端和设备自带Web浏览器进行多台设备同时远程重启操作，响应正常；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11、设备支持通过客户端、Web浏览器对屏幕红、绿、蓝、白、条纹逐行扫描进行自检操作；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12、可通过设备自带客户端、遥控器同时控制多台发送卡设备参数的调节；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13、支持设置多种显示模式，具体包括常规，文稿、广告、视讯、HDR、影院、安防、自定义模式。</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D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E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5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r>
      <w:tr w14:paraId="32F9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104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D5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合计金额：214870.00</w:t>
            </w:r>
          </w:p>
        </w:tc>
      </w:tr>
      <w:tr w14:paraId="0B7C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2" w:hRule="atLeast"/>
        </w:trPr>
        <w:tc>
          <w:tcPr>
            <w:tcW w:w="1049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3A681C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商务条款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一</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single"/>
                <w:lang w:val="en-US" w:eastAsia="zh-CN" w:bidi="ar"/>
              </w:rPr>
              <w:t>交付使用期及地点</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（1）交付时间：自合同签订后10个日历日内交付验收合格并投入使用。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（2）交付地点：桂林市内采购人指定地点。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二</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付款方式</w:t>
            </w:r>
            <w:r>
              <w:rPr>
                <w:rFonts w:hint="eastAsia" w:ascii="宋体" w:hAnsi="宋体" w:eastAsia="宋体" w:cs="宋体"/>
                <w:i w:val="0"/>
                <w:iCs w:val="0"/>
                <w:color w:val="000000"/>
                <w:kern w:val="0"/>
                <w:sz w:val="22"/>
                <w:szCs w:val="22"/>
                <w:u w:val="none"/>
                <w:lang w:val="en-US" w:eastAsia="zh-CN" w:bidi="ar"/>
              </w:rPr>
              <w:t>： 本项目无预付款，本项目所有硬件设备到位，硬件设备规格型号经过验收合格后，货物安装调试验收合格、培训完成及设备正常使用后3个月内办理支付手续。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三</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质量标准及验收要求</w:t>
            </w:r>
            <w:r>
              <w:rPr>
                <w:rFonts w:hint="eastAsia" w:ascii="宋体" w:hAnsi="宋体" w:eastAsia="宋体" w:cs="宋体"/>
                <w:i w:val="0"/>
                <w:iCs w:val="0"/>
                <w:color w:val="000000"/>
                <w:kern w:val="0"/>
                <w:sz w:val="22"/>
                <w:szCs w:val="22"/>
                <w:u w:val="none"/>
                <w:lang w:val="en-US" w:eastAsia="zh-CN" w:bidi="ar"/>
              </w:rPr>
              <w:t>： 1.成交供应商必须提供原装正品的、全新的、符合有关质量标准的产品，设备到货安装前，采购人现场根据本项目采购需求及供应商的承诺逐条对应进行核</w:t>
            </w:r>
            <w:bookmarkStart w:id="0" w:name="_GoBack"/>
            <w:bookmarkEnd w:id="0"/>
            <w:r>
              <w:rPr>
                <w:rFonts w:hint="eastAsia" w:ascii="宋体" w:hAnsi="宋体" w:eastAsia="宋体" w:cs="宋体"/>
                <w:i w:val="0"/>
                <w:iCs w:val="0"/>
                <w:color w:val="000000"/>
                <w:kern w:val="0"/>
                <w:sz w:val="22"/>
                <w:szCs w:val="22"/>
                <w:u w:val="none"/>
                <w:lang w:val="en-US" w:eastAsia="zh-CN" w:bidi="ar"/>
              </w:rPr>
              <w:t>验，核验不合格的，不予验收并全部退货，同时报送相关监督管理部门处理，由此造成采购人经济损失的由成交供应商负责承担全部赔偿责任。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成交供应商必须按本采购需求规定提供相关产品证明材料的原件供采购人进行核实，并作为项目验收依据之一，否则，相应不予验收。对于验收不合格的将同时报送监督管理部门予以处理，由此造成采购人经济损失的由成交供应商负责承担全部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w:t>
            </w:r>
            <w:r>
              <w:rPr>
                <w:rFonts w:hint="eastAsia" w:ascii="宋体" w:hAnsi="宋体" w:eastAsia="宋体" w:cs="宋体"/>
                <w:b/>
                <w:bCs/>
                <w:i w:val="0"/>
                <w:iCs w:val="0"/>
                <w:color w:val="000000"/>
                <w:kern w:val="0"/>
                <w:sz w:val="22"/>
                <w:szCs w:val="22"/>
                <w:u w:val="none"/>
                <w:lang w:val="en-US" w:eastAsia="zh-CN" w:bidi="ar"/>
              </w:rPr>
              <w:t>售后服务要求</w:t>
            </w:r>
            <w:r>
              <w:rPr>
                <w:rFonts w:hint="eastAsia" w:ascii="宋体" w:hAnsi="宋体" w:eastAsia="宋体" w:cs="宋体"/>
                <w:i w:val="0"/>
                <w:iCs w:val="0"/>
                <w:color w:val="000000"/>
                <w:kern w:val="0"/>
                <w:sz w:val="22"/>
                <w:szCs w:val="22"/>
                <w:u w:val="none"/>
                <w:lang w:val="en-US" w:eastAsia="zh-CN" w:bidi="ar"/>
              </w:rPr>
              <w:t>： 供应商提供的售后服务所产生的相关费用均包含在报价中（特别注明的收费除外），采购人不再另行支付相关费用，具体要求如下：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1.按国家有关产品“三包”规定执行“三包”，免费保修期不得少于一年。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2.采购范围内的送货上门、安装调试合格、培训指导使用。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使用过程中若产品发生质量问题或故障，在接到采购人通知后30分钟内必须电话技术响应；必要时，2个小时内到达现场处理，一般故障处理时限不超过24小时修复，重大故障处理时限不超过72小时修复，若无法修复须提供相应备用配件替换，确保设备正常运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w:t>
            </w:r>
            <w:r>
              <w:rPr>
                <w:rFonts w:hint="eastAsia" w:ascii="宋体" w:hAnsi="宋体" w:eastAsia="宋体" w:cs="宋体"/>
                <w:b/>
                <w:bCs/>
                <w:i w:val="0"/>
                <w:iCs w:val="0"/>
                <w:color w:val="000000"/>
                <w:kern w:val="0"/>
                <w:sz w:val="22"/>
                <w:szCs w:val="22"/>
                <w:u w:val="none"/>
                <w:lang w:val="en-US" w:eastAsia="zh-CN" w:bidi="ar"/>
              </w:rPr>
              <w:t>合同签订时间</w:t>
            </w:r>
            <w:r>
              <w:rPr>
                <w:rFonts w:hint="eastAsia" w:ascii="宋体" w:hAnsi="宋体" w:eastAsia="宋体" w:cs="宋体"/>
                <w:i w:val="0"/>
                <w:iCs w:val="0"/>
                <w:color w:val="000000"/>
                <w:kern w:val="0"/>
                <w:sz w:val="22"/>
                <w:szCs w:val="22"/>
                <w:u w:val="none"/>
                <w:lang w:val="en-US" w:eastAsia="zh-CN" w:bidi="ar"/>
              </w:rPr>
              <w:t>： 自成交通知书发出之日起8个工作日内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w:t>
            </w:r>
            <w:r>
              <w:rPr>
                <w:rFonts w:hint="eastAsia" w:ascii="宋体" w:hAnsi="宋体" w:eastAsia="宋体" w:cs="宋体"/>
                <w:b/>
                <w:bCs/>
                <w:i w:val="0"/>
                <w:iCs w:val="0"/>
                <w:color w:val="000000"/>
                <w:kern w:val="0"/>
                <w:sz w:val="22"/>
                <w:szCs w:val="22"/>
                <w:u w:val="none"/>
                <w:lang w:val="en-US" w:eastAsia="zh-CN" w:bidi="ar"/>
              </w:rPr>
              <w:t>安装设计实施要求</w:t>
            </w:r>
            <w:r>
              <w:rPr>
                <w:rFonts w:hint="eastAsia" w:ascii="宋体" w:hAnsi="宋体" w:eastAsia="宋体" w:cs="宋体"/>
                <w:i w:val="0"/>
                <w:iCs w:val="0"/>
                <w:color w:val="000000"/>
                <w:kern w:val="0"/>
                <w:sz w:val="22"/>
                <w:szCs w:val="22"/>
                <w:u w:val="none"/>
                <w:lang w:val="en-US" w:eastAsia="zh-CN" w:bidi="ar"/>
              </w:rPr>
              <w:t>： 供应商于成交后须向采购人提供完整的安装设计实施方案（包括但不限于设计安装施工图纸等），并经采购人确认后方可实施施工安装工作。否则，采购人有权拒绝其进场实施施工安装工作，由此造成的后果由成交供应商自行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w:t>
            </w:r>
            <w:r>
              <w:rPr>
                <w:rFonts w:hint="eastAsia" w:ascii="宋体" w:hAnsi="宋体" w:eastAsia="宋体" w:cs="宋体"/>
                <w:b/>
                <w:bCs/>
                <w:i w:val="0"/>
                <w:iCs w:val="0"/>
                <w:color w:val="000000"/>
                <w:kern w:val="0"/>
                <w:sz w:val="22"/>
                <w:szCs w:val="22"/>
                <w:u w:val="none"/>
                <w:lang w:val="en-US" w:eastAsia="zh-CN" w:bidi="ar"/>
              </w:rPr>
              <w:t>其他要求</w:t>
            </w:r>
            <w:r>
              <w:rPr>
                <w:rFonts w:hint="eastAsia" w:ascii="宋体" w:hAnsi="宋体" w:eastAsia="宋体" w:cs="宋体"/>
                <w:i w:val="0"/>
                <w:iCs w:val="0"/>
                <w:color w:val="000000"/>
                <w:kern w:val="0"/>
                <w:sz w:val="22"/>
                <w:szCs w:val="22"/>
                <w:u w:val="none"/>
                <w:lang w:val="en-US" w:eastAsia="zh-CN" w:bidi="ar"/>
              </w:rPr>
              <w:t>： 1、为保证质量，成交人必须提供原装正品的、全新的、符合国家及采购方提出的有关质量标准的产品。否则由此产生的一切后果及法律责任由成交人自行承担。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2、本项目政府采购预算金额为人民币：贰拾壹万肆仟捌佰柒拾元整（¥</w:t>
            </w:r>
            <w:r>
              <w:rPr>
                <w:rFonts w:hint="eastAsia" w:ascii="宋体" w:hAnsi="宋体" w:eastAsia="宋体" w:cs="宋体"/>
                <w:i w:val="0"/>
                <w:iCs w:val="0"/>
                <w:color w:val="000000"/>
                <w:kern w:val="0"/>
                <w:sz w:val="24"/>
                <w:szCs w:val="24"/>
                <w:u w:val="none"/>
                <w:lang w:val="en-US" w:eastAsia="zh-CN" w:bidi="ar"/>
              </w:rPr>
              <w:t>214870.00</w:t>
            </w:r>
            <w:r>
              <w:rPr>
                <w:rFonts w:hint="eastAsia" w:ascii="宋体" w:hAnsi="宋体" w:eastAsia="宋体" w:cs="宋体"/>
                <w:i w:val="0"/>
                <w:iCs w:val="0"/>
                <w:color w:val="000000"/>
                <w:kern w:val="0"/>
                <w:sz w:val="22"/>
                <w:szCs w:val="22"/>
                <w:u w:val="none"/>
                <w:lang w:val="en-US" w:eastAsia="zh-CN" w:bidi="ar"/>
              </w:rPr>
              <w:t>元），报价超出采购预算金额的，响应文件作无效处理。供应商报价时必须按附件要求提交加盖公章的报价表，未提交报价表或单项报价超出单项预算金额的，响应文件作无效处理。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3、本项目货物不接受进口产品（即通过中国海关报关验放进入中国境内且产自关境外的产品）参与谈判，如有此类产品参与谈判的响应文件作无效处理。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4、报价产品必须符合报价技术参数的标准，一旦发现与招标参数不符，即使设备已交付使用，采购人有权中止合同，无条件退货，且成交人需赔偿采购人的相关损失。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5、为保证售后服务质量，投标时投标人必须提供生产厂家针对此项目的售后服务承诺函和投标授权函，并加盖供应商厂家公章，否则投标无效。</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6、所供产品必须为原厂正品，供货时必须提供</w:t>
            </w:r>
            <w:r>
              <w:rPr>
                <w:rFonts w:hint="eastAsia" w:ascii="宋体" w:hAnsi="宋体" w:eastAsia="宋体" w:cs="宋体"/>
                <w:b/>
                <w:bCs/>
                <w:i w:val="0"/>
                <w:iCs w:val="0"/>
                <w:color w:val="auto"/>
                <w:kern w:val="0"/>
                <w:sz w:val="22"/>
                <w:szCs w:val="22"/>
                <w:u w:val="single"/>
                <w:lang w:val="en-US" w:eastAsia="zh-CN" w:bidi="ar"/>
              </w:rPr>
              <w:t xml:space="preserve">  1、2、3、5、6、7、8、10、11  </w:t>
            </w:r>
            <w:r>
              <w:rPr>
                <w:rFonts w:hint="eastAsia" w:ascii="宋体" w:hAnsi="宋体" w:eastAsia="宋体" w:cs="宋体"/>
                <w:b/>
                <w:bCs/>
                <w:i w:val="0"/>
                <w:iCs w:val="0"/>
                <w:color w:val="auto"/>
                <w:kern w:val="0"/>
                <w:sz w:val="22"/>
                <w:szCs w:val="22"/>
                <w:u w:val="none"/>
                <w:lang w:val="en-US" w:eastAsia="zh-CN" w:bidi="ar"/>
              </w:rPr>
              <w:t>项产品生产厂家为本项目出具的供货证明函，否则不予验收，不予付款。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7、报价必须包含所有货物、随配附件、安装、调试、各种辅材、售后服务、培训、税金及其他所有可能发生的一切费用，采购人不再支付任何费用。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为避免虚假响应货物要求，成交供应商供货时需提供产品生产厂家相应的产品检测报告，如不能提供产品检测报告的情况下确认成交，将依法向政采云平台及政府采购管理部门进行举报并予以禁止报价、扣除诚信分等处罚，政采云全平台各区划联动生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打“★”号条款为重要技术参数，报价人必须满足否则报价无效。在确认合同前、成交供应商必须提供与技术参数要求及功能符合的全部样品一套至采购人处进行整体性能演示作为合同确认的标准依据，如出现所提供样品不符技术参数要求或无法提供所有样品，均视为虚假响应货物要求处理并追究法律责任。违约责任：如提供的实物样品未满足技术参数要求，将依法向政采云平台举报，并上报政府采购监管部门，予以禁止报价、扣除诚信分等处罚，政采云全平台各区划联动生效。</w:t>
            </w:r>
          </w:p>
        </w:tc>
      </w:tr>
    </w:tbl>
    <w:p w14:paraId="45134939">
      <w:pPr>
        <w:pStyle w:val="4"/>
        <w:spacing w:line="340" w:lineRule="exact"/>
        <w:jc w:val="center"/>
        <w:rPr>
          <w:rFonts w:hint="eastAsia" w:hAnsi="宋体"/>
          <w:b/>
          <w:color w:val="000000"/>
          <w:sz w:val="32"/>
        </w:rPr>
      </w:pPr>
    </w:p>
    <w:p w14:paraId="1C6169A7">
      <w:pPr>
        <w:spacing w:line="560" w:lineRule="exact"/>
        <w:rPr>
          <w:rFonts w:hint="eastAsia" w:ascii="宋体" w:hAnsi="宋体" w:eastAsia="宋体" w:cs="宋体"/>
          <w:sz w:val="24"/>
          <w:szCs w:val="24"/>
        </w:rPr>
      </w:pPr>
      <w:r>
        <w:rPr>
          <w:rFonts w:hint="eastAsia" w:ascii="宋体" w:hAnsi="宋体" w:eastAsia="宋体" w:cs="宋体"/>
          <w:sz w:val="24"/>
          <w:szCs w:val="24"/>
        </w:rPr>
        <w:t>响应文件要求：</w:t>
      </w:r>
    </w:p>
    <w:p w14:paraId="1D7B0CAE">
      <w:pPr>
        <w:spacing w:line="560" w:lineRule="exact"/>
        <w:rPr>
          <w:rFonts w:hint="eastAsia" w:ascii="宋体" w:hAnsi="宋体" w:eastAsia="宋体" w:cs="宋体"/>
          <w:sz w:val="24"/>
          <w:szCs w:val="24"/>
        </w:rPr>
      </w:pPr>
      <w:r>
        <w:rPr>
          <w:rFonts w:hint="eastAsia" w:ascii="宋体" w:hAnsi="宋体" w:eastAsia="宋体" w:cs="宋体"/>
          <w:sz w:val="24"/>
          <w:szCs w:val="24"/>
        </w:rPr>
        <w:t>1、（1）报价表（格式自拟，至少应包含采购名称、</w:t>
      </w:r>
      <w:r>
        <w:rPr>
          <w:rFonts w:hint="eastAsia" w:ascii="宋体" w:hAnsi="宋体" w:eastAsia="宋体" w:cs="宋体"/>
          <w:sz w:val="24"/>
          <w:szCs w:val="24"/>
          <w:lang w:val="en-US" w:eastAsia="zh-CN"/>
        </w:rPr>
        <w:t>生产厂家、品牌、规格型号、报价响应参数</w:t>
      </w:r>
      <w:r>
        <w:rPr>
          <w:rFonts w:hint="eastAsia" w:ascii="宋体" w:hAnsi="宋体" w:eastAsia="宋体" w:cs="宋体"/>
          <w:sz w:val="24"/>
          <w:szCs w:val="24"/>
        </w:rPr>
        <w:t>、数量、</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单价、合计等内容），由法人代表或经其正式授权的代表签字，否则视为无效报价文件。 </w:t>
      </w:r>
    </w:p>
    <w:p w14:paraId="663B82E8">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（2）采购项目需求响应文件</w:t>
      </w:r>
      <w:r>
        <w:rPr>
          <w:rFonts w:hint="eastAsia" w:ascii="宋体" w:hAnsi="宋体" w:eastAsia="宋体" w:cs="宋体"/>
          <w:sz w:val="24"/>
          <w:szCs w:val="24"/>
          <w:lang w:eastAsia="zh-CN"/>
        </w:rPr>
        <w:t>。</w:t>
      </w:r>
    </w:p>
    <w:p w14:paraId="1524A3D4">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2、单位营业执照</w:t>
      </w:r>
      <w:r>
        <w:rPr>
          <w:rFonts w:hint="eastAsia" w:ascii="宋体" w:hAnsi="宋体" w:eastAsia="宋体" w:cs="宋体"/>
          <w:sz w:val="24"/>
          <w:szCs w:val="24"/>
          <w:lang w:eastAsia="zh-CN"/>
        </w:rPr>
        <w:t>。</w:t>
      </w:r>
    </w:p>
    <w:p w14:paraId="6B600B09">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3、法人身份证明</w:t>
      </w:r>
      <w:r>
        <w:rPr>
          <w:rFonts w:hint="eastAsia" w:ascii="宋体" w:hAnsi="宋体" w:eastAsia="宋体" w:cs="宋体"/>
          <w:sz w:val="24"/>
          <w:szCs w:val="24"/>
          <w:lang w:eastAsia="zh-CN"/>
        </w:rPr>
        <w:t>。</w:t>
      </w:r>
    </w:p>
    <w:p w14:paraId="1AFA3203">
      <w:pPr>
        <w:spacing w:line="560" w:lineRule="exact"/>
        <w:rPr>
          <w:rFonts w:hint="eastAsia" w:ascii="宋体" w:hAnsi="宋体" w:eastAsia="宋体" w:cs="宋体"/>
          <w:sz w:val="24"/>
          <w:szCs w:val="24"/>
        </w:rPr>
      </w:pPr>
      <w:r>
        <w:rPr>
          <w:rFonts w:hint="eastAsia" w:ascii="宋体" w:hAnsi="宋体" w:eastAsia="宋体" w:cs="宋体"/>
          <w:sz w:val="24"/>
          <w:szCs w:val="24"/>
        </w:rPr>
        <w:t>4、授权委托书、授权人及被委托人身份证明。</w:t>
      </w:r>
    </w:p>
    <w:p w14:paraId="1737CCAF">
      <w:pPr>
        <w:spacing w:line="560" w:lineRule="exac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val="0"/>
          <w:bCs w:val="0"/>
          <w:i w:val="0"/>
          <w:iCs w:val="0"/>
          <w:color w:val="auto"/>
          <w:kern w:val="0"/>
          <w:sz w:val="24"/>
          <w:szCs w:val="24"/>
          <w:u w:val="none"/>
          <w:lang w:val="en-US" w:eastAsia="zh-CN" w:bidi="ar"/>
        </w:rPr>
        <w:t>售后服务承诺函</w:t>
      </w:r>
      <w:r>
        <w:rPr>
          <w:rFonts w:hint="eastAsia" w:ascii="宋体" w:hAnsi="宋体" w:eastAsia="宋体" w:cs="宋体"/>
          <w:b w:val="0"/>
          <w:bCs w:val="0"/>
          <w:sz w:val="24"/>
          <w:szCs w:val="24"/>
        </w:rPr>
        <w:t>（</w:t>
      </w:r>
      <w:r>
        <w:rPr>
          <w:rFonts w:hint="eastAsia" w:ascii="宋体" w:hAnsi="宋体" w:eastAsia="宋体" w:cs="宋体"/>
          <w:sz w:val="24"/>
          <w:szCs w:val="24"/>
        </w:rPr>
        <w:t>格式自拟）。</w:t>
      </w:r>
    </w:p>
    <w:p w14:paraId="0ED5A4A4">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b w:val="0"/>
          <w:bCs w:val="0"/>
          <w:i w:val="0"/>
          <w:iCs w:val="0"/>
          <w:color w:val="auto"/>
          <w:kern w:val="0"/>
          <w:sz w:val="24"/>
          <w:szCs w:val="24"/>
          <w:u w:val="none"/>
          <w:lang w:val="en-US" w:eastAsia="zh-CN" w:bidi="ar"/>
        </w:rPr>
        <w:t>投标授权函</w:t>
      </w:r>
      <w:r>
        <w:rPr>
          <w:rFonts w:hint="eastAsia" w:ascii="宋体" w:hAnsi="宋体" w:eastAsia="宋体" w:cs="宋体"/>
          <w:sz w:val="24"/>
          <w:szCs w:val="24"/>
        </w:rPr>
        <w:t>（格式自拟）</w:t>
      </w:r>
      <w:r>
        <w:rPr>
          <w:rFonts w:hint="eastAsia" w:ascii="宋体" w:hAnsi="宋体" w:eastAsia="宋体" w:cs="宋体"/>
          <w:b w:val="0"/>
          <w:bCs w:val="0"/>
          <w:i w:val="0"/>
          <w:iCs w:val="0"/>
          <w:color w:val="auto"/>
          <w:kern w:val="0"/>
          <w:sz w:val="24"/>
          <w:szCs w:val="24"/>
          <w:u w:val="none"/>
          <w:lang w:val="en-US" w:eastAsia="zh-CN" w:bidi="ar"/>
        </w:rPr>
        <w:t>。</w:t>
      </w:r>
    </w:p>
    <w:p w14:paraId="6DD58E6B">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6、其他采购文件中要求的相关文件。</w:t>
      </w:r>
    </w:p>
    <w:p w14:paraId="2FBBE0FB">
      <w:pPr>
        <w:spacing w:line="560" w:lineRule="exact"/>
        <w:rPr>
          <w:rFonts w:hint="eastAsia" w:ascii="宋体" w:hAnsi="宋体" w:eastAsia="宋体" w:cs="宋体"/>
          <w:sz w:val="24"/>
          <w:szCs w:val="24"/>
        </w:rPr>
      </w:pPr>
      <w:r>
        <w:rPr>
          <w:rFonts w:hint="eastAsia" w:ascii="宋体" w:hAnsi="宋体" w:eastAsia="宋体" w:cs="宋体"/>
          <w:sz w:val="24"/>
          <w:szCs w:val="24"/>
        </w:rPr>
        <w:t>备注：请按以上要求提供相关材料并加盖公章、扫描PDF上传，否则竞价无效。</w:t>
      </w:r>
    </w:p>
    <w:p w14:paraId="0DC6FDB4">
      <w:pPr>
        <w:pStyle w:val="4"/>
        <w:spacing w:line="340" w:lineRule="exact"/>
        <w:jc w:val="center"/>
        <w:rPr>
          <w:rFonts w:hint="eastAsia" w:ascii="宋体" w:hAnsi="宋体" w:eastAsia="宋体" w:cs="宋体"/>
          <w:b/>
          <w:color w:val="000000"/>
          <w:sz w:val="24"/>
          <w:szCs w:val="24"/>
        </w:rPr>
      </w:pPr>
    </w:p>
    <w:p w14:paraId="0BB11CC6">
      <w:pPr>
        <w:pStyle w:val="4"/>
        <w:spacing w:line="340" w:lineRule="exact"/>
        <w:jc w:val="center"/>
        <w:rPr>
          <w:rFonts w:hint="eastAsia" w:ascii="宋体" w:hAnsi="宋体" w:eastAsia="宋体" w:cs="宋体"/>
          <w:b/>
          <w:color w:val="000000"/>
          <w:sz w:val="24"/>
          <w:szCs w:val="24"/>
        </w:rPr>
      </w:pPr>
    </w:p>
    <w:p w14:paraId="26ED33CA">
      <w:pPr>
        <w:pStyle w:val="4"/>
        <w:spacing w:line="340" w:lineRule="exact"/>
        <w:jc w:val="center"/>
        <w:rPr>
          <w:rFonts w:hint="eastAsia" w:ascii="宋体" w:hAnsi="宋体" w:eastAsia="宋体" w:cs="宋体"/>
          <w:b/>
          <w:color w:val="000000"/>
          <w:sz w:val="24"/>
          <w:szCs w:val="24"/>
        </w:rPr>
      </w:pPr>
    </w:p>
    <w:p w14:paraId="000B19A8">
      <w:pPr>
        <w:pStyle w:val="4"/>
        <w:spacing w:line="340" w:lineRule="exact"/>
        <w:jc w:val="center"/>
        <w:rPr>
          <w:rFonts w:hint="eastAsia" w:ascii="宋体" w:hAnsi="宋体" w:eastAsia="宋体" w:cs="宋体"/>
          <w:b/>
          <w:color w:val="000000"/>
          <w:sz w:val="24"/>
          <w:szCs w:val="24"/>
        </w:rPr>
      </w:pPr>
    </w:p>
    <w:p w14:paraId="1B734331">
      <w:pPr>
        <w:pStyle w:val="4"/>
        <w:spacing w:line="340" w:lineRule="exact"/>
        <w:jc w:val="center"/>
        <w:rPr>
          <w:rFonts w:hint="eastAsia" w:ascii="宋体" w:hAnsi="宋体" w:eastAsia="宋体" w:cs="宋体"/>
          <w:b/>
          <w:color w:val="000000"/>
          <w:sz w:val="24"/>
          <w:szCs w:val="24"/>
        </w:rPr>
      </w:pPr>
    </w:p>
    <w:p w14:paraId="3023E60F">
      <w:pPr>
        <w:pStyle w:val="4"/>
        <w:spacing w:line="340" w:lineRule="exact"/>
        <w:jc w:val="center"/>
        <w:rPr>
          <w:rFonts w:hint="eastAsia" w:ascii="宋体" w:hAnsi="宋体" w:eastAsia="宋体" w:cs="宋体"/>
          <w:b/>
          <w:color w:val="000000"/>
          <w:sz w:val="24"/>
          <w:szCs w:val="24"/>
        </w:rPr>
      </w:pPr>
    </w:p>
    <w:p w14:paraId="2D2E01EC">
      <w:pPr>
        <w:pStyle w:val="4"/>
        <w:spacing w:line="3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询价报价表</w:t>
      </w:r>
    </w:p>
    <w:p w14:paraId="0F02FC14">
      <w:pPr>
        <w:rPr>
          <w:rFonts w:hint="eastAsia"/>
        </w:rPr>
      </w:pPr>
    </w:p>
    <w:tbl>
      <w:tblPr>
        <w:tblStyle w:val="5"/>
        <w:tblW w:w="99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169"/>
        <w:gridCol w:w="1275"/>
        <w:gridCol w:w="1305"/>
        <w:gridCol w:w="1626"/>
        <w:gridCol w:w="426"/>
        <w:gridCol w:w="427"/>
        <w:gridCol w:w="427"/>
        <w:gridCol w:w="1113"/>
        <w:gridCol w:w="730"/>
      </w:tblGrid>
      <w:tr w14:paraId="617C5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7C059034">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项号</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033BA7EF">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标的名称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B751B97">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生产厂家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3BDF16C">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品牌、规格型号</w:t>
            </w:r>
          </w:p>
        </w:tc>
        <w:tc>
          <w:tcPr>
            <w:tcW w:w="1626" w:type="dxa"/>
            <w:tcBorders>
              <w:top w:val="single" w:color="auto" w:sz="4" w:space="0"/>
              <w:left w:val="single" w:color="auto" w:sz="4" w:space="0"/>
              <w:bottom w:val="single" w:color="auto" w:sz="4" w:space="0"/>
              <w:right w:val="single" w:color="auto" w:sz="4" w:space="0"/>
            </w:tcBorders>
            <w:noWrap w:val="0"/>
            <w:vAlign w:val="center"/>
          </w:tcPr>
          <w:p w14:paraId="29B17BBD">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报价响应参数</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70782E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p w14:paraId="33E9910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①</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03791C80">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26D0E370">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p w14:paraId="33C9DDFD">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②</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7F2F854">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单项合计=数量×单价</w:t>
            </w:r>
          </w:p>
          <w:p w14:paraId="429FA8F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③＝①×②</w:t>
            </w:r>
          </w:p>
        </w:tc>
        <w:tc>
          <w:tcPr>
            <w:tcW w:w="730" w:type="dxa"/>
            <w:tcBorders>
              <w:bottom w:val="single" w:color="auto" w:sz="4" w:space="0"/>
            </w:tcBorders>
            <w:noWrap w:val="0"/>
            <w:vAlign w:val="center"/>
          </w:tcPr>
          <w:p w14:paraId="0E29AB32">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0058D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8B9C15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2953B7CA">
            <w:pPr>
              <w:spacing w:line="300" w:lineRule="exact"/>
              <w:jc w:val="center"/>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F8E67EE">
            <w:pPr>
              <w:spacing w:line="300" w:lineRule="exact"/>
              <w:jc w:val="center"/>
              <w:rPr>
                <w:rFonts w:hint="eastAsia" w:ascii="宋体" w:hAnsi="宋体" w:eastAsia="宋体" w:cs="宋体"/>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D89467F">
            <w:pPr>
              <w:spacing w:line="300" w:lineRule="exact"/>
              <w:jc w:val="center"/>
              <w:rPr>
                <w:rFonts w:hint="eastAsia" w:ascii="宋体" w:hAnsi="宋体" w:eastAsia="宋体" w:cs="宋体"/>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1DF315CE">
            <w:pPr>
              <w:spacing w:line="300" w:lineRule="exact"/>
              <w:jc w:val="center"/>
              <w:rPr>
                <w:rFonts w:hint="eastAsia" w:ascii="宋体" w:hAnsi="宋体" w:eastAsia="宋体" w:cs="宋体"/>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618F34EC">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70FC1504">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47813EF7">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B882F8F">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4F25EC1B">
            <w:pPr>
              <w:spacing w:line="300" w:lineRule="exact"/>
              <w:jc w:val="center"/>
              <w:rPr>
                <w:rFonts w:hint="eastAsia" w:ascii="宋体" w:hAnsi="宋体" w:eastAsia="宋体" w:cs="宋体"/>
                <w:b/>
                <w:bCs/>
                <w:color w:val="000000"/>
                <w:sz w:val="24"/>
                <w:szCs w:val="24"/>
              </w:rPr>
            </w:pPr>
          </w:p>
        </w:tc>
      </w:tr>
      <w:tr w14:paraId="13EBD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14:paraId="768E246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7AF538BA">
            <w:pPr>
              <w:spacing w:line="300" w:lineRule="exact"/>
              <w:jc w:val="center"/>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610030D">
            <w:pPr>
              <w:spacing w:line="300" w:lineRule="exact"/>
              <w:jc w:val="center"/>
              <w:rPr>
                <w:rFonts w:hint="eastAsia" w:ascii="宋体" w:hAnsi="宋体" w:eastAsia="宋体" w:cs="宋体"/>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5D99D06">
            <w:pPr>
              <w:spacing w:line="300" w:lineRule="exact"/>
              <w:jc w:val="center"/>
              <w:rPr>
                <w:rFonts w:hint="eastAsia" w:ascii="宋体" w:hAnsi="宋体" w:eastAsia="宋体" w:cs="宋体"/>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14A949CE">
            <w:pPr>
              <w:spacing w:line="300" w:lineRule="exact"/>
              <w:jc w:val="center"/>
              <w:rPr>
                <w:rFonts w:hint="eastAsia" w:ascii="宋体" w:hAnsi="宋体" w:eastAsia="宋体" w:cs="宋体"/>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163526E5">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2A420920">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1EAEBEAC">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1A3CAE7">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590B88DF">
            <w:pPr>
              <w:spacing w:line="300" w:lineRule="exact"/>
              <w:jc w:val="center"/>
              <w:rPr>
                <w:rFonts w:hint="eastAsia" w:ascii="宋体" w:hAnsi="宋体" w:eastAsia="宋体" w:cs="宋体"/>
                <w:b/>
                <w:bCs/>
                <w:color w:val="000000"/>
                <w:sz w:val="24"/>
                <w:szCs w:val="24"/>
              </w:rPr>
            </w:pPr>
          </w:p>
        </w:tc>
      </w:tr>
      <w:tr w14:paraId="39D3D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14:paraId="2ABBA37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7BB87258">
            <w:pPr>
              <w:spacing w:line="300" w:lineRule="exact"/>
              <w:jc w:val="center"/>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3B5D8D">
            <w:pPr>
              <w:spacing w:line="300" w:lineRule="exact"/>
              <w:jc w:val="center"/>
              <w:rPr>
                <w:rFonts w:hint="eastAsia" w:ascii="宋体" w:hAnsi="宋体" w:eastAsia="宋体" w:cs="宋体"/>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FAF4357">
            <w:pPr>
              <w:spacing w:line="300" w:lineRule="exact"/>
              <w:jc w:val="center"/>
              <w:rPr>
                <w:rFonts w:hint="eastAsia" w:ascii="宋体" w:hAnsi="宋体" w:eastAsia="宋体" w:cs="宋体"/>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37F05BD5">
            <w:pPr>
              <w:spacing w:line="300" w:lineRule="exact"/>
              <w:jc w:val="center"/>
              <w:rPr>
                <w:rFonts w:hint="eastAsia" w:ascii="宋体" w:hAnsi="宋体" w:eastAsia="宋体" w:cs="宋体"/>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797E4C29">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55F63BB1">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5FEE1A1A">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E99EDA4">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4E0942D3">
            <w:pPr>
              <w:spacing w:line="300" w:lineRule="exact"/>
              <w:jc w:val="center"/>
              <w:rPr>
                <w:rFonts w:hint="eastAsia" w:ascii="宋体" w:hAnsi="宋体" w:eastAsia="宋体" w:cs="宋体"/>
                <w:b/>
                <w:bCs/>
                <w:color w:val="000000"/>
                <w:sz w:val="24"/>
                <w:szCs w:val="24"/>
              </w:rPr>
            </w:pPr>
          </w:p>
        </w:tc>
      </w:tr>
      <w:tr w14:paraId="00F23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426" w:type="dxa"/>
            <w:tcBorders>
              <w:top w:val="single" w:color="auto" w:sz="4" w:space="0"/>
              <w:left w:val="single" w:color="auto" w:sz="4" w:space="0"/>
              <w:right w:val="single" w:color="auto" w:sz="4" w:space="0"/>
            </w:tcBorders>
            <w:noWrap w:val="0"/>
            <w:vAlign w:val="center"/>
          </w:tcPr>
          <w:p w14:paraId="5C5A1B1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N</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11261EC2">
            <w:pPr>
              <w:spacing w:line="300" w:lineRule="exact"/>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0D047A6">
            <w:pPr>
              <w:spacing w:line="300" w:lineRule="exact"/>
              <w:jc w:val="center"/>
              <w:rPr>
                <w:rFonts w:hint="eastAsia" w:ascii="宋体" w:hAnsi="宋体" w:eastAsia="宋体" w:cs="宋体"/>
                <w:b/>
                <w:bCs/>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9E763C7">
            <w:pPr>
              <w:spacing w:line="300" w:lineRule="exact"/>
              <w:jc w:val="center"/>
              <w:rPr>
                <w:rFonts w:hint="eastAsia" w:ascii="宋体" w:hAnsi="宋体" w:eastAsia="宋体" w:cs="宋体"/>
                <w:b/>
                <w:bCs/>
                <w:color w:val="000000"/>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14:paraId="3D7C734C">
            <w:pPr>
              <w:spacing w:line="300" w:lineRule="exact"/>
              <w:jc w:val="center"/>
              <w:rPr>
                <w:rFonts w:hint="eastAsia" w:ascii="宋体" w:hAnsi="宋体" w:eastAsia="宋体" w:cs="宋体"/>
                <w:b/>
                <w:bCs/>
                <w:color w:val="000000"/>
                <w:sz w:val="24"/>
                <w:szCs w:val="24"/>
              </w:rPr>
            </w:pPr>
          </w:p>
        </w:tc>
        <w:tc>
          <w:tcPr>
            <w:tcW w:w="426" w:type="dxa"/>
            <w:tcBorders>
              <w:top w:val="single" w:color="auto" w:sz="4" w:space="0"/>
              <w:left w:val="single" w:color="auto" w:sz="4" w:space="0"/>
              <w:bottom w:val="single" w:color="auto" w:sz="4" w:space="0"/>
              <w:right w:val="single" w:color="auto" w:sz="4" w:space="0"/>
            </w:tcBorders>
            <w:noWrap w:val="0"/>
            <w:vAlign w:val="center"/>
          </w:tcPr>
          <w:p w14:paraId="07602A3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06D2E465">
            <w:pPr>
              <w:jc w:val="center"/>
              <w:rPr>
                <w:rFonts w:hint="eastAsia" w:ascii="宋体" w:hAnsi="宋体" w:eastAsia="宋体" w:cs="宋体"/>
                <w:color w:val="000000"/>
                <w:sz w:val="24"/>
                <w:szCs w:val="24"/>
              </w:rPr>
            </w:pPr>
          </w:p>
        </w:tc>
        <w:tc>
          <w:tcPr>
            <w:tcW w:w="427" w:type="dxa"/>
            <w:tcBorders>
              <w:top w:val="single" w:color="auto" w:sz="4" w:space="0"/>
              <w:left w:val="single" w:color="auto" w:sz="4" w:space="0"/>
              <w:bottom w:val="single" w:color="auto" w:sz="4" w:space="0"/>
              <w:right w:val="single" w:color="auto" w:sz="4" w:space="0"/>
            </w:tcBorders>
            <w:noWrap w:val="0"/>
            <w:vAlign w:val="center"/>
          </w:tcPr>
          <w:p w14:paraId="59D8CC2E">
            <w:pPr>
              <w:spacing w:line="300" w:lineRule="exact"/>
              <w:jc w:val="center"/>
              <w:rPr>
                <w:rFonts w:hint="eastAsia" w:ascii="宋体" w:hAnsi="宋体" w:eastAsia="宋体" w:cs="宋体"/>
                <w:b/>
                <w:bCs/>
                <w:color w:val="000000"/>
                <w:sz w:val="24"/>
                <w:szCs w:val="24"/>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330F8BA4">
            <w:pPr>
              <w:spacing w:line="300" w:lineRule="exact"/>
              <w:jc w:val="center"/>
              <w:rPr>
                <w:rFonts w:hint="eastAsia" w:ascii="宋体" w:hAnsi="宋体" w:eastAsia="宋体" w:cs="宋体"/>
                <w:b/>
                <w:bCs/>
                <w:color w:val="000000"/>
                <w:sz w:val="24"/>
                <w:szCs w:val="24"/>
              </w:rPr>
            </w:pPr>
          </w:p>
        </w:tc>
        <w:tc>
          <w:tcPr>
            <w:tcW w:w="730" w:type="dxa"/>
            <w:tcBorders>
              <w:top w:val="single" w:color="auto" w:sz="4" w:space="0"/>
              <w:bottom w:val="single" w:color="auto" w:sz="4" w:space="0"/>
            </w:tcBorders>
            <w:noWrap w:val="0"/>
            <w:vAlign w:val="center"/>
          </w:tcPr>
          <w:p w14:paraId="792894EF">
            <w:pPr>
              <w:spacing w:line="300" w:lineRule="exact"/>
              <w:jc w:val="center"/>
              <w:rPr>
                <w:rFonts w:hint="eastAsia" w:ascii="宋体" w:hAnsi="宋体" w:eastAsia="宋体" w:cs="宋体"/>
                <w:b/>
                <w:bCs/>
                <w:color w:val="000000"/>
                <w:sz w:val="24"/>
                <w:szCs w:val="24"/>
              </w:rPr>
            </w:pPr>
          </w:p>
        </w:tc>
      </w:tr>
      <w:tr w14:paraId="657ED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73D1E7C1">
            <w:pPr>
              <w:spacing w:line="3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总报价（大写）：                              元人民币（¥                                 ）</w:t>
            </w:r>
          </w:p>
        </w:tc>
      </w:tr>
      <w:tr w14:paraId="06B1E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1BB8F562">
            <w:pPr>
              <w:spacing w:line="3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交付使用期:</w:t>
            </w:r>
          </w:p>
        </w:tc>
      </w:tr>
      <w:tr w14:paraId="7CB37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74DC0DBD">
            <w:pPr>
              <w:spacing w:line="3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免费保修期:</w:t>
            </w:r>
          </w:p>
        </w:tc>
      </w:tr>
      <w:tr w14:paraId="6E38D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jc w:val="center"/>
        </w:trPr>
        <w:tc>
          <w:tcPr>
            <w:tcW w:w="9924" w:type="dxa"/>
            <w:gridSpan w:val="10"/>
            <w:tcBorders>
              <w:top w:val="single" w:color="auto" w:sz="4" w:space="0"/>
              <w:left w:val="single" w:color="auto" w:sz="4" w:space="0"/>
              <w:bottom w:val="single" w:color="auto" w:sz="4" w:space="0"/>
            </w:tcBorders>
            <w:noWrap w:val="0"/>
            <w:vAlign w:val="center"/>
          </w:tcPr>
          <w:p w14:paraId="2F1BDDF5">
            <w:pPr>
              <w:spacing w:line="3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说明：投标报价指本次招标采购范围内货物价款、货物随配标准附件、包装、运输、装卸、保险、税金、货到位以及安装、安装所需辅材、调试、售后服务、培训、保修及其他所有成本费用的总和；报价人综合考虑在报价中。</w:t>
            </w:r>
          </w:p>
        </w:tc>
      </w:tr>
    </w:tbl>
    <w:p w14:paraId="7A2EF3A2">
      <w:pPr>
        <w:spacing w:line="340" w:lineRule="exact"/>
        <w:rPr>
          <w:rFonts w:hint="eastAsia" w:ascii="宋体" w:hAnsi="宋体" w:eastAsia="宋体" w:cs="宋体"/>
          <w:color w:val="000000"/>
          <w:sz w:val="24"/>
          <w:szCs w:val="24"/>
        </w:rPr>
      </w:pPr>
    </w:p>
    <w:p w14:paraId="35FE9A30">
      <w:pPr>
        <w:spacing w:line="3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供应商（签章，自然人除外）：</w:t>
      </w:r>
      <w:r>
        <w:rPr>
          <w:rFonts w:hint="eastAsia" w:ascii="宋体" w:hAnsi="宋体" w:eastAsia="宋体" w:cs="宋体"/>
          <w:color w:val="000000"/>
          <w:sz w:val="24"/>
          <w:szCs w:val="24"/>
          <w:u w:val="single"/>
        </w:rPr>
        <w:t xml:space="preserve">                                              </w:t>
      </w:r>
    </w:p>
    <w:p w14:paraId="2F5B58EC">
      <w:pPr>
        <w:spacing w:line="3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法定代表人、负责人、自然人或相应的委托代理人签字或个人签章（属自然人的应在签名处加盖食指指印或个人签章）：</w:t>
      </w:r>
      <w:r>
        <w:rPr>
          <w:rFonts w:hint="eastAsia" w:ascii="宋体" w:hAnsi="宋体" w:eastAsia="宋体" w:cs="宋体"/>
          <w:color w:val="000000"/>
          <w:sz w:val="24"/>
          <w:szCs w:val="24"/>
          <w:u w:val="single"/>
        </w:rPr>
        <w:t xml:space="preserve">                                     </w:t>
      </w:r>
    </w:p>
    <w:p w14:paraId="51AEFFEE">
      <w:pPr>
        <w:pStyle w:val="2"/>
        <w:rPr>
          <w:rFonts w:hint="eastAsia" w:ascii="宋体" w:hAnsi="宋体" w:eastAsia="宋体" w:cs="宋体"/>
          <w:b/>
          <w:bCs/>
          <w:color w:val="000000"/>
          <w:sz w:val="24"/>
          <w:szCs w:val="24"/>
        </w:rPr>
      </w:pPr>
    </w:p>
    <w:p w14:paraId="558FE69F">
      <w:pPr>
        <w:tabs>
          <w:tab w:val="left" w:pos="1305"/>
        </w:tabs>
        <w:spacing w:line="400" w:lineRule="exact"/>
        <w:rPr>
          <w:rFonts w:hint="eastAsia" w:ascii="宋体" w:hAnsi="宋体" w:eastAsia="宋体" w:cs="宋体"/>
          <w:b/>
          <w:color w:val="000000"/>
          <w:sz w:val="24"/>
          <w:szCs w:val="24"/>
        </w:rPr>
      </w:pPr>
    </w:p>
    <w:p w14:paraId="3972B732">
      <w:pPr>
        <w:tabs>
          <w:tab w:val="left" w:pos="1305"/>
        </w:tabs>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注</w:t>
      </w:r>
      <w:r>
        <w:rPr>
          <w:rFonts w:hint="eastAsia" w:ascii="宋体" w:hAnsi="宋体" w:eastAsia="宋体" w:cs="宋体"/>
          <w:b/>
          <w:bCs/>
          <w:color w:val="000000"/>
          <w:sz w:val="24"/>
          <w:szCs w:val="24"/>
        </w:rPr>
        <w:t>：</w:t>
      </w:r>
      <w:r>
        <w:rPr>
          <w:rFonts w:hint="eastAsia" w:ascii="宋体" w:hAnsi="宋体" w:eastAsia="宋体" w:cs="宋体"/>
          <w:bCs/>
          <w:color w:val="000000"/>
          <w:sz w:val="24"/>
          <w:szCs w:val="24"/>
        </w:rPr>
        <w:t>1.各</w:t>
      </w:r>
      <w:r>
        <w:rPr>
          <w:rFonts w:hint="eastAsia" w:ascii="宋体" w:hAnsi="宋体" w:eastAsia="宋体" w:cs="宋体"/>
          <w:color w:val="000000"/>
          <w:sz w:val="24"/>
          <w:szCs w:val="24"/>
        </w:rPr>
        <w:t>供应商必须就“采购需求”中所响应的所有内容作完整唯一报价，否则，其报价将被拒绝。响应文件只允许有一个报价。</w:t>
      </w:r>
    </w:p>
    <w:p w14:paraId="74D80E26">
      <w:pPr>
        <w:pStyle w:val="4"/>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2.供应商应根据所投项目如实填写询价报价表</w:t>
      </w:r>
      <w:r>
        <w:rPr>
          <w:rFonts w:hint="eastAsia" w:ascii="宋体" w:hAnsi="宋体" w:eastAsia="宋体" w:cs="宋体"/>
          <w:bCs/>
          <w:color w:val="000000"/>
          <w:sz w:val="24"/>
          <w:szCs w:val="24"/>
        </w:rPr>
        <w:t>的各项内容。</w:t>
      </w:r>
    </w:p>
    <w:p w14:paraId="6A3EB0AF">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3.询价报价表须由法定代表人负责人、自然人或相应的委托代理人签字或个人签章（属自然人的应在签名处加盖食指指印或个人签章）并加盖报价人签章（自然人除外）。</w:t>
      </w:r>
      <w:r>
        <w:rPr>
          <w:rFonts w:hint="eastAsia" w:ascii="宋体" w:hAnsi="宋体" w:eastAsia="宋体" w:cs="宋体"/>
          <w:b/>
          <w:color w:val="000000"/>
          <w:sz w:val="24"/>
          <w:szCs w:val="24"/>
        </w:rPr>
        <w:t>当本表由多页构成时，需逐页加盖报价人公章（属自然人的须逐页签字或个人签章）</w:t>
      </w:r>
    </w:p>
    <w:p w14:paraId="07015194"/>
    <w:p w14:paraId="67026C59">
      <w:pPr>
        <w:rPr>
          <w:rFonts w:hint="default" w:eastAsiaTheme="minor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EAC05"/>
    <w:multiLevelType w:val="singleLevel"/>
    <w:tmpl w:val="9B4EAC05"/>
    <w:lvl w:ilvl="0" w:tentative="0">
      <w:start w:val="1"/>
      <w:numFmt w:val="decimal"/>
      <w:suff w:val="nothing"/>
      <w:lvlText w:val="%1、"/>
      <w:lvlJc w:val="left"/>
    </w:lvl>
  </w:abstractNum>
  <w:abstractNum w:abstractNumId="1">
    <w:nsid w:val="FA97808C"/>
    <w:multiLevelType w:val="singleLevel"/>
    <w:tmpl w:val="FA97808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16579"/>
    <w:rsid w:val="0FCD2901"/>
    <w:rsid w:val="122F2B31"/>
    <w:rsid w:val="12D27977"/>
    <w:rsid w:val="1557566D"/>
    <w:rsid w:val="239A359C"/>
    <w:rsid w:val="239A615D"/>
    <w:rsid w:val="29ED5FFB"/>
    <w:rsid w:val="2A844980"/>
    <w:rsid w:val="2B7663F5"/>
    <w:rsid w:val="340829E0"/>
    <w:rsid w:val="34A21215"/>
    <w:rsid w:val="390D5CBF"/>
    <w:rsid w:val="3B082115"/>
    <w:rsid w:val="3FFD03EE"/>
    <w:rsid w:val="45AC7CC5"/>
    <w:rsid w:val="470126EE"/>
    <w:rsid w:val="4D75266A"/>
    <w:rsid w:val="51373AAA"/>
    <w:rsid w:val="5589444F"/>
    <w:rsid w:val="60434BB2"/>
    <w:rsid w:val="619772DE"/>
    <w:rsid w:val="6318012F"/>
    <w:rsid w:val="64933457"/>
    <w:rsid w:val="64F5495F"/>
    <w:rsid w:val="67F90858"/>
    <w:rsid w:val="68E65C61"/>
    <w:rsid w:val="6AC63504"/>
    <w:rsid w:val="6B7B4D1E"/>
    <w:rsid w:val="6B81562D"/>
    <w:rsid w:val="7CC77818"/>
    <w:rsid w:val="7DD82361"/>
    <w:rsid w:val="7EE0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Block Text"/>
    <w:basedOn w:val="1"/>
    <w:qFormat/>
    <w:uiPriority w:val="99"/>
    <w:pPr>
      <w:ind w:left="1440" w:leftChars="700" w:right="700" w:rightChars="700"/>
    </w:pPr>
    <w:rPr>
      <w:rFonts w:ascii="Calibri" w:hAnsi="Calibri"/>
    </w:rPr>
  </w:style>
  <w:style w:type="paragraph" w:styleId="4">
    <w:name w:val="Plain Text"/>
    <w:basedOn w:val="1"/>
    <w:next w:val="1"/>
    <w:qFormat/>
    <w:uiPriority w:val="0"/>
    <w:rPr>
      <w:rFonts w:ascii="宋体" w:hAnsi="Courier New"/>
      <w:kern w:val="0"/>
      <w:sz w:val="20"/>
      <w:szCs w:val="21"/>
    </w:rPr>
  </w:style>
  <w:style w:type="character" w:customStyle="1" w:styleId="7">
    <w:name w:val="font21"/>
    <w:basedOn w:val="6"/>
    <w:qFormat/>
    <w:uiPriority w:val="0"/>
    <w:rPr>
      <w:rFonts w:hint="eastAsia" w:ascii="宋体" w:hAnsi="宋体" w:eastAsia="宋体" w:cs="宋体"/>
      <w:color w:val="000000"/>
      <w:sz w:val="21"/>
      <w:szCs w:val="21"/>
      <w:u w:val="none"/>
    </w:rPr>
  </w:style>
  <w:style w:type="character" w:customStyle="1" w:styleId="8">
    <w:name w:val="font41"/>
    <w:basedOn w:val="6"/>
    <w:qFormat/>
    <w:uiPriority w:val="0"/>
    <w:rPr>
      <w:rFonts w:hint="eastAsia" w:ascii="宋体" w:hAnsi="宋体" w:eastAsia="宋体" w:cs="宋体"/>
      <w:color w:val="FF0000"/>
      <w:sz w:val="21"/>
      <w:szCs w:val="21"/>
      <w:u w:val="none"/>
    </w:rPr>
  </w:style>
  <w:style w:type="character" w:customStyle="1" w:styleId="9">
    <w:name w:val="font31"/>
    <w:basedOn w:val="6"/>
    <w:qFormat/>
    <w:uiPriority w:val="0"/>
    <w:rPr>
      <w:rFonts w:hint="eastAsia" w:ascii="宋体" w:hAnsi="宋体" w:eastAsia="宋体" w:cs="宋体"/>
      <w:color w:val="000000"/>
      <w:sz w:val="21"/>
      <w:szCs w:val="21"/>
      <w:u w:val="none"/>
    </w:rPr>
  </w:style>
  <w:style w:type="character" w:customStyle="1" w:styleId="10">
    <w:name w:val="font51"/>
    <w:basedOn w:val="6"/>
    <w:qFormat/>
    <w:uiPriority w:val="0"/>
    <w:rPr>
      <w:rFonts w:ascii="Wingdings 2" w:hAnsi="Wingdings 2" w:eastAsia="Wingdings 2" w:cs="Wingdings 2"/>
      <w:color w:val="000000"/>
      <w:sz w:val="21"/>
      <w:szCs w:val="21"/>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61"/>
    <w:basedOn w:val="6"/>
    <w:qFormat/>
    <w:uiPriority w:val="0"/>
    <w:rPr>
      <w:rFonts w:hint="eastAsia" w:ascii="宋体" w:hAnsi="宋体" w:eastAsia="宋体" w:cs="宋体"/>
      <w:b/>
      <w:bCs/>
      <w:color w:val="000000"/>
      <w:sz w:val="22"/>
      <w:szCs w:val="22"/>
      <w:u w:val="none"/>
    </w:rPr>
  </w:style>
  <w:style w:type="character" w:customStyle="1" w:styleId="13">
    <w:name w:val="font71"/>
    <w:basedOn w:val="6"/>
    <w:qFormat/>
    <w:uiPriority w:val="0"/>
    <w:rPr>
      <w:rFonts w:hint="eastAsia" w:ascii="宋体" w:hAnsi="宋体" w:eastAsia="宋体" w:cs="宋体"/>
      <w:b/>
      <w:bCs/>
      <w:color w:val="000000"/>
      <w:sz w:val="22"/>
      <w:szCs w:val="22"/>
      <w:u w:val="single"/>
    </w:rPr>
  </w:style>
  <w:style w:type="character" w:customStyle="1" w:styleId="14">
    <w:name w:val="font81"/>
    <w:basedOn w:val="6"/>
    <w:qFormat/>
    <w:uiPriority w:val="0"/>
    <w:rPr>
      <w:rFonts w:hint="eastAsia" w:ascii="宋体" w:hAnsi="宋体" w:eastAsia="宋体" w:cs="宋体"/>
      <w:b/>
      <w:bCs/>
      <w:color w:val="FF0000"/>
      <w:sz w:val="22"/>
      <w:szCs w:val="22"/>
      <w:u w:val="none"/>
    </w:rPr>
  </w:style>
  <w:style w:type="character" w:customStyle="1" w:styleId="15">
    <w:name w:val="font91"/>
    <w:basedOn w:val="6"/>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8824</Words>
  <Characters>10098</Characters>
  <Lines>0</Lines>
  <Paragraphs>0</Paragraphs>
  <TotalTime>15</TotalTime>
  <ScaleCrop>false</ScaleCrop>
  <LinksUpToDate>false</LinksUpToDate>
  <CharactersWithSpaces>10361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2025-07-23T02:58:00Z</dcterms:created>
  <dc:creator>admin</dc:creator>
  <cp:lastModifiedBy>201126</cp:lastModifiedBy>
  <dcterms:modified xsi:type="dcterms:W3CDTF">2025-09-01T03:29:58Z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eyJoZGlkIjoiYzI2ZTY1YTFhMjU1MzNkNWRmNGE1MTBkNTBlNmE0MzYifQ==</vt:lpwstr>
  </property>
  <property fmtid="{D5CDD505-2E9C-101B-9397-08002B2CF9AE}" pid="4" name="ICV">
    <vt:lpwstr>81A23771459A4FBAAD0F5F7131934DBA_12</vt:lpwstr>
  </property>
</Properties>
</file>