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DA124">
      <w:pPr>
        <w:jc w:val="center"/>
        <w:rPr>
          <w:rFonts w:hint="eastAsia" w:ascii="黑体" w:hAnsi="黑体" w:eastAsia="黑体"/>
          <w:b/>
          <w:sz w:val="44"/>
          <w:szCs w:val="44"/>
        </w:rPr>
      </w:pPr>
      <w:r>
        <w:rPr>
          <w:rFonts w:hint="eastAsia" w:ascii="黑体" w:hAnsi="黑体" w:eastAsia="黑体"/>
          <w:b/>
          <w:sz w:val="44"/>
          <w:szCs w:val="44"/>
        </w:rPr>
        <w:t>采购需求表</w:t>
      </w:r>
    </w:p>
    <w:tbl>
      <w:tblPr>
        <w:tblStyle w:val="3"/>
        <w:tblpPr w:leftFromText="180" w:rightFromText="180" w:vertAnchor="text" w:horzAnchor="margin" w:tblpXSpec="left" w:tblpY="182"/>
        <w:tblW w:w="13348" w:type="dxa"/>
        <w:tblInd w:w="0" w:type="dxa"/>
        <w:tblLayout w:type="autofit"/>
        <w:tblCellMar>
          <w:top w:w="0" w:type="dxa"/>
          <w:left w:w="108" w:type="dxa"/>
          <w:bottom w:w="0" w:type="dxa"/>
          <w:right w:w="108" w:type="dxa"/>
        </w:tblCellMar>
      </w:tblPr>
      <w:tblGrid>
        <w:gridCol w:w="916"/>
        <w:gridCol w:w="2138"/>
        <w:gridCol w:w="916"/>
        <w:gridCol w:w="1386"/>
        <w:gridCol w:w="916"/>
        <w:gridCol w:w="1018"/>
        <w:gridCol w:w="6058"/>
      </w:tblGrid>
      <w:tr w14:paraId="7894C4A7">
        <w:tblPrEx>
          <w:tblCellMar>
            <w:top w:w="0" w:type="dxa"/>
            <w:left w:w="108" w:type="dxa"/>
            <w:bottom w:w="0" w:type="dxa"/>
            <w:right w:w="108" w:type="dxa"/>
          </w:tblCellMar>
        </w:tblPrEx>
        <w:trPr>
          <w:trHeight w:val="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C3F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409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产品类型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063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AF1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型号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3F6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311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6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94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4F97277E">
        <w:tblPrEx>
          <w:tblCellMar>
            <w:top w:w="0" w:type="dxa"/>
            <w:left w:w="108" w:type="dxa"/>
            <w:bottom w:w="0" w:type="dxa"/>
            <w:right w:w="108" w:type="dxa"/>
          </w:tblCellMar>
        </w:tblPrEx>
        <w:trPr>
          <w:trHeight w:val="132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22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E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A4彩色多功能一体机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41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光电通</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76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MP3100CDN</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D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86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7E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★1、产品类型：A4彩色激光多功能打印/复印/扫描一体机，产品在《AK替代工程核心产品名录-1-2021》内，须提供原厂承诺函；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2、处理器：配置1GHz+300MHz双处理器；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3、内存：≥576MB；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★4、打印速度：连续打印速度（黑白/彩色）≥31页/分钟，自动双面打印速度（黑白/彩色）≥14面/分钟；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5、打印分辨率 ：≥1200*1200dpi；</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6、打印端口：配置USB2.0及RJ45网络端口，支持PCL6打印语言；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★7、双面功能：自动双面打印、自动双面复印、自动双面扫描；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★8、输稿器容量：≥70页；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9、介质容量：250页供纸盒+50页手动进纸器+150页出纸托盘；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★10、耗材描述：鼓粉分离技术，硒鼓寿命≥30000页，硒鼓、粉盒无记忆芯片；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★11、数据安全：采用国产化芯片，通信基板管控数据，自主开发驱动软件，具有内存、缓存自动清除、一键清除内存、数字水印、安全审计等安全防护特性；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★12、服务承诺：原厂3年保修服务，7*24小时电话响应支持，生产厂商在广西主要地级市设有授权维修站点，提供原厂保修服务承诺函及本地维修站点联络方式。</w:t>
            </w:r>
          </w:p>
        </w:tc>
      </w:tr>
      <w:tr w14:paraId="3E30DD7A">
        <w:tblPrEx>
          <w:tblCellMar>
            <w:top w:w="0" w:type="dxa"/>
            <w:left w:w="108" w:type="dxa"/>
            <w:bottom w:w="0" w:type="dxa"/>
            <w:right w:w="108" w:type="dxa"/>
          </w:tblCellMar>
        </w:tblPrEx>
        <w:trPr>
          <w:trHeight w:val="20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91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315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国产彩色复印机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92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长城</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78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CM8028DN</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76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CE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03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★1、全中资国产自主可控品牌（提供生产企业营业执照并加盖公章）；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2、总体要求：A3幅面彩色数码复印机，7英寸多点触控操作面板，标配自动双面复印、自动双面打印、网络彩色扫描功能；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★3、打印/复印速度：≥28页/分钟，分辨率≥1800*600dpi，支持打印小册子；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4、预热时间：20秒以内，首页复印速度：黑色≤6.8秒，彩色≤8.4秒；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5、内存容量：≥6G，支持选购256GB固态硬盘；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6、纸盒容量：≥500张*2个纸盒(主机)，≥100张(多功能手送托盘)；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★7、纸张尺寸: A3至A5、B6、A6、厚纸、8k、16k、1.2米长纸等；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8、连续复印：支持≥9999份；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9、复印缩放倍率：25%-400% (以0.1%为增)；</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10、扫描规格：黑彩同速≥55页/分钟；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11、打印端口：USB及网络接口；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★12、内置红头文件定制的专色输出功能（提供品牌厂家官方参数截图或者品牌厂家盖章证明）；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13、能耗：≤1.58KWH；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★14、支持的操作系统：麒麟、统信UOS（提供“适配互认证明”）；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★15、制造厂商具有复印机安全芯片控制技术，在复印机获取复印口令后能基于安全芯片对当前复印内容的复印权限进行控制（提供此项技术的发明专利证书复印件）；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★16、制造厂商具有复印机人机交互设备安全性技术，可提升复印机的安全保障性能，有效防止数据和信息的泄露（提供此项技术的发明专利证书复印件）；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★17、服务承诺：整机原厂一年质保，生产厂商在广西主要地级市设有授权维修站点，提供原厂保修服务承诺函及本地维修站点联络方式。</w:t>
            </w:r>
          </w:p>
        </w:tc>
      </w:tr>
      <w:tr w14:paraId="5D927CDD">
        <w:tblPrEx>
          <w:tblCellMar>
            <w:top w:w="0" w:type="dxa"/>
            <w:left w:w="108" w:type="dxa"/>
            <w:bottom w:w="0" w:type="dxa"/>
            <w:right w:w="108" w:type="dxa"/>
          </w:tblCellMar>
        </w:tblPrEx>
        <w:trPr>
          <w:trHeight w:val="20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A277">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323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国产高速扫描仪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3A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哲林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2D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ZL7090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3F8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5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9A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1、扫描元件：CIS</w:t>
            </w:r>
          </w:p>
          <w:p w14:paraId="2A1976C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2、扫描方式：馈纸式，自动双面彩色，灰度，黑白，多流三种颜色输出</w:t>
            </w:r>
          </w:p>
          <w:p w14:paraId="35019BF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3、光源：LED</w:t>
            </w:r>
          </w:p>
          <w:p w14:paraId="10451FA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4、光学分辨率：600dpi</w:t>
            </w:r>
          </w:p>
          <w:p w14:paraId="18F6652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5、输出格式：TIFF/多页 TIFF、JPG、BMP、PDF、OFD、Word等</w:t>
            </w:r>
          </w:p>
          <w:p w14:paraId="7E1DEC4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6、扫描材质：纸张、文件、身份证、浮雕卡、保险卡、光盘、护照、光盘</w:t>
            </w:r>
          </w:p>
          <w:p w14:paraId="1A189D0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★7、扫描速度：90ppm/180ipm（200dpi，彩色/灰度/黑白，A4横向）</w:t>
            </w:r>
          </w:p>
          <w:p w14:paraId="57316EF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8、双通过纸：U型通道+直通道</w:t>
            </w:r>
          </w:p>
          <w:p w14:paraId="448C949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9、扫描幅面：最大A3幅面</w:t>
            </w:r>
          </w:p>
          <w:p w14:paraId="052C898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★10、ADF容量：200张（75克标准打印纸）</w:t>
            </w:r>
          </w:p>
          <w:p w14:paraId="78238B9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11、接口：USB 3.0</w:t>
            </w:r>
          </w:p>
          <w:p w14:paraId="3512D03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★12、软件功能：配备ZL Capture Tool，柯正TI-scan，扫描仪TWAIN Driver、ISIS Driver驱动程序，支持双面彩色自动侦测；支持条码识别；支持图像自动合并、自动裁切；支持自动旋转等；OCR文字识别</w:t>
            </w:r>
          </w:p>
          <w:p w14:paraId="7BE2455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★13、国产系统下扫描文件支持输出可搜索OFD、Word格式</w:t>
            </w:r>
          </w:p>
          <w:p w14:paraId="1906F2A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14、操作系统：中标麒麟、银河麒麟、中科方德、深之度、统信、Windows 7/8/10</w:t>
            </w:r>
          </w:p>
          <w:p w14:paraId="7DAFC63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15、适配CPU：X86   amd(intel,海光，兆芯)；arm（鲲鹏，飞腾，麒麟）；mips（龙芯3A3000，3A4000）</w:t>
            </w:r>
          </w:p>
          <w:p w14:paraId="22EAC65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16、外形尺寸：460 x 310 x 198 mm</w:t>
            </w:r>
          </w:p>
          <w:p w14:paraId="2EE07BC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★17、可选配外挂A3平板扫描仪。</w:t>
            </w:r>
          </w:p>
        </w:tc>
      </w:tr>
      <w:tr w14:paraId="3EAFEB1D">
        <w:tblPrEx>
          <w:tblCellMar>
            <w:top w:w="0" w:type="dxa"/>
            <w:left w:w="108" w:type="dxa"/>
            <w:bottom w:w="0" w:type="dxa"/>
            <w:right w:w="108" w:type="dxa"/>
          </w:tblCellMar>
        </w:tblPrEx>
        <w:trPr>
          <w:trHeight w:val="20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93ED">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4A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便携式打印机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9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佳能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AC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TR150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2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41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42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黑白打印速度:黑白：约9.0ipm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彩色：约5.5ipm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照片（4"x6"图像）：约53秒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最大打印幅面:A4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网络打印:支持无线网络打印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无线功能:WIFI 2.4GHz/GHz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打印区域:打印宽度：最大203.2mm(8英寸)，无边距打印最大216mm (8.5英寸)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无边距打印：上/下/左/右边距各0mm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有边距打印：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#10信封/DL信封：上边距3mm/下边距12.7mm/左右边距各3.4mm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正方形（127mm）：上下左右边距：各6mm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正方形（89mm/4英寸）：上下左右边距：各5mm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LTR/LGL：上边距</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打印负荷:500页/月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接口类型:高速USB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墨盒数量:五色墨盒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墨水打印量 彩色文档(A4)：PGI-35黑色200页，CLI-36彩色260页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照片（4"×6"）：CLI-36彩色102页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喷头配置:共1,856个（颜料黑色：320个，染料黑色/黄色：各256个，染料青色/品红色：各512个）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介质类型:普通纸，高级光面照片纸II (PP-201)，无光泽照片纸 (MP-101)，双面无光泽纸 (MP-101D)，信封，光面照片纸 (GP-508），高级光面照片纸(PP-208)，照片贴纸(PS-108/PS-208/PS-808)，照片贴纸(PS-308R)，磁性照片纸(PS-508)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介质尺寸:A4，A5，B5，LTR，LGL，信封 (DL，COM10)，正方形 (5"x5"，3.5"x3.5")，卡片 (91 x 55毫米)，4"x6"，5"x7"，7"x10"，8"x10"，自定义尺寸（宽55-215.9mm，长89-676mm）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无边距：A4，LTR，4"x6"，5"x7"，7"x10"，8"x10"，正方形 (5"x5"，3.5"x3.5")，卡片(91*55毫米)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介质重量:普通纸：64-105g/m?，特殊纸：大约275g/m?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显示屏:1.44英寸OLED</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产品尺寸:322×185×66mm，（后部进纸托盘伸出）322×307×245mm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产品重量:大约2.1kg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系统平台:Windows 10/8.1/7 SP1/Server 2008 R2 SP1/Server 2019/Server 2012 R2/Server 2016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Mac OSX 10.11.6，macOS 10.12-macOS 10.15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电源电压:AC 100-240V，50/60Hz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耗电量 打印：约8W，待机：约1.1W，关机：约0.3W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工作噪音:40.5dB(A)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环境参数:工作温度：5-35℃，工作湿度：10-90%RH（无凝结）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存储温度：0-40℃，存储湿度：5-95%RH（无凝结）</w:t>
            </w:r>
          </w:p>
        </w:tc>
      </w:tr>
      <w:tr w14:paraId="2F8060B1">
        <w:tblPrEx>
          <w:tblCellMar>
            <w:top w:w="0" w:type="dxa"/>
            <w:left w:w="108" w:type="dxa"/>
            <w:bottom w:w="0" w:type="dxa"/>
            <w:right w:w="108" w:type="dxa"/>
          </w:tblCellMar>
        </w:tblPrEx>
        <w:trPr>
          <w:trHeight w:val="143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3182">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E5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便携式扫描录入设备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35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汉王</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8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V710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D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BD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92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规格</w:t>
            </w:r>
          </w:p>
          <w:p w14:paraId="3C9CB00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LCD：480*240 HD TFT LCD</w:t>
            </w:r>
          </w:p>
          <w:p w14:paraId="124E90B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尺寸(LXWXH)：mm</w:t>
            </w:r>
          </w:p>
          <w:p w14:paraId="63DEC30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258X 39X28</w:t>
            </w:r>
          </w:p>
          <w:p w14:paraId="469FE34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自动关机时间：3分钟</w:t>
            </w:r>
          </w:p>
          <w:p w14:paraId="07DC3FB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USB 2.0 high speed</w:t>
            </w:r>
          </w:p>
          <w:p w14:paraId="14AD0B6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电源：内置820mA可充电锂电池</w:t>
            </w:r>
          </w:p>
          <w:p w14:paraId="32EF149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电池满电工作时长</w:t>
            </w:r>
          </w:p>
          <w:p w14:paraId="7507CA1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≥600张（A4幅面低分辨率扫描）</w:t>
            </w:r>
          </w:p>
          <w:p w14:paraId="4363F84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外置存储器：Micro SD Card</w:t>
            </w:r>
          </w:p>
          <w:p w14:paraId="11D6536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Wi-Fi：IEEE802.11b,IEEE 802.11g, IEEE 802.11n</w:t>
            </w:r>
          </w:p>
          <w:p w14:paraId="29796F8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充电时间：2小时</w:t>
            </w:r>
          </w:p>
          <w:p w14:paraId="4E26C7E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操作系统：Windows 7/8/10</w:t>
            </w:r>
          </w:p>
          <w:p w14:paraId="17332DA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尺充电电压：Charge type</w:t>
            </w:r>
          </w:p>
          <w:p w14:paraId="2CFE91C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USB或者5V直流电源</w:t>
            </w:r>
          </w:p>
          <w:p w14:paraId="6D0A46D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CPU：Pentium II或更高</w:t>
            </w:r>
          </w:p>
          <w:p w14:paraId="0E66179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随机存取内存：64MB</w:t>
            </w:r>
          </w:p>
          <w:p w14:paraId="3708CE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接口：USB接口， OCR拍照题目识别核心软件证书；文档管理系统证书；PDF切割处理系统软件证书</w:t>
            </w:r>
          </w:p>
        </w:tc>
      </w:tr>
      <w:tr w14:paraId="7A143150">
        <w:tblPrEx>
          <w:tblCellMar>
            <w:top w:w="0" w:type="dxa"/>
            <w:left w:w="108" w:type="dxa"/>
            <w:bottom w:w="0" w:type="dxa"/>
            <w:right w:w="108" w:type="dxa"/>
          </w:tblCellMar>
        </w:tblPrEx>
        <w:trPr>
          <w:trHeight w:val="97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67D3">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14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碎纸机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6D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三木</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7E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M12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C4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71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2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★1、保密等级DIN 66399-2-2012：≥5级；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2、入口：1个，可碎光盘、订书钉、大头针、曲别针、卡；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3、单次碎纸张数：≥8张（70g/A4）；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★4、碎纸速度：≥3.5m/min，每分钟碎纸≥72张（70g/A4）；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★5、碎纸效果：≤2*6mm；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6、连续碎纸时间：≥30分钟；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7、纸箱容积：≥20L；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8、功能：手动进退纸、智能过载退纸、自动感应进纸、电机过热断电保护、拉开箱门自动断电、智能满屑报警、双温控感应马达；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★9、环保要求：符合中国环境标志产品认证实施规则CEC-7081EL的要求，提供认证证书；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★10、服务承诺：整机（含刀头）原厂五年质保，生产厂商在广西主要地级市设有授权维修站点，提供原厂保修服务承诺函及本地维修站点联络方式。</w:t>
            </w:r>
          </w:p>
        </w:tc>
      </w:tr>
      <w:tr w14:paraId="176E5734">
        <w:tblPrEx>
          <w:tblCellMar>
            <w:top w:w="0" w:type="dxa"/>
            <w:left w:w="108" w:type="dxa"/>
            <w:bottom w:w="0" w:type="dxa"/>
            <w:right w:w="108" w:type="dxa"/>
          </w:tblCellMar>
        </w:tblPrEx>
        <w:trPr>
          <w:trHeight w:val="97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42CA">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C2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备用电源(UPS)</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511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8F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C6KS</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E135">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8CCB">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43D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一、不间断电源 山特 C6KS</w:t>
            </w:r>
          </w:p>
          <w:p w14:paraId="36F9477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1、容量：5400W/6000VA；</w:t>
            </w:r>
          </w:p>
          <w:p w14:paraId="779FC08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2、输入电压范围：120~275VAC；</w:t>
            </w:r>
          </w:p>
          <w:p w14:paraId="00039D5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3、输出电压：220VAC±1%；</w:t>
            </w:r>
          </w:p>
          <w:p w14:paraId="0065654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4、过载能力：10min @ 105%-125%负载，30s @ 125%-150%负载，0.5s @ &gt;150%负载；</w:t>
            </w:r>
          </w:p>
          <w:p w14:paraId="5369D8A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5、整机效率：市电模式Up to 94%，ECO 高效模式Up to 98%；</w:t>
            </w:r>
          </w:p>
          <w:p w14:paraId="3FDF2FD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6、显示：LCD+LED，可数字化显示负载/电量/输入/输出参数，文字和图形化显示运行模式。</w:t>
            </w:r>
          </w:p>
          <w:p w14:paraId="042DB61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7、通讯和监控：RS232；</w:t>
            </w:r>
          </w:p>
          <w:p w14:paraId="614C75B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二、蓄电池 越力 NP-1238</w:t>
            </w:r>
          </w:p>
          <w:p w14:paraId="2B19EBA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1、阀控式密封免维护铅酸蓄电池，单节电池额定电压12V，额定容量：38Ah。</w:t>
            </w:r>
          </w:p>
          <w:p w14:paraId="78A450C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2、★蓄电池外形尺寸：长197mm、宽166mm、高168.5mm；</w:t>
            </w:r>
          </w:p>
          <w:p w14:paraId="52AD760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3、阻燃性能：应符合YD/T799-2010中第6.4条的要求。</w:t>
            </w:r>
          </w:p>
          <w:p w14:paraId="56AC0D8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4、气密性：能承受50kPa正压力或负压力而不破裂、不开胶，压力释放后壳体无残余变形。</w:t>
            </w:r>
          </w:p>
          <w:p w14:paraId="77D0794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5、★容量保存率：蓄电池静置28天后，容量保存率≥98%。</w:t>
            </w:r>
          </w:p>
          <w:p w14:paraId="128050A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6、★密封反应效率：≥99%。</w:t>
            </w:r>
          </w:p>
          <w:p w14:paraId="549D15F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7、防爆性能：蓄电池在充电过程中，当外部遇明火时，其内部不引燃、不引爆。</w:t>
            </w:r>
          </w:p>
          <w:p w14:paraId="1CE02A3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8、过度放电：容量恢复值应≥97%。</w:t>
            </w:r>
          </w:p>
          <w:p w14:paraId="347B6BC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9、再充电性能：恒压充电24h的再充电能力因素应≥97%。</w:t>
            </w:r>
          </w:p>
          <w:p w14:paraId="5CA7CEF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10、容量一致性：同组蓄电池10h率容量试验时，最大实际容量与最小实际容量差值≤1%。</w:t>
            </w:r>
          </w:p>
          <w:p w14:paraId="066F0FA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11、★提供投标产品泰尔认证证书及同系列泰尔检测报告复印件、产品彩页（加盖原厂鲜章）。</w:t>
            </w:r>
          </w:p>
          <w:p w14:paraId="0690F79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12、★为保证成交货物质量，避免假冒伪劣产品，报价时提供生产厂家针对本项目的授权书、供货证明和售后服务承诺函原件，不提供或提供的材料不符合要求的，做虚假应标处理。</w:t>
            </w:r>
          </w:p>
          <w:p w14:paraId="5C85791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三、电池柜 国产 C-8</w:t>
            </w:r>
          </w:p>
          <w:p w14:paraId="7BC349F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1、材料需选用防腐材料，侧板有散热孔，可拆装式全开放式结构，安装检修方便，造型美观，曲线流畅，拆装方便；</w:t>
            </w:r>
          </w:p>
          <w:p w14:paraId="407CA58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2、冷轧钢板制造，结构紧凑合理，黑色；</w:t>
            </w:r>
          </w:p>
          <w:p w14:paraId="20F747A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3、规格尺寸（长*宽*高）：780×470×620mm,</w:t>
            </w:r>
          </w:p>
          <w:p w14:paraId="7A13067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4、内含电池连接线、端子、电池开关等安装辅材，满足蓄电池安装要求；</w:t>
            </w:r>
          </w:p>
          <w:p w14:paraId="70361A1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5、机械性能高，承载能力大，防火性能好，整箱静电喷塑、耐磨、防蚀。</w:t>
            </w:r>
          </w:p>
        </w:tc>
      </w:tr>
    </w:tbl>
    <w:p w14:paraId="05AF5B9F">
      <w:pPr>
        <w:rPr>
          <w:rFonts w:hint="eastAsia"/>
          <w:sz w:val="28"/>
          <w:szCs w:val="28"/>
        </w:rPr>
      </w:pPr>
    </w:p>
    <w:p w14:paraId="682A6F90">
      <w:pPr>
        <w:rPr>
          <w:rFonts w:hint="eastAsia"/>
          <w:sz w:val="28"/>
          <w:szCs w:val="28"/>
        </w:rPr>
      </w:pPr>
    </w:p>
    <w:p w14:paraId="6D5B30B5">
      <w:pPr>
        <w:rPr>
          <w:rFonts w:hint="eastAsia"/>
          <w:sz w:val="28"/>
          <w:szCs w:val="28"/>
        </w:rPr>
      </w:pPr>
    </w:p>
    <w:p w14:paraId="453DE069">
      <w:pPr>
        <w:rPr>
          <w:rFonts w:hint="eastAsia"/>
          <w:sz w:val="28"/>
          <w:szCs w:val="28"/>
        </w:rPr>
      </w:pPr>
    </w:p>
    <w:p w14:paraId="44E3E974">
      <w:pPr>
        <w:rPr>
          <w:rFonts w:hint="eastAsia"/>
          <w:sz w:val="28"/>
          <w:szCs w:val="28"/>
        </w:rPr>
      </w:pPr>
    </w:p>
    <w:p w14:paraId="2762999C">
      <w:pPr>
        <w:rPr>
          <w:rFonts w:hint="eastAsia"/>
          <w:sz w:val="28"/>
          <w:szCs w:val="28"/>
        </w:rPr>
      </w:pPr>
    </w:p>
    <w:p w14:paraId="3C5D1FB5">
      <w:pPr>
        <w:rPr>
          <w:rFonts w:hint="eastAsia"/>
          <w:sz w:val="28"/>
          <w:szCs w:val="28"/>
        </w:rPr>
      </w:pPr>
    </w:p>
    <w:p w14:paraId="72AE3DF3">
      <w:pPr>
        <w:rPr>
          <w:rFonts w:hint="eastAsia"/>
          <w:sz w:val="28"/>
          <w:szCs w:val="28"/>
        </w:rPr>
      </w:pPr>
    </w:p>
    <w:p w14:paraId="6C01564B">
      <w:pPr>
        <w:rPr>
          <w:rFonts w:hint="eastAsia"/>
          <w:sz w:val="28"/>
          <w:szCs w:val="28"/>
        </w:rPr>
      </w:pPr>
    </w:p>
    <w:p w14:paraId="3240FED2">
      <w:pPr>
        <w:rPr>
          <w:rFonts w:hint="eastAsia"/>
          <w:sz w:val="28"/>
          <w:szCs w:val="28"/>
        </w:rPr>
      </w:pPr>
    </w:p>
    <w:p w14:paraId="256B71BC">
      <w:pPr>
        <w:rPr>
          <w:rFonts w:hint="eastAsia"/>
          <w:sz w:val="28"/>
          <w:szCs w:val="28"/>
        </w:rPr>
      </w:pPr>
    </w:p>
    <w:p w14:paraId="3864A6F3">
      <w:pPr>
        <w:rPr>
          <w:rFonts w:hint="eastAsia"/>
          <w:sz w:val="28"/>
          <w:szCs w:val="28"/>
        </w:rPr>
      </w:pPr>
    </w:p>
    <w:p w14:paraId="44941E99">
      <w:pPr>
        <w:rPr>
          <w:rFonts w:hint="eastAsia"/>
          <w:sz w:val="28"/>
          <w:szCs w:val="28"/>
        </w:rPr>
      </w:pPr>
      <w:r>
        <w:rPr>
          <w:rFonts w:hint="eastAsia"/>
          <w:sz w:val="28"/>
          <w:szCs w:val="28"/>
        </w:rPr>
        <w:t>供应商必须实质性响应本项目标注“★”的技术参数要求，不允许负偏离。投标时，供应商所投产品须满足或优于技术参数配置要求【需提供《技术响应偏离表》（格式自拟）否则视为无效响应。</w:t>
      </w:r>
      <w:r>
        <w:rPr>
          <w:rFonts w:hint="eastAsia" w:ascii="宋体" w:hAnsi="宋体" w:eastAsia="宋体" w:cs="宋体"/>
          <w:sz w:val="28"/>
          <w:szCs w:val="28"/>
        </w:rPr>
        <w:t>】</w:t>
      </w:r>
      <w:bookmarkStart w:id="0" w:name="_GoBack"/>
      <w:bookmarkEnd w:id="0"/>
    </w:p>
    <w:p w14:paraId="2609969F">
      <w:pPr>
        <w:rPr>
          <w:rFonts w:hint="eastAsia"/>
          <w:sz w:val="28"/>
          <w:szCs w:val="28"/>
        </w:rPr>
      </w:pPr>
      <w:r>
        <w:rPr>
          <w:rFonts w:hint="eastAsia"/>
          <w:sz w:val="28"/>
          <w:szCs w:val="28"/>
        </w:rPr>
        <w:t>商务条款：</w:t>
      </w:r>
    </w:p>
    <w:tbl>
      <w:tblPr>
        <w:tblStyle w:val="3"/>
        <w:tblW w:w="13756" w:type="dxa"/>
        <w:tblInd w:w="0" w:type="dxa"/>
        <w:tblLayout w:type="fixed"/>
        <w:tblCellMar>
          <w:top w:w="0" w:type="dxa"/>
          <w:left w:w="108" w:type="dxa"/>
          <w:bottom w:w="0" w:type="dxa"/>
          <w:right w:w="108" w:type="dxa"/>
        </w:tblCellMar>
      </w:tblPr>
      <w:tblGrid>
        <w:gridCol w:w="1880"/>
        <w:gridCol w:w="11876"/>
      </w:tblGrid>
      <w:tr w14:paraId="22FE2249">
        <w:tblPrEx>
          <w:tblCellMar>
            <w:top w:w="0" w:type="dxa"/>
            <w:left w:w="108" w:type="dxa"/>
            <w:bottom w:w="0" w:type="dxa"/>
            <w:right w:w="108" w:type="dxa"/>
          </w:tblCellMar>
        </w:tblPrEx>
        <w:trPr>
          <w:trHeight w:val="464" w:hRule="atLeast"/>
        </w:trPr>
        <w:tc>
          <w:tcPr>
            <w:tcW w:w="13756" w:type="dxa"/>
            <w:gridSpan w:val="2"/>
            <w:tcBorders>
              <w:top w:val="single" w:color="000000" w:sz="2" w:space="0"/>
              <w:left w:val="single" w:color="000000" w:sz="2" w:space="0"/>
              <w:bottom w:val="single" w:color="auto" w:sz="4" w:space="0"/>
              <w:right w:val="single" w:color="000000" w:sz="2" w:space="0"/>
            </w:tcBorders>
            <w:shd w:val="clear" w:color="auto" w:fill="FFFFFF"/>
            <w:vAlign w:val="center"/>
          </w:tcPr>
          <w:p w14:paraId="1F5D1197">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bCs/>
                <w:sz w:val="28"/>
                <w:szCs w:val="28"/>
              </w:rPr>
              <w:t>商务要求</w:t>
            </w:r>
          </w:p>
        </w:tc>
      </w:tr>
      <w:tr w14:paraId="2DACD408">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4124C4F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rPr>
              <w:t>竞标报价要求</w:t>
            </w:r>
          </w:p>
        </w:tc>
        <w:tc>
          <w:tcPr>
            <w:tcW w:w="11876" w:type="dxa"/>
            <w:tcBorders>
              <w:top w:val="single" w:color="auto" w:sz="4" w:space="0"/>
              <w:left w:val="nil"/>
              <w:bottom w:val="single" w:color="auto" w:sz="4" w:space="0"/>
              <w:right w:val="single" w:color="auto" w:sz="4" w:space="0"/>
            </w:tcBorders>
            <w:vAlign w:val="center"/>
          </w:tcPr>
          <w:p w14:paraId="117B17C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竞标报价为采购人指定地点的现场交货价，包括：</w:t>
            </w:r>
          </w:p>
          <w:p w14:paraId="5E39704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1.货物的价格；</w:t>
            </w:r>
          </w:p>
          <w:p w14:paraId="7E81F33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2.货物的标准附件、备品备件、专用工具的价格；</w:t>
            </w:r>
          </w:p>
          <w:p w14:paraId="220E7EF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3.运输、装卸、调试、技术支持、售后服务等费用；</w:t>
            </w:r>
          </w:p>
          <w:p w14:paraId="614FFE1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4.必要的保险费用和各项税费；</w:t>
            </w:r>
          </w:p>
          <w:p w14:paraId="04AEB8C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5.安装、送货上门的费用。</w:t>
            </w:r>
          </w:p>
          <w:p w14:paraId="2B483DF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6.安装、开展培训（含教材费、场地租用费）、送货上门的费用；</w:t>
            </w:r>
          </w:p>
          <w:p w14:paraId="38513B4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7.到现场验收的费用。</w:t>
            </w:r>
          </w:p>
          <w:p w14:paraId="15A0DC5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注：</w:t>
            </w:r>
          </w:p>
          <w:p w14:paraId="3E0E41B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（1）竞标供应商的竞标总报价必须≤采购预算总价。</w:t>
            </w:r>
          </w:p>
          <w:p w14:paraId="22A7560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rPr>
              <w:t>（2）常用的、容易损坏的配件的优惠价格清单须在响应文件中列出。</w:t>
            </w:r>
          </w:p>
        </w:tc>
      </w:tr>
      <w:tr w14:paraId="7FC029BD">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32A7B25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合同签订期及地点</w:t>
            </w:r>
          </w:p>
        </w:tc>
        <w:tc>
          <w:tcPr>
            <w:tcW w:w="11876" w:type="dxa"/>
            <w:tcBorders>
              <w:top w:val="single" w:color="auto" w:sz="4" w:space="0"/>
              <w:left w:val="nil"/>
              <w:bottom w:val="single" w:color="auto" w:sz="4" w:space="0"/>
              <w:right w:val="single" w:color="auto" w:sz="4" w:space="0"/>
            </w:tcBorders>
            <w:vAlign w:val="center"/>
          </w:tcPr>
          <w:p w14:paraId="18770F8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1.合同签订期：自成交通知书发出之日起3个日内。</w:t>
            </w:r>
          </w:p>
          <w:p w14:paraId="270D045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2.合同签订地点：采购人指定地点。</w:t>
            </w:r>
          </w:p>
        </w:tc>
      </w:tr>
      <w:tr w14:paraId="1B044FDC">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4F1C94D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交付使用期及交货地点</w:t>
            </w:r>
          </w:p>
        </w:tc>
        <w:tc>
          <w:tcPr>
            <w:tcW w:w="11876" w:type="dxa"/>
            <w:tcBorders>
              <w:top w:val="single" w:color="auto" w:sz="4" w:space="0"/>
              <w:left w:val="nil"/>
              <w:bottom w:val="single" w:color="auto" w:sz="4" w:space="0"/>
              <w:right w:val="single" w:color="auto" w:sz="4" w:space="0"/>
            </w:tcBorders>
            <w:vAlign w:val="center"/>
          </w:tcPr>
          <w:p w14:paraId="06C2355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1.交付使用期：自合同签订之日起15日内交货并安装调试完毕。</w:t>
            </w:r>
          </w:p>
          <w:p w14:paraId="68E6801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2.交货地点：采购人指定地点。</w:t>
            </w:r>
          </w:p>
          <w:p w14:paraId="65D212E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3.交货方式：现场交货。</w:t>
            </w:r>
          </w:p>
        </w:tc>
      </w:tr>
      <w:tr w14:paraId="31B98389">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46C3A32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实施和安装要求</w:t>
            </w:r>
          </w:p>
        </w:tc>
        <w:tc>
          <w:tcPr>
            <w:tcW w:w="11876" w:type="dxa"/>
            <w:tcBorders>
              <w:top w:val="single" w:color="auto" w:sz="4" w:space="0"/>
              <w:left w:val="nil"/>
              <w:bottom w:val="single" w:color="auto" w:sz="4" w:space="0"/>
              <w:right w:val="single" w:color="auto" w:sz="4" w:space="0"/>
            </w:tcBorders>
            <w:vAlign w:val="center"/>
          </w:tcPr>
          <w:p w14:paraId="69E2E6A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1.成交供应商必须服从甲方现场负责人的指挥，按指定地点进行安装；</w:t>
            </w:r>
          </w:p>
          <w:p w14:paraId="346A7F3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2.安装过程中的所有安全保障由成交供应商自行负责；</w:t>
            </w:r>
          </w:p>
          <w:p w14:paraId="4058BC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3.严格按竞标产品的安装规范要求进行安装，确保安全。</w:t>
            </w:r>
          </w:p>
        </w:tc>
      </w:tr>
      <w:tr w14:paraId="4338CFD0">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04F4ED5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售后服务要求</w:t>
            </w:r>
          </w:p>
        </w:tc>
        <w:tc>
          <w:tcPr>
            <w:tcW w:w="11876" w:type="dxa"/>
            <w:tcBorders>
              <w:top w:val="single" w:color="auto" w:sz="4" w:space="0"/>
              <w:left w:val="nil"/>
              <w:bottom w:val="single" w:color="auto" w:sz="4" w:space="0"/>
              <w:right w:val="single" w:color="auto" w:sz="4" w:space="0"/>
            </w:tcBorders>
            <w:vAlign w:val="center"/>
          </w:tcPr>
          <w:p w14:paraId="6187170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1.质量保证期3年，技术参数中有明确质保要求的以技术参数要求为准（自交货并验收合格之日起计）。</w:t>
            </w:r>
          </w:p>
          <w:p w14:paraId="0098D50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故障响应时间：成交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7B1CE6D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3.免费送货上门、安装、调试，免费培训使用人员和维护人员</w:t>
            </w:r>
            <w:r>
              <w:rPr>
                <w:rFonts w:hint="eastAsia" w:ascii="宋体" w:hAnsi="宋体" w:eastAsia="宋体" w:cs="宋体"/>
                <w:lang w:val="en-US"/>
              </w:rPr>
              <w:t>；</w:t>
            </w:r>
            <w:r>
              <w:rPr>
                <w:rFonts w:hint="eastAsia" w:ascii="宋体" w:hAnsi="宋体" w:eastAsia="宋体" w:cs="宋体"/>
              </w:rPr>
              <w:t>培训内容主要为：</w:t>
            </w:r>
            <w:r>
              <w:rPr>
                <w:rFonts w:hint="eastAsia" w:ascii="宋体" w:hAnsi="宋体" w:eastAsia="宋体" w:cs="宋体"/>
                <w:lang w:val="en-US"/>
              </w:rPr>
              <w:t>中标各产品</w:t>
            </w:r>
            <w:r>
              <w:rPr>
                <w:rFonts w:hint="eastAsia" w:ascii="宋体" w:hAnsi="宋体" w:eastAsia="宋体" w:cs="宋体"/>
              </w:rPr>
              <w:t>正确使用、维护、保养等。</w:t>
            </w:r>
          </w:p>
          <w:p w14:paraId="46B3F2C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4.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633C7EF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5.超过质量保证期的货物，成交供应商提供终生维修、保养服务，维修时只收部件成本费。</w:t>
            </w:r>
          </w:p>
          <w:p w14:paraId="3339B2D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6.成交供应商随时优惠提供备品备件，优惠提供产品更新、改造服务。</w:t>
            </w:r>
          </w:p>
        </w:tc>
      </w:tr>
      <w:tr w14:paraId="391A4078">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295DB1E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付款条件（付款方式）</w:t>
            </w:r>
          </w:p>
        </w:tc>
        <w:tc>
          <w:tcPr>
            <w:tcW w:w="11876" w:type="dxa"/>
            <w:tcBorders>
              <w:top w:val="single" w:color="auto" w:sz="4" w:space="0"/>
              <w:left w:val="nil"/>
              <w:bottom w:val="single" w:color="auto" w:sz="4" w:space="0"/>
              <w:right w:val="single" w:color="auto" w:sz="4" w:space="0"/>
            </w:tcBorders>
            <w:vAlign w:val="center"/>
          </w:tcPr>
          <w:p w14:paraId="39907A3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本项目无预付款。成交供应商交货安装完毕，</w:t>
            </w:r>
            <w:r>
              <w:rPr>
                <w:rFonts w:hint="eastAsia" w:ascii="宋体" w:hAnsi="宋体" w:eastAsia="宋体" w:cs="宋体"/>
                <w:lang w:val="en-US"/>
              </w:rPr>
              <w:t>经</w:t>
            </w:r>
            <w:r>
              <w:rPr>
                <w:rFonts w:hint="eastAsia" w:ascii="宋体" w:hAnsi="宋体" w:eastAsia="宋体" w:cs="宋体"/>
              </w:rPr>
              <w:t>采购人</w:t>
            </w:r>
            <w:r>
              <w:rPr>
                <w:rFonts w:hint="eastAsia" w:ascii="宋体" w:hAnsi="宋体" w:eastAsia="宋体" w:cs="宋体"/>
                <w:lang w:val="en-US"/>
              </w:rPr>
              <w:t>(或由采购人指定具有相关资质的第三方)</w:t>
            </w:r>
            <w:r>
              <w:rPr>
                <w:rFonts w:hint="eastAsia" w:ascii="宋体" w:hAnsi="宋体" w:eastAsia="宋体" w:cs="宋体"/>
              </w:rPr>
              <w:t>和成交供应商双方现场验收合格后，成交供应商开具合同价款</w:t>
            </w:r>
            <w:r>
              <w:rPr>
                <w:rFonts w:hint="eastAsia" w:ascii="宋体" w:hAnsi="宋体" w:eastAsia="宋体" w:cs="宋体"/>
                <w:lang w:val="en-US"/>
              </w:rPr>
              <w:t>等额的</w:t>
            </w:r>
            <w:r>
              <w:rPr>
                <w:rFonts w:hint="eastAsia" w:ascii="宋体" w:hAnsi="宋体" w:eastAsia="宋体" w:cs="宋体"/>
              </w:rPr>
              <w:t>增值税发票给采购人，采购人收到发票后在5个工作日内一次性付清合同款。</w:t>
            </w:r>
          </w:p>
        </w:tc>
      </w:tr>
      <w:tr w14:paraId="62AA63C1">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2E43198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备品备件及耗材等要求</w:t>
            </w:r>
          </w:p>
        </w:tc>
        <w:tc>
          <w:tcPr>
            <w:tcW w:w="11876" w:type="dxa"/>
            <w:tcBorders>
              <w:top w:val="single" w:color="auto" w:sz="4" w:space="0"/>
              <w:left w:val="nil"/>
              <w:bottom w:val="single" w:color="auto" w:sz="4" w:space="0"/>
              <w:right w:val="single" w:color="auto" w:sz="4" w:space="0"/>
            </w:tcBorders>
            <w:vAlign w:val="center"/>
          </w:tcPr>
          <w:p w14:paraId="2380709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成交供应商应按成交单价或优于市场价提供相关配件和服务。</w:t>
            </w:r>
          </w:p>
        </w:tc>
      </w:tr>
      <w:tr w14:paraId="1FFD7D92">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58239E9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验收条件及标准</w:t>
            </w:r>
          </w:p>
        </w:tc>
        <w:tc>
          <w:tcPr>
            <w:tcW w:w="11876" w:type="dxa"/>
            <w:tcBorders>
              <w:top w:val="single" w:color="auto" w:sz="4" w:space="0"/>
              <w:left w:val="nil"/>
              <w:bottom w:val="single" w:color="auto" w:sz="4" w:space="0"/>
              <w:right w:val="single" w:color="auto" w:sz="4" w:space="0"/>
            </w:tcBorders>
            <w:vAlign w:val="center"/>
          </w:tcPr>
          <w:p w14:paraId="44B8F10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1.符合合同要求及国家相关标准；</w:t>
            </w:r>
          </w:p>
          <w:p w14:paraId="4E5852B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2.参数配置符合采购文件要求及响应文件承诺，无任何变动；</w:t>
            </w:r>
          </w:p>
          <w:p w14:paraId="5F2EDF8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3.成交供应商提供所招标采购的货物、配套设备、所属装置等有关技术资料作为验收的参考依据。</w:t>
            </w:r>
          </w:p>
        </w:tc>
      </w:tr>
      <w:tr w14:paraId="34C6E867">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3D511EB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验收方法及方案</w:t>
            </w:r>
          </w:p>
        </w:tc>
        <w:tc>
          <w:tcPr>
            <w:tcW w:w="11876" w:type="dxa"/>
            <w:tcBorders>
              <w:top w:val="single" w:color="auto" w:sz="4" w:space="0"/>
              <w:left w:val="nil"/>
              <w:bottom w:val="single" w:color="auto" w:sz="4" w:space="0"/>
              <w:right w:val="single" w:color="auto" w:sz="4" w:space="0"/>
            </w:tcBorders>
            <w:vAlign w:val="center"/>
          </w:tcPr>
          <w:p w14:paraId="5452909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1.验收方式：采取现场验收方法。采购单位在接到成交供应商书面申请验收报告三个工作日内，应组织相关人员进行验收，并按购置清单、发票、合同等逐一清点，仔细检查数量、材质、规格型号、外观及内在质量是否符合采购需求；</w:t>
            </w:r>
          </w:p>
          <w:p w14:paraId="6DD5AD1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2.交付验收应按本项目约定的时间进行，如因采购人的原因而导致不能按时验收的，可将验收时间</w:t>
            </w:r>
            <w:r>
              <w:rPr>
                <w:rFonts w:hint="eastAsia" w:ascii="宋体" w:hAnsi="宋体" w:eastAsia="宋体" w:cs="宋体"/>
                <w:lang w:val="en-US"/>
              </w:rPr>
              <w:t>顺</w:t>
            </w:r>
            <w:r>
              <w:rPr>
                <w:rFonts w:hint="eastAsia" w:ascii="宋体" w:hAnsi="宋体" w:eastAsia="宋体" w:cs="宋体"/>
              </w:rPr>
              <w:t>延七个工作日，超过此约定验收时间</w:t>
            </w:r>
            <w:r>
              <w:rPr>
                <w:rFonts w:hint="eastAsia" w:ascii="宋体" w:hAnsi="宋体" w:eastAsia="宋体" w:cs="宋体"/>
                <w:lang w:val="en-US"/>
              </w:rPr>
              <w:t>的</w:t>
            </w:r>
            <w:r>
              <w:rPr>
                <w:rFonts w:hint="eastAsia" w:ascii="宋体" w:hAnsi="宋体" w:eastAsia="宋体" w:cs="宋体"/>
              </w:rPr>
              <w:t>，则视为</w:t>
            </w:r>
            <w:r>
              <w:rPr>
                <w:rFonts w:hint="eastAsia" w:ascii="宋体" w:hAnsi="宋体" w:eastAsia="宋体" w:cs="宋体"/>
                <w:lang w:val="en-US"/>
              </w:rPr>
              <w:t>采购方对本次采购产品</w:t>
            </w:r>
            <w:r>
              <w:rPr>
                <w:rFonts w:hint="eastAsia" w:ascii="宋体" w:hAnsi="宋体" w:eastAsia="宋体" w:cs="宋体"/>
              </w:rPr>
              <w:t>验收</w:t>
            </w:r>
            <w:r>
              <w:rPr>
                <w:rFonts w:hint="eastAsia" w:ascii="宋体" w:hAnsi="宋体" w:eastAsia="宋体" w:cs="宋体"/>
                <w:lang w:val="en-US"/>
              </w:rPr>
              <w:t>合格</w:t>
            </w:r>
            <w:r>
              <w:rPr>
                <w:rFonts w:hint="eastAsia" w:ascii="宋体" w:hAnsi="宋体" w:eastAsia="宋体" w:cs="宋体"/>
              </w:rPr>
              <w:t>。</w:t>
            </w:r>
          </w:p>
        </w:tc>
      </w:tr>
      <w:tr w14:paraId="163893E3">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7FB5307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Cs w:val="21"/>
              </w:rPr>
            </w:pPr>
            <w:r>
              <w:rPr>
                <w:rFonts w:hint="eastAsia" w:ascii="宋体" w:hAnsi="宋体" w:eastAsia="宋体" w:cs="宋体"/>
              </w:rPr>
              <w:t>▲</w:t>
            </w:r>
            <w:r>
              <w:rPr>
                <w:rFonts w:hint="eastAsia" w:ascii="宋体" w:hAnsi="宋体" w:eastAsia="宋体" w:cs="宋体"/>
                <w:b/>
              </w:rPr>
              <w:t>竞价人资质要求</w:t>
            </w:r>
          </w:p>
          <w:p w14:paraId="48B9DD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p>
        </w:tc>
        <w:tc>
          <w:tcPr>
            <w:tcW w:w="11876" w:type="dxa"/>
            <w:tcBorders>
              <w:top w:val="single" w:color="auto" w:sz="4" w:space="0"/>
              <w:left w:val="nil"/>
              <w:bottom w:val="single" w:color="auto" w:sz="4" w:space="0"/>
              <w:right w:val="single" w:color="auto" w:sz="4" w:space="0"/>
            </w:tcBorders>
            <w:vAlign w:val="center"/>
          </w:tcPr>
          <w:p w14:paraId="1221EAF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highlight w:val="none"/>
                <w:shd w:val="clear" w:color="auto" w:fill="FFFFFF"/>
              </w:rPr>
              <w:t>1.竞价供应商应为有生产或销售</w:t>
            </w:r>
            <w:r>
              <w:rPr>
                <w:rFonts w:hint="eastAsia" w:ascii="宋体" w:hAnsi="宋体" w:eastAsia="宋体" w:cs="宋体"/>
                <w:bCs/>
                <w:color w:val="auto"/>
                <w:highlight w:val="none"/>
                <w:shd w:val="clear" w:color="auto" w:fill="FFFFFF"/>
                <w:lang w:val="en-US"/>
              </w:rPr>
              <w:t>以上产品</w:t>
            </w:r>
            <w:r>
              <w:rPr>
                <w:rFonts w:hint="eastAsia" w:ascii="宋体" w:hAnsi="宋体" w:eastAsia="宋体" w:cs="宋体"/>
                <w:bCs/>
                <w:color w:val="auto"/>
                <w:highlight w:val="none"/>
                <w:shd w:val="clear" w:color="auto" w:fill="FFFFFF"/>
              </w:rPr>
              <w:t>资质的独立法人</w:t>
            </w:r>
            <w:r>
              <w:rPr>
                <w:rFonts w:hint="eastAsia" w:ascii="宋体" w:hAnsi="宋体" w:eastAsia="宋体" w:cs="宋体"/>
                <w:bCs/>
                <w:color w:val="auto"/>
                <w:highlight w:val="none"/>
                <w:shd w:val="clear" w:color="auto" w:fill="FFFFFF"/>
                <w:lang w:val="en-US"/>
              </w:rPr>
              <w:t>；如竞价供应商为产品代理商，则需生产厂家出具盖公章的授权委托书。</w:t>
            </w:r>
          </w:p>
          <w:p w14:paraId="574193E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2.竞价供应商必须完全响应或优于参数附件，</w:t>
            </w:r>
            <w:r>
              <w:rPr>
                <w:rFonts w:hint="eastAsia" w:ascii="宋体" w:hAnsi="宋体" w:eastAsia="宋体" w:cs="宋体"/>
                <w:bCs/>
                <w:color w:val="auto"/>
                <w:highlight w:val="none"/>
                <w:lang w:val="en-US"/>
              </w:rPr>
              <w:t>竞价供应商</w:t>
            </w:r>
            <w:r>
              <w:rPr>
                <w:rFonts w:hint="eastAsia" w:ascii="宋体" w:hAnsi="宋体" w:eastAsia="宋体" w:cs="宋体"/>
                <w:bCs/>
                <w:color w:val="auto"/>
                <w:highlight w:val="none"/>
              </w:rPr>
              <w:t>请务必认真了解项目采购需求和要求(本项目供应商报价仅限推荐品牌，不接受推荐品牌外的产品，供应商不得以任何理由更改设备的品牌、配置，配置必须是原厂出厂标配，否则报价</w:t>
            </w:r>
            <w:r>
              <w:rPr>
                <w:rFonts w:hint="eastAsia" w:ascii="宋体" w:hAnsi="宋体" w:eastAsia="宋体" w:cs="宋体"/>
                <w:bCs/>
                <w:color w:val="auto"/>
                <w:highlight w:val="none"/>
                <w:lang w:val="en-US"/>
              </w:rPr>
              <w:t>视为</w:t>
            </w:r>
            <w:r>
              <w:rPr>
                <w:rFonts w:hint="eastAsia" w:ascii="宋体" w:hAnsi="宋体" w:eastAsia="宋体" w:cs="宋体"/>
                <w:bCs/>
                <w:color w:val="auto"/>
                <w:highlight w:val="none"/>
              </w:rPr>
              <w:t>无效</w:t>
            </w:r>
            <w:r>
              <w:rPr>
                <w:rFonts w:hint="eastAsia" w:ascii="宋体" w:hAnsi="宋体" w:eastAsia="宋体" w:cs="宋体"/>
                <w:bCs/>
                <w:color w:val="auto"/>
                <w:highlight w:val="none"/>
                <w:lang w:val="en-US"/>
              </w:rPr>
              <w:t>报价</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rPr>
              <w:t>，</w:t>
            </w:r>
            <w:r>
              <w:rPr>
                <w:rFonts w:hint="eastAsia" w:ascii="宋体" w:hAnsi="宋体" w:eastAsia="宋体" w:cs="宋体"/>
                <w:bCs/>
                <w:color w:val="auto"/>
                <w:highlight w:val="none"/>
              </w:rPr>
              <w:t>为确保采购人的合法权益，投标人在投标报价时需针对本次项目采购的产品出具指定本品牌生产厂家授权书、生产厂家的供货证明和售后服务承诺函原件，并按要求上传加盖供应商公章的相关材料，否则报价无效。</w:t>
            </w:r>
          </w:p>
          <w:p w14:paraId="1135A4D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highlight w:val="none"/>
              </w:rPr>
              <w:t>3.本项目</w:t>
            </w:r>
            <w:r>
              <w:rPr>
                <w:rFonts w:hint="eastAsia" w:ascii="宋体" w:hAnsi="宋体" w:eastAsia="宋体" w:cs="宋体"/>
                <w:bCs/>
                <w:color w:val="auto"/>
                <w:highlight w:val="none"/>
                <w:lang w:val="en-US"/>
              </w:rPr>
              <w:t>必须实现本地化服务，</w:t>
            </w:r>
            <w:r>
              <w:rPr>
                <w:rFonts w:hint="eastAsia" w:ascii="宋体" w:hAnsi="宋体" w:eastAsia="宋体" w:cs="宋体"/>
                <w:bCs/>
                <w:color w:val="auto"/>
                <w:highlight w:val="none"/>
              </w:rPr>
              <w:t>只针对广西供应商进行</w:t>
            </w:r>
            <w:r>
              <w:rPr>
                <w:rFonts w:hint="eastAsia" w:ascii="宋体" w:hAnsi="宋体" w:eastAsia="宋体" w:cs="宋体"/>
                <w:bCs/>
                <w:color w:val="auto"/>
                <w:highlight w:val="none"/>
                <w:lang w:val="en-US"/>
              </w:rPr>
              <w:t>参与</w:t>
            </w:r>
            <w:r>
              <w:rPr>
                <w:rFonts w:hint="eastAsia" w:ascii="宋体" w:hAnsi="宋体" w:eastAsia="宋体" w:cs="宋体"/>
                <w:bCs/>
                <w:color w:val="auto"/>
                <w:highlight w:val="none"/>
              </w:rPr>
              <w:t>竞价</w:t>
            </w:r>
            <w:r>
              <w:rPr>
                <w:rFonts w:hint="eastAsia" w:ascii="宋体" w:hAnsi="宋体" w:eastAsia="宋体" w:cs="宋体"/>
                <w:bCs/>
                <w:color w:val="auto"/>
                <w:highlight w:val="none"/>
                <w:lang w:val="en-US"/>
              </w:rPr>
              <w:t>，</w:t>
            </w:r>
            <w:r>
              <w:rPr>
                <w:rFonts w:hint="eastAsia" w:ascii="宋体" w:hAnsi="宋体" w:eastAsia="宋体" w:cs="宋体"/>
                <w:bCs/>
                <w:color w:val="auto"/>
                <w:highlight w:val="none"/>
              </w:rPr>
              <w:t>非广西本土地址</w:t>
            </w:r>
            <w:r>
              <w:rPr>
                <w:rFonts w:hint="eastAsia" w:ascii="宋体" w:hAnsi="宋体" w:eastAsia="宋体" w:cs="宋体"/>
                <w:bCs/>
                <w:color w:val="auto"/>
                <w:highlight w:val="none"/>
                <w:lang w:val="en-US"/>
              </w:rPr>
              <w:t>注册</w:t>
            </w:r>
            <w:r>
              <w:rPr>
                <w:rFonts w:hint="eastAsia" w:ascii="宋体" w:hAnsi="宋体" w:eastAsia="宋体" w:cs="宋体"/>
                <w:bCs/>
                <w:color w:val="auto"/>
                <w:highlight w:val="none"/>
              </w:rPr>
              <w:t>的供应商</w:t>
            </w:r>
            <w:r>
              <w:rPr>
                <w:rFonts w:hint="eastAsia" w:ascii="宋体" w:hAnsi="宋体" w:eastAsia="宋体" w:cs="宋体"/>
                <w:bCs/>
                <w:color w:val="auto"/>
                <w:highlight w:val="none"/>
                <w:lang w:val="en-US"/>
              </w:rPr>
              <w:t>参与竞价的均视为无效竞价。</w:t>
            </w:r>
          </w:p>
        </w:tc>
      </w:tr>
      <w:tr w14:paraId="6A9F1D7A">
        <w:tblPrEx>
          <w:tblCellMar>
            <w:top w:w="0" w:type="dxa"/>
            <w:left w:w="108" w:type="dxa"/>
            <w:bottom w:w="0" w:type="dxa"/>
            <w:right w:w="108" w:type="dxa"/>
          </w:tblCellMar>
        </w:tblPrEx>
        <w:trPr>
          <w:trHeight w:val="1358" w:hRule="atLeast"/>
        </w:trPr>
        <w:tc>
          <w:tcPr>
            <w:tcW w:w="1880" w:type="dxa"/>
            <w:tcBorders>
              <w:top w:val="single" w:color="auto" w:sz="4" w:space="0"/>
              <w:left w:val="single" w:color="auto" w:sz="4" w:space="0"/>
              <w:bottom w:val="single" w:color="auto" w:sz="4" w:space="0"/>
              <w:right w:val="single" w:color="auto" w:sz="4" w:space="0"/>
            </w:tcBorders>
            <w:vAlign w:val="center"/>
          </w:tcPr>
          <w:p w14:paraId="17F3E2D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rPr>
              <w:t>其他要求</w:t>
            </w:r>
          </w:p>
        </w:tc>
        <w:tc>
          <w:tcPr>
            <w:tcW w:w="11876" w:type="dxa"/>
            <w:tcBorders>
              <w:top w:val="single" w:color="auto" w:sz="4" w:space="0"/>
              <w:left w:val="nil"/>
              <w:bottom w:val="single" w:color="auto" w:sz="4" w:space="0"/>
              <w:right w:val="single" w:color="auto" w:sz="4" w:space="0"/>
            </w:tcBorders>
            <w:vAlign w:val="center"/>
          </w:tcPr>
          <w:p w14:paraId="1041DA2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1.本项目所拟采购货物不接受进口产品竞标（即通过中国海关报关验放进入中国境内且产自关境外的产品）。</w:t>
            </w:r>
          </w:p>
          <w:p w14:paraId="1F6CB5E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2.中标供应商在收到成交通知之日起</w:t>
            </w:r>
            <w:r>
              <w:rPr>
                <w:rFonts w:hint="eastAsia" w:ascii="宋体" w:hAnsi="宋体" w:eastAsia="宋体" w:cs="宋体"/>
                <w:color w:val="auto"/>
                <w:highlight w:val="none"/>
                <w:lang w:val="en-US"/>
              </w:rPr>
              <w:t>三个工作日内</w:t>
            </w:r>
            <w:r>
              <w:rPr>
                <w:rFonts w:hint="eastAsia" w:ascii="宋体" w:hAnsi="宋体" w:eastAsia="宋体" w:cs="宋体"/>
                <w:color w:val="auto"/>
                <w:highlight w:val="none"/>
              </w:rPr>
              <w:t>内签订合同，签订合同时必须提供生产厂家针对本项目供货证明原件，及售后服务承诺书原件加盖生产厂家公章，提供本次项目产品的生产厂家相应参数产品检测报告，如不能提供本次产品检测报告的情况下确认成交，将依法向政采云平台及政府采购管理部门进行举报并予以禁止报价、扣除诚信分等处罚，政采云全平台各区划联动生效。</w:t>
            </w:r>
          </w:p>
          <w:p w14:paraId="73EC845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3.成交供应商提供的货物及服务不满足采购要求而导致验收不合格的，采购人有权解除合同并追究成交供应商的法律责任。</w:t>
            </w:r>
          </w:p>
          <w:p w14:paraId="76CE621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4.在成交供应商承诺的保修期内，设备保修包换所需要的配件均是原厂原装，不得使用兼容产品。</w:t>
            </w:r>
          </w:p>
          <w:p w14:paraId="50AEC7F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74569C5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61F9015A">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.本次采购方式为</w:t>
            </w:r>
            <w:r>
              <w:rPr>
                <w:rFonts w:hint="eastAsia" w:ascii="宋体" w:hAnsi="宋体" w:eastAsia="宋体" w:cs="宋体"/>
                <w:color w:val="auto"/>
                <w:highlight w:val="none"/>
                <w:lang w:val="en-US"/>
              </w:rPr>
              <w:t>在线询价</w:t>
            </w:r>
            <w:r>
              <w:rPr>
                <w:rFonts w:hint="eastAsia" w:ascii="宋体" w:hAnsi="宋体" w:eastAsia="宋体" w:cs="宋体"/>
                <w:color w:val="auto"/>
                <w:highlight w:val="none"/>
              </w:rPr>
              <w:t>，</w:t>
            </w:r>
            <w:r>
              <w:rPr>
                <w:rFonts w:hint="eastAsia" w:ascii="宋体" w:hAnsi="宋体" w:eastAsia="宋体" w:cs="宋体"/>
                <w:color w:val="auto"/>
                <w:highlight w:val="none"/>
                <w:lang w:val="en-US"/>
              </w:rPr>
              <w:t>采购人</w:t>
            </w:r>
            <w:r>
              <w:rPr>
                <w:rFonts w:hint="eastAsia" w:ascii="宋体" w:hAnsi="宋体" w:eastAsia="宋体" w:cs="宋体"/>
                <w:color w:val="auto"/>
                <w:highlight w:val="none"/>
              </w:rPr>
              <w:t>已指定品牌、型号，为确保采购人的合法权益，采购人有权要求中标供应商提供所投品牌产品的商标注册证</w:t>
            </w:r>
            <w:r>
              <w:rPr>
                <w:rFonts w:hint="eastAsia" w:ascii="宋体" w:hAnsi="宋体" w:eastAsia="宋体" w:cs="宋体"/>
                <w:color w:val="auto"/>
                <w:highlight w:val="none"/>
                <w:lang w:val="en-US"/>
              </w:rPr>
              <w:t>书</w:t>
            </w:r>
            <w:r>
              <w:rPr>
                <w:rFonts w:hint="eastAsia" w:ascii="宋体" w:hAnsi="宋体" w:eastAsia="宋体" w:cs="宋体"/>
                <w:color w:val="auto"/>
                <w:highlight w:val="none"/>
              </w:rPr>
              <w:t>复印件及商品合格证，并加盖原厂家公章，在竞价前须上传提供货物原厂商的品牌针对本项目产品的品牌授权书、供货证明和产品售后服务承诺函原件加盖厂家公章，否则按投标无效处理；如中标供应商未提供或者提供不全，则视为虚假应标，采购人有权拒签采购合同，并依法向政采云平台及政府采购管理部门进行举报并予以禁止报价、扣除诚信分等处罚，政采云全平台各区划联动生效。</w:t>
            </w:r>
          </w:p>
        </w:tc>
      </w:tr>
    </w:tbl>
    <w:p w14:paraId="61C4568B">
      <w:pPr>
        <w:rPr>
          <w:rFonts w:hint="eastAsia"/>
          <w:sz w:val="28"/>
          <w:szCs w:val="28"/>
        </w:rPr>
      </w:pPr>
    </w:p>
    <w:p w14:paraId="78FE8A38">
      <w:pPr>
        <w:rPr>
          <w:sz w:val="28"/>
          <w:szCs w:val="28"/>
        </w:rPr>
      </w:pP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7A38"/>
    <w:rsid w:val="0FF22FB9"/>
    <w:rsid w:val="10B01798"/>
    <w:rsid w:val="2E8F1F47"/>
    <w:rsid w:val="31350B00"/>
    <w:rsid w:val="35411821"/>
    <w:rsid w:val="3AE76CF0"/>
    <w:rsid w:val="3C643559"/>
    <w:rsid w:val="51BD002A"/>
    <w:rsid w:val="589D2963"/>
    <w:rsid w:val="5F5917E1"/>
    <w:rsid w:val="638E183D"/>
    <w:rsid w:val="6C0E6C1E"/>
    <w:rsid w:val="7A3B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toc 1"/>
    <w:basedOn w:val="1"/>
    <w:next w:val="1"/>
    <w:qFormat/>
    <w:uiPriority w:val="99"/>
    <w:pPr>
      <w:spacing w:line="360" w:lineRule="auto"/>
    </w:pPr>
    <w:rPr>
      <w:rFonts w:ascii="Times New Roman" w:hAnsi="Times New Roman" w:eastAsia="宋体" w:cs="Times New Roman"/>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4593</Words>
  <Characters>5446</Characters>
  <Paragraphs>143</Paragraphs>
  <TotalTime>3</TotalTime>
  <ScaleCrop>false</ScaleCrop>
  <LinksUpToDate>false</LinksUpToDate>
  <CharactersWithSpaces>5495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2025-07-10T09:04:00Z</dcterms:created>
  <dc:creator>Administrator</dc:creator>
  <cp:lastModifiedBy>冰白夜</cp:lastModifiedBy>
  <dcterms:modified xsi:type="dcterms:W3CDTF">2025-07-11T03:32:04Z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eyJoZGlkIjoiMmIwZTUxNzczN2EzMWQzNGZiMmFmYjZhOTRhZjJhZGUiLCJ1c2VySWQiOiIzMTU3Njg2MTEifQ==</vt:lpwstr>
  </property>
  <property fmtid="{D5CDD505-2E9C-101B-9397-08002B2CF9AE}" pid="3" name="KSOProductBuildVer">
    <vt:lpwstr>2052-12.1.0.21915</vt:lpwstr>
  </property>
  <property fmtid="{D5CDD505-2E9C-101B-9397-08002B2CF9AE}" pid="4" name="ICV">
    <vt:lpwstr>98A23DAB1A8D4B9497C3249F5D290B40_13</vt:lpwstr>
  </property>
</Properties>
</file>